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5" w:type="dxa"/>
        <w:jc w:val="center"/>
        <w:tblInd w:w="-318" w:type="dxa"/>
        <w:tblLook w:val="01E0"/>
      </w:tblPr>
      <w:tblGrid>
        <w:gridCol w:w="4019"/>
        <w:gridCol w:w="6116"/>
      </w:tblGrid>
      <w:tr w:rsidR="00EE112F" w:rsidRPr="00CC7FC0" w:rsidTr="00895467">
        <w:trPr>
          <w:trHeight w:val="1438"/>
          <w:jc w:val="center"/>
        </w:trPr>
        <w:tc>
          <w:tcPr>
            <w:tcW w:w="4019" w:type="dxa"/>
          </w:tcPr>
          <w:p w:rsidR="00EE112F" w:rsidRPr="00CC7FC0" w:rsidRDefault="009873F0" w:rsidP="006B2AA0">
            <w:pPr>
              <w:jc w:val="center"/>
              <w:rPr>
                <w:b/>
              </w:rPr>
            </w:pPr>
            <w:r w:rsidRPr="00CC7FC0">
              <w:rPr>
                <w:b/>
              </w:rPr>
              <w:t>ỦY BAN NHÂN DÂN</w:t>
            </w:r>
          </w:p>
          <w:p w:rsidR="009873F0" w:rsidRPr="00CC7FC0" w:rsidRDefault="009873F0" w:rsidP="006B2AA0">
            <w:pPr>
              <w:jc w:val="center"/>
            </w:pPr>
            <w:r w:rsidRPr="00CC7FC0">
              <w:rPr>
                <w:b/>
              </w:rPr>
              <w:t>TỈNH ĐỒNG NAI</w:t>
            </w:r>
          </w:p>
          <w:p w:rsidR="00EE112F" w:rsidRPr="00CC7FC0" w:rsidRDefault="000C7E8A" w:rsidP="006B2AA0">
            <w:pPr>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AutoShape 6" o:spid="_x0000_s1026" type="#_x0000_t32" style="position:absolute;left:0;text-align:left;margin-left:57.7pt;margin-top:3.35pt;width:68.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CA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FSJIe&#10;WvR0cCpERpkvz6BtDlal3BmfID3JV/2s6HeLpCpbIhsejN/OGnwT7xG9c/EXqyHIfviiGNgQwA+1&#10;OtWm95BQBXQKLTnfWsJPDlF4XGTZw8M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"/>
              </w:pict>
            </w:r>
          </w:p>
          <w:p w:rsidR="00EE112F" w:rsidRPr="00CC7FC0" w:rsidRDefault="00EE112F" w:rsidP="006B2AA0">
            <w:pPr>
              <w:jc w:val="center"/>
              <w:rPr>
                <w:sz w:val="26"/>
                <w:szCs w:val="26"/>
              </w:rPr>
            </w:pPr>
            <w:r w:rsidRPr="00CC7FC0">
              <w:rPr>
                <w:sz w:val="26"/>
                <w:szCs w:val="26"/>
              </w:rPr>
              <w:t>Số:         /BC-</w:t>
            </w:r>
            <w:r w:rsidR="009873F0" w:rsidRPr="00CC7FC0">
              <w:rPr>
                <w:sz w:val="26"/>
                <w:szCs w:val="26"/>
              </w:rPr>
              <w:t>UBND</w:t>
            </w:r>
          </w:p>
          <w:p w:rsidR="009873F0" w:rsidRPr="00CC7FC0" w:rsidRDefault="000C7E8A" w:rsidP="006B2AA0">
            <w:pPr>
              <w:jc w:val="center"/>
              <w:rPr>
                <w:sz w:val="26"/>
                <w:szCs w:val="26"/>
              </w:rPr>
            </w:pPr>
            <w:bookmarkStart w:id="0" w:name="_GoBack"/>
            <w:bookmarkEnd w:id="0"/>
            <w:r>
              <w:rPr>
                <w:noProof/>
                <w:sz w:val="26"/>
                <w:szCs w:val="26"/>
              </w:rPr>
              <w:pict>
                <v:rect id="Rectangle 7" o:spid="_x0000_s1029" style="position:absolute;left:0;text-align:left;margin-left:56.75pt;margin-top:10.05pt;width:80.25pt;height:2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ej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">
                  <v:textbox>
                    <w:txbxContent>
                      <w:p w:rsidR="00666BE3" w:rsidRDefault="00666BE3">
                        <w:r>
                          <w:t>DỰ THẢO</w:t>
                        </w:r>
                      </w:p>
                    </w:txbxContent>
                  </v:textbox>
                </v:rect>
              </w:pict>
            </w:r>
          </w:p>
          <w:p w:rsidR="009873F0" w:rsidRPr="00CC7FC0" w:rsidRDefault="009873F0" w:rsidP="006B2AA0">
            <w:pPr>
              <w:jc w:val="center"/>
              <w:rPr>
                <w:sz w:val="26"/>
                <w:szCs w:val="26"/>
              </w:rPr>
            </w:pPr>
          </w:p>
        </w:tc>
        <w:tc>
          <w:tcPr>
            <w:tcW w:w="6116" w:type="dxa"/>
          </w:tcPr>
          <w:p w:rsidR="00EE112F" w:rsidRPr="00CC7FC0" w:rsidRDefault="00EE112F" w:rsidP="006B2AA0">
            <w:pPr>
              <w:rPr>
                <w:b/>
                <w:sz w:val="26"/>
                <w:szCs w:val="26"/>
              </w:rPr>
            </w:pPr>
            <w:r w:rsidRPr="00CC7FC0">
              <w:rPr>
                <w:b/>
                <w:sz w:val="26"/>
                <w:szCs w:val="26"/>
              </w:rPr>
              <w:t>CỘNG HÒA XÃ HỘI CHỦ NGHĨA VIỆT NAM</w:t>
            </w:r>
          </w:p>
          <w:p w:rsidR="00EE112F" w:rsidRPr="00CC7FC0" w:rsidRDefault="00EE112F" w:rsidP="006B2AA0">
            <w:pPr>
              <w:jc w:val="center"/>
              <w:rPr>
                <w:b/>
              </w:rPr>
            </w:pPr>
            <w:r w:rsidRPr="00CC7FC0">
              <w:rPr>
                <w:b/>
              </w:rPr>
              <w:t xml:space="preserve"> Độc lập - Tự do - Hạnh phúc</w:t>
            </w:r>
          </w:p>
          <w:p w:rsidR="00EE112F" w:rsidRPr="00CC7FC0" w:rsidRDefault="000C7E8A" w:rsidP="006B2AA0">
            <w:pPr>
              <w:jc w:val="center"/>
            </w:pPr>
            <w:r>
              <w:rPr>
                <w:noProof/>
              </w:rPr>
              <w:pict>
                <v:shape id="AutoShape 5" o:spid="_x0000_s1028" type="#_x0000_t32" style="position:absolute;left:0;text-align:left;margin-left:65.85pt;margin-top:2.55pt;width:165.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77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kSz5cP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"/>
              </w:pict>
            </w:r>
          </w:p>
          <w:p w:rsidR="00EE112F" w:rsidRPr="00CC7FC0" w:rsidRDefault="00EE112F" w:rsidP="006B2AA0">
            <w:pPr>
              <w:jc w:val="center"/>
              <w:rPr>
                <w:b/>
              </w:rPr>
            </w:pPr>
            <w:r w:rsidRPr="00CC7FC0">
              <w:rPr>
                <w:i/>
              </w:rPr>
              <w:t xml:space="preserve">        Đồng Nai, ngày        tháng       năm 2021</w:t>
            </w:r>
          </w:p>
          <w:p w:rsidR="00EE112F" w:rsidRPr="00CC7FC0" w:rsidRDefault="00EE112F" w:rsidP="006B2AA0"/>
          <w:p w:rsidR="009873F0" w:rsidRPr="00CC7FC0" w:rsidRDefault="009873F0" w:rsidP="006B2AA0"/>
        </w:tc>
      </w:tr>
    </w:tbl>
    <w:p w:rsidR="00AC28B1" w:rsidRPr="00CC7FC0" w:rsidRDefault="00AC28B1" w:rsidP="006B2AA0">
      <w:pPr>
        <w:widowControl w:val="0"/>
        <w:tabs>
          <w:tab w:val="right" w:leader="dot" w:pos="7920"/>
        </w:tabs>
        <w:spacing w:line="420" w:lineRule="exact"/>
        <w:jc w:val="center"/>
        <w:rPr>
          <w:b/>
        </w:rPr>
      </w:pPr>
      <w:r w:rsidRPr="00CC7FC0">
        <w:rPr>
          <w:b/>
        </w:rPr>
        <w:t>TỜ TRÌNH</w:t>
      </w:r>
    </w:p>
    <w:p w:rsidR="00AC28B1" w:rsidRPr="00CC7FC0" w:rsidRDefault="00AC28B1" w:rsidP="006B2AA0">
      <w:pPr>
        <w:jc w:val="center"/>
        <w:rPr>
          <w:b/>
        </w:rPr>
      </w:pPr>
      <w:r w:rsidRPr="00CC7FC0">
        <w:rPr>
          <w:b/>
        </w:rPr>
        <w:t>Đề nghị xây dựng Nghị quyết quy định chế độ hỗ trợ thai sản</w:t>
      </w:r>
    </w:p>
    <w:p w:rsidR="00AC28B1" w:rsidRPr="00CC7FC0" w:rsidRDefault="00AC28B1" w:rsidP="006B2AA0">
      <w:pPr>
        <w:jc w:val="center"/>
        <w:rPr>
          <w:b/>
        </w:rPr>
      </w:pPr>
      <w:r w:rsidRPr="00CC7FC0">
        <w:rPr>
          <w:b/>
        </w:rPr>
        <w:t>và chính sách thôi việc đối với</w:t>
      </w:r>
      <w:r w:rsidR="008B0A62" w:rsidRPr="00CC7FC0">
        <w:rPr>
          <w:b/>
        </w:rPr>
        <w:t xml:space="preserve"> </w:t>
      </w:r>
      <w:r w:rsidRPr="00CC7FC0">
        <w:rPr>
          <w:b/>
        </w:rPr>
        <w:t>người hoạt động không chuyên trách</w:t>
      </w:r>
    </w:p>
    <w:p w:rsidR="00AC28B1" w:rsidRPr="00CC7FC0" w:rsidRDefault="00AC28B1" w:rsidP="006B2AA0">
      <w:pPr>
        <w:jc w:val="center"/>
        <w:rPr>
          <w:b/>
        </w:rPr>
      </w:pPr>
      <w:r w:rsidRPr="00CC7FC0">
        <w:rPr>
          <w:b/>
        </w:rPr>
        <w:t>cấp xã, ấp (khu phố)</w:t>
      </w:r>
      <w:r w:rsidR="008B0A62" w:rsidRPr="00CC7FC0">
        <w:rPr>
          <w:b/>
        </w:rPr>
        <w:t xml:space="preserve"> </w:t>
      </w:r>
      <w:r w:rsidRPr="00CC7FC0">
        <w:rPr>
          <w:b/>
        </w:rPr>
        <w:t>trên địa bàn tỉnh Đồng Nai</w:t>
      </w:r>
    </w:p>
    <w:p w:rsidR="00AC28B1" w:rsidRPr="00CC7FC0" w:rsidRDefault="000C7E8A" w:rsidP="006B2AA0">
      <w:pPr>
        <w:widowControl w:val="0"/>
        <w:tabs>
          <w:tab w:val="right" w:leader="dot" w:pos="7920"/>
        </w:tabs>
        <w:spacing w:line="420" w:lineRule="exact"/>
        <w:jc w:val="center"/>
        <w:rPr>
          <w:b/>
        </w:rPr>
      </w:pPr>
      <w:r>
        <w:rPr>
          <w:b/>
          <w:noProof/>
        </w:rPr>
        <w:pict>
          <v:shape id="AutoShape 11" o:spid="_x0000_s1027" type="#_x0000_t32" style="position:absolute;left:0;text-align:left;margin-left:174.15pt;margin-top:11pt;width:118.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dqHw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"/>
        </w:pict>
      </w:r>
    </w:p>
    <w:p w:rsidR="00AC28B1" w:rsidRPr="00CC7FC0" w:rsidRDefault="00AC28B1" w:rsidP="006B2AA0">
      <w:pPr>
        <w:widowControl w:val="0"/>
        <w:tabs>
          <w:tab w:val="right" w:leader="dot" w:pos="7920"/>
        </w:tabs>
        <w:spacing w:line="420" w:lineRule="exact"/>
        <w:jc w:val="center"/>
      </w:pPr>
    </w:p>
    <w:p w:rsidR="00AC28B1" w:rsidRPr="00CC7FC0" w:rsidRDefault="00AC28B1" w:rsidP="006B2AA0">
      <w:pPr>
        <w:widowControl w:val="0"/>
        <w:tabs>
          <w:tab w:val="right" w:leader="dot" w:pos="7920"/>
        </w:tabs>
        <w:spacing w:line="420" w:lineRule="exact"/>
        <w:jc w:val="center"/>
      </w:pPr>
      <w:r w:rsidRPr="00CC7FC0">
        <w:t>Kính gửi: Thường trực Hội đồng nhân dân tỉnh</w:t>
      </w:r>
    </w:p>
    <w:p w:rsidR="00AC28B1" w:rsidRPr="00CC7FC0" w:rsidRDefault="00AC28B1" w:rsidP="006B2AA0">
      <w:pPr>
        <w:widowControl w:val="0"/>
        <w:tabs>
          <w:tab w:val="right" w:leader="dot" w:pos="7920"/>
        </w:tabs>
        <w:spacing w:line="420" w:lineRule="exact"/>
        <w:jc w:val="center"/>
        <w:rPr>
          <w:sz w:val="8"/>
        </w:rPr>
      </w:pPr>
    </w:p>
    <w:p w:rsidR="00AC28B1" w:rsidRPr="00CC7FC0" w:rsidRDefault="00AC28B1" w:rsidP="00B00DDB">
      <w:pPr>
        <w:spacing w:before="120" w:after="120" w:line="360" w:lineRule="exact"/>
        <w:ind w:firstLine="709"/>
        <w:jc w:val="both"/>
      </w:pPr>
      <w:r w:rsidRPr="00CC7FC0">
        <w:t>Thực hiện quy định của Luật Ban hành văn bản quy phạm pháp luật năm 2015, Ủy ban nhân dân tỉnh kính trình Thường trực Hội đồng nhân dân tỉnh đề nghị xây dựng Nghị quyết quy định chế độ hỗ trợ thai sản và chính sách thôi việc đối với người hoạt động không chuyên trách cấp xã, ấp (khu phố) trên địa bàn tỉnh, như sau:</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I. SỰ CẦN THIẾT BAN HÀNH VĂN BẢN</w:t>
      </w:r>
    </w:p>
    <w:p w:rsidR="00AC28B1" w:rsidRPr="00CC7FC0" w:rsidRDefault="00AC28B1" w:rsidP="00B00DDB">
      <w:pPr>
        <w:spacing w:before="120" w:after="120" w:line="360" w:lineRule="exact"/>
        <w:ind w:firstLine="709"/>
        <w:jc w:val="both"/>
        <w:rPr>
          <w:b/>
        </w:rPr>
      </w:pPr>
      <w:r w:rsidRPr="00CC7FC0">
        <w:rPr>
          <w:b/>
        </w:rPr>
        <w:t>1. Về chế độ hỗ trợ thai sản đối với người hoạt động không chuyên trách cấp xã</w:t>
      </w:r>
    </w:p>
    <w:p w:rsidR="00D24963" w:rsidRPr="00BD6384" w:rsidRDefault="00D24963" w:rsidP="00B00DDB">
      <w:pPr>
        <w:spacing w:before="120" w:after="120" w:line="360" w:lineRule="exact"/>
        <w:ind w:firstLine="709"/>
        <w:jc w:val="both"/>
      </w:pPr>
      <w:r w:rsidRPr="00BD6384">
        <w:rPr>
          <w:lang w:val="nl-NL"/>
        </w:rPr>
        <w:t xml:space="preserve">Theo Luật Bảo hiểm xã hội năm 2006, người hoạt động không chuyên trách cấp xã không thuộc đối tượng tham gia Bảo hiểm xã hội bắt buộc và không được hưởng chế độ thai sản </w:t>
      </w:r>
      <w:r w:rsidRPr="00BD6384">
        <w:t>trong thời gian nghỉ thai sản. Do đó, ngày 14/6/2013, Ủy ban nhân dân tỉnh ban hành Quyết định số 33/2013/QĐ-UBND quy định chế độ thai sản đối với những người hoạt động không chuyên trách ở xã, phường, thị trấn. Qua quá trình triển khai thực hiện, Quyết định số 33/2013/QĐ-UBND đã thể hiện sự quan tâm của tỉnh đối với người hoạt động không chuyên trách là nữ</w:t>
      </w:r>
      <w:r>
        <w:t xml:space="preserve">; theo đó, </w:t>
      </w:r>
      <w:r w:rsidRPr="00BD6384">
        <w:t>trong thời gian nghỉ thai sản</w:t>
      </w:r>
      <w:r>
        <w:t>, người hoạt động không chuyên trách vẫn đảm bảo được thu nhập để phục vụ cơ bản nhu cầu cuộc sống</w:t>
      </w:r>
      <w:r w:rsidRPr="00BD6384">
        <w:t>. Tuy nhiên, theo quy định, việc ban hành chế độ chi ngân sách đối với một số nhiệm vụ chi có tính chất đặc thù ở địa phương ngoài quy định của Trung ương phải do Hội đồng nh</w:t>
      </w:r>
      <w:r>
        <w:t>ân dân tỉnh xem xét, quyết định.</w:t>
      </w:r>
    </w:p>
    <w:p w:rsidR="001337BD" w:rsidRPr="00CC7FC0" w:rsidRDefault="00AC28B1" w:rsidP="00B00DDB">
      <w:pPr>
        <w:spacing w:before="120" w:after="120" w:line="360" w:lineRule="exact"/>
        <w:ind w:firstLine="709"/>
        <w:jc w:val="both"/>
      </w:pPr>
      <w:r w:rsidRPr="00CC7FC0">
        <w:rPr>
          <w:lang w:val="nl-NL"/>
        </w:rPr>
        <w:t>Căn cứ khoản 7 Điều 2 Nghị định số 34/2019/NĐ-CP ngày 24/4/2019 của Chính phủ</w:t>
      </w:r>
      <w:r w:rsidRPr="00CC7FC0">
        <w:rPr>
          <w:rStyle w:val="FootnoteReference"/>
          <w:lang w:val="nl-NL"/>
        </w:rPr>
        <w:footnoteReference w:id="2"/>
      </w:r>
      <w:r w:rsidRPr="00CC7FC0">
        <w:rPr>
          <w:lang w:val="nl-NL"/>
        </w:rPr>
        <w:t xml:space="preserve"> quy định: </w:t>
      </w:r>
      <w:r w:rsidRPr="00CC7FC0">
        <w:rPr>
          <w:i/>
          <w:lang w:val="nl-NL"/>
        </w:rPr>
        <w:t>“</w:t>
      </w:r>
      <w:r w:rsidRPr="00CC7FC0">
        <w:rPr>
          <w:i/>
          <w:shd w:val="clear" w:color="auto" w:fill="FFFFFF"/>
        </w:rPr>
        <w:t xml:space="preserve">Những người hoạt động không chuyên trách ở cấp xã </w:t>
      </w:r>
      <w:r w:rsidRPr="00CC7FC0">
        <w:rPr>
          <w:i/>
          <w:shd w:val="clear" w:color="auto" w:fill="FFFFFF"/>
        </w:rPr>
        <w:lastRenderedPageBreak/>
        <w:t xml:space="preserve">thuộc đối tượng tham gia bảo hiểm xã hội bắt buộc”. </w:t>
      </w:r>
      <w:r w:rsidRPr="00CC7FC0">
        <w:rPr>
          <w:lang w:val="nl-NL"/>
        </w:rPr>
        <w:t>T</w:t>
      </w:r>
      <w:r w:rsidRPr="00CC7FC0">
        <w:t xml:space="preserve">ại điểm i khoản 1 điều 2; Điều 30; Khoản 1 điều 85; Khoản 3 điều 86 </w:t>
      </w:r>
      <w:r w:rsidRPr="00CC7FC0">
        <w:rPr>
          <w:lang w:val="nl-NL"/>
        </w:rPr>
        <w:t xml:space="preserve">Luật Bảo hiểm xã hội năm 2014 quy định người hoạt động không chuyên trách cấp xã không thuộc đối tượng đóng </w:t>
      </w:r>
      <w:r w:rsidRPr="00CC7FC0">
        <w:rPr>
          <w:b/>
          <w:lang w:val="nl-NL"/>
        </w:rPr>
        <w:t>quỹ ốm đau, thai sản</w:t>
      </w:r>
      <w:r w:rsidRPr="00CC7FC0">
        <w:rPr>
          <w:lang w:val="nl-NL"/>
        </w:rPr>
        <w:t xml:space="preserve"> mà chỉ đóng </w:t>
      </w:r>
      <w:r w:rsidRPr="00CC7FC0">
        <w:rPr>
          <w:b/>
        </w:rPr>
        <w:t>quỹ hưu trí, tử tuất</w:t>
      </w:r>
      <w:r w:rsidR="001337BD" w:rsidRPr="00CC7FC0">
        <w:rPr>
          <w:b/>
        </w:rPr>
        <w:t xml:space="preserve"> </w:t>
      </w:r>
      <w:r w:rsidRPr="00CC7FC0">
        <w:rPr>
          <w:b/>
        </w:rPr>
        <w:t>bằng 22% mức lương cơ sở</w:t>
      </w:r>
      <w:r w:rsidR="001337BD" w:rsidRPr="00CC7FC0">
        <w:rPr>
          <w:b/>
        </w:rPr>
        <w:t xml:space="preserve"> </w:t>
      </w:r>
      <w:r w:rsidRPr="00CC7FC0">
        <w:rPr>
          <w:i/>
        </w:rPr>
        <w:t>(người hoạt động không chuyên trách đóng 8% và Ủy ban nhân dân xã được Ngân sách nhà nước cấp đóng 14%)</w:t>
      </w:r>
      <w:r w:rsidRPr="00CC7FC0">
        <w:t xml:space="preserve">. </w:t>
      </w:r>
    </w:p>
    <w:p w:rsidR="00CD1128" w:rsidRPr="00CC7FC0" w:rsidRDefault="001337BD" w:rsidP="00B00DDB">
      <w:pPr>
        <w:spacing w:before="120" w:after="120" w:line="360" w:lineRule="exact"/>
        <w:ind w:firstLine="709"/>
        <w:jc w:val="both"/>
      </w:pPr>
      <w:r w:rsidRPr="00CC7FC0">
        <w:t>Như vậy, t</w:t>
      </w:r>
      <w:r w:rsidR="00CD1128" w:rsidRPr="00CC7FC0">
        <w:t>heo quy định trên, những người hoạt động không chuyên trách cấp xã thuộc đối tượng tham gia Bảo hiểm xã hội bắt buộc nhưng không thuộc đối tượng đóng quỹ ốm đau, thai sản nên trong trường hợp nghỉ thai sản không được hỗ trợ chế độ theo quy định, ảnh hưởng đến nguồn thu nhập, tâm lý đối với những người hoạt động không chuyên trách cấp xã là nữ đang trong thời gian nghỉ thai sản.</w:t>
      </w:r>
    </w:p>
    <w:p w:rsidR="00AC28B1" w:rsidRPr="00CC7FC0" w:rsidRDefault="00AC28B1" w:rsidP="00B00DDB">
      <w:pPr>
        <w:spacing w:before="120" w:after="120" w:line="360" w:lineRule="exact"/>
        <w:ind w:firstLine="709"/>
        <w:jc w:val="both"/>
        <w:rPr>
          <w:b/>
        </w:rPr>
      </w:pPr>
      <w:r w:rsidRPr="00CC7FC0">
        <w:rPr>
          <w:b/>
        </w:rPr>
        <w:t>2. Về chính sách thôi việc đối với người hoạt động không chuyên trách cấp xã, ấp (khu phố)</w:t>
      </w:r>
    </w:p>
    <w:p w:rsidR="00CF1A8F" w:rsidRPr="00CC7FC0" w:rsidRDefault="00CF1A8F" w:rsidP="00B00DDB">
      <w:pPr>
        <w:spacing w:before="120" w:after="120" w:line="360" w:lineRule="exact"/>
        <w:ind w:firstLine="709"/>
        <w:jc w:val="both"/>
        <w:rPr>
          <w:shd w:val="clear" w:color="auto" w:fill="FFFFFF"/>
        </w:rPr>
      </w:pPr>
      <w:r w:rsidRPr="00CC7FC0">
        <w:t>Việc giải quyết chế độ thôi việc đối với người hoạt động không chuyên trách cấp xã, ấp (khu phố) trên địa bàn tỉnh thời gian qua được thực hiện theo các</w:t>
      </w:r>
      <w:r w:rsidR="00773E33" w:rsidRPr="00CC7FC0">
        <w:t xml:space="preserve"> </w:t>
      </w:r>
      <w:r w:rsidRPr="00CC7FC0">
        <w:t xml:space="preserve">Quyết định số 2935/QĐ-UBT ngày 08/12/1995, Quyết định số 812/1999/QĐ-UBT ngày 05/3/1999, Quyết định số 6890/2004/QĐ-UBT ngày 30/12/2004, Quyết định số 03/2011/QĐ-UBND ngày 12/01/2011, Quyết định số 3080/QĐ-UBND ngày 01/9/2017 và Quyết định số 22/2018/QĐ-UBND ngày 20/4/2018 của </w:t>
      </w:r>
      <w:r w:rsidR="008A4FBC">
        <w:t>Ủy ban nhân dân</w:t>
      </w:r>
      <w:r w:rsidRPr="00CC7FC0">
        <w:t xml:space="preserve"> tỉnh</w:t>
      </w:r>
      <w:r w:rsidR="00773E33" w:rsidRPr="00CC7FC0">
        <w:t xml:space="preserve">, theo đó, các trường hợp không tham gia Bảo hiểm xã hội tự nguyện, Bảo hiểm xã hội bắt buộc thì khi nghỉ việc được hưởng trợ cấp 01 lần </w:t>
      </w:r>
      <w:r w:rsidR="00773E33" w:rsidRPr="00CC7FC0">
        <w:rPr>
          <w:shd w:val="clear" w:color="auto" w:fill="FFFFFF"/>
        </w:rPr>
        <w:t>cứ mỗi năm công tác bằng 01 tháng phụ cấp hiện hưởng.</w:t>
      </w:r>
    </w:p>
    <w:p w:rsidR="00E84B77" w:rsidRPr="00CC7FC0" w:rsidRDefault="00773E33" w:rsidP="00B00DDB">
      <w:pPr>
        <w:pStyle w:val="NormalWeb"/>
        <w:spacing w:before="120" w:beforeAutospacing="0" w:after="120" w:afterAutospacing="0" w:line="360" w:lineRule="exact"/>
        <w:ind w:firstLine="709"/>
        <w:jc w:val="both"/>
        <w:rPr>
          <w:sz w:val="28"/>
          <w:szCs w:val="28"/>
        </w:rPr>
      </w:pPr>
      <w:r w:rsidRPr="00CC7FC0">
        <w:rPr>
          <w:sz w:val="28"/>
          <w:szCs w:val="28"/>
        </w:rPr>
        <w:t xml:space="preserve">Ngày </w:t>
      </w:r>
      <w:r w:rsidR="00E84B77" w:rsidRPr="00CC7FC0">
        <w:rPr>
          <w:sz w:val="28"/>
          <w:szCs w:val="28"/>
        </w:rPr>
        <w:t xml:space="preserve">12/01/2011, Ủy ban nhân dân tỉnh ban hành Quyết định số 03/2011/QĐ-UBND </w:t>
      </w:r>
      <w:r w:rsidR="00E84B77" w:rsidRPr="00CC7FC0">
        <w:rPr>
          <w:sz w:val="28"/>
          <w:szCs w:val="28"/>
          <w:shd w:val="clear" w:color="auto" w:fill="FFFFFF"/>
        </w:rPr>
        <w:t>quy định tạm thời về chế độ hỗ trợ đối với những cán bộ hoạt động không chuyên trách cấp xã, ấp (khu phố) từ ngân sách địa phương</w:t>
      </w:r>
      <w:r w:rsidR="007370CC" w:rsidRPr="00CC7FC0">
        <w:rPr>
          <w:sz w:val="28"/>
          <w:szCs w:val="28"/>
          <w:shd w:val="clear" w:color="auto" w:fill="FFFFFF"/>
        </w:rPr>
        <w:t xml:space="preserve"> </w:t>
      </w:r>
      <w:r w:rsidR="007370CC" w:rsidRPr="00CC7FC0">
        <w:rPr>
          <w:i/>
          <w:sz w:val="28"/>
          <w:szCs w:val="28"/>
          <w:shd w:val="clear" w:color="auto" w:fill="FFFFFF"/>
        </w:rPr>
        <w:t>(có hiệu lực thi hành từ ngày 01/01/2011)</w:t>
      </w:r>
      <w:r w:rsidR="00E84B77" w:rsidRPr="00CC7FC0">
        <w:rPr>
          <w:sz w:val="28"/>
          <w:szCs w:val="28"/>
          <w:shd w:val="clear" w:color="auto" w:fill="FFFFFF"/>
        </w:rPr>
        <w:t xml:space="preserve">, theo đó, </w:t>
      </w:r>
      <w:r w:rsidR="00E84B77" w:rsidRPr="00CC7FC0">
        <w:rPr>
          <w:b/>
          <w:i/>
          <w:sz w:val="28"/>
          <w:szCs w:val="28"/>
          <w:shd w:val="clear" w:color="auto" w:fill="FFFFFF"/>
        </w:rPr>
        <w:t xml:space="preserve">người hoạt động không chuyên trách cấp xã, ấp (khu phố) được ngân sách địa phương </w:t>
      </w:r>
      <w:r w:rsidR="00285820" w:rsidRPr="00CC7FC0">
        <w:rPr>
          <w:b/>
          <w:i/>
          <w:sz w:val="28"/>
          <w:szCs w:val="28"/>
        </w:rPr>
        <w:t xml:space="preserve">hỗ trợ đóng Bảo hiểm </w:t>
      </w:r>
      <w:r w:rsidR="008B0A62" w:rsidRPr="00CC7FC0">
        <w:rPr>
          <w:b/>
          <w:i/>
          <w:sz w:val="28"/>
          <w:szCs w:val="28"/>
        </w:rPr>
        <w:t>x</w:t>
      </w:r>
      <w:r w:rsidR="00E84B77" w:rsidRPr="00CC7FC0">
        <w:rPr>
          <w:b/>
          <w:i/>
          <w:sz w:val="28"/>
          <w:szCs w:val="28"/>
        </w:rPr>
        <w:t>ã hội tự nguyện</w:t>
      </w:r>
      <w:r w:rsidR="00E84B77" w:rsidRPr="00CC7FC0">
        <w:rPr>
          <w:sz w:val="28"/>
          <w:szCs w:val="28"/>
        </w:rPr>
        <w:t xml:space="preserve"> như sau: Hỗ trợ 13%, cá nhân đóng 5% mức lương hiện hưởng, từ năm 2011 mức đóng bảo hiểm xã hội tự nguyện mỗi năm tăng 2% (cho đến năm 2014) thì mỗi năm ngân sách hỗ trợ thêm 1%, cá nhân đóng thêm 1%. </w:t>
      </w:r>
    </w:p>
    <w:p w:rsidR="00E84B77" w:rsidRPr="00CC7FC0" w:rsidRDefault="00E84B77" w:rsidP="00B00DDB">
      <w:pPr>
        <w:pStyle w:val="NormalWeb"/>
        <w:spacing w:before="120" w:beforeAutospacing="0" w:after="120" w:afterAutospacing="0" w:line="360" w:lineRule="exact"/>
        <w:ind w:firstLine="709"/>
        <w:jc w:val="both"/>
        <w:rPr>
          <w:i/>
          <w:sz w:val="28"/>
          <w:szCs w:val="28"/>
          <w:shd w:val="clear" w:color="auto" w:fill="FFFFFF"/>
        </w:rPr>
      </w:pPr>
      <w:r w:rsidRPr="00CC7FC0">
        <w:rPr>
          <w:sz w:val="28"/>
          <w:szCs w:val="28"/>
        </w:rPr>
        <w:t xml:space="preserve">Tại khoản 4 điều 1 Nghị quyết số 77/2017/NQ-HĐND ngày 07/7/2017 của </w:t>
      </w:r>
      <w:r w:rsidR="008A4FBC">
        <w:rPr>
          <w:sz w:val="28"/>
          <w:szCs w:val="28"/>
        </w:rPr>
        <w:t>Hội đồng nhân dân</w:t>
      </w:r>
      <w:r w:rsidRPr="00CC7FC0">
        <w:rPr>
          <w:sz w:val="28"/>
          <w:szCs w:val="28"/>
        </w:rPr>
        <w:t xml:space="preserve"> tỉnh quy định s</w:t>
      </w:r>
      <w:r w:rsidRPr="00CC7FC0">
        <w:rPr>
          <w:sz w:val="28"/>
          <w:szCs w:val="28"/>
          <w:shd w:val="clear" w:color="auto" w:fill="FFFFFF"/>
        </w:rPr>
        <w:t xml:space="preserve">ố lượng, chức danh, chế độ, chính sách đối với những người hoạt động không chuyên trách ở cấp xã, ấp (khu phố) trên địa bàn tỉnh, quy định: </w:t>
      </w:r>
      <w:r w:rsidRPr="00CC7FC0">
        <w:rPr>
          <w:i/>
          <w:sz w:val="28"/>
          <w:szCs w:val="28"/>
          <w:shd w:val="clear" w:color="auto" w:fill="FFFFFF"/>
        </w:rPr>
        <w:t>“</w:t>
      </w:r>
      <w:r w:rsidRPr="00CC7FC0">
        <w:rPr>
          <w:b/>
          <w:i/>
          <w:sz w:val="28"/>
          <w:szCs w:val="28"/>
          <w:shd w:val="clear" w:color="auto" w:fill="FFFFFF"/>
        </w:rPr>
        <w:t>Những người hoạt động không chuyên trách cấp xã thuộc đối tượng tham gia Bảo hiểm xã hội bắt buộc</w:t>
      </w:r>
      <w:r w:rsidRPr="00CC7FC0">
        <w:rPr>
          <w:i/>
          <w:sz w:val="28"/>
          <w:szCs w:val="28"/>
          <w:shd w:val="clear" w:color="auto" w:fill="FFFFFF"/>
        </w:rPr>
        <w:t xml:space="preserve"> và Bảo hiểm y tế theo quy định của Luật Bảo hiểm xã hội và Luật Bảo hiểm Y tế”.</w:t>
      </w:r>
    </w:p>
    <w:p w:rsidR="00E84B77" w:rsidRPr="00CC7FC0" w:rsidRDefault="00E84B77" w:rsidP="00B00DDB">
      <w:pPr>
        <w:pStyle w:val="NormalWeb"/>
        <w:spacing w:before="120" w:beforeAutospacing="0" w:after="120" w:afterAutospacing="0" w:line="360" w:lineRule="exact"/>
        <w:ind w:firstLine="709"/>
        <w:jc w:val="both"/>
        <w:rPr>
          <w:i/>
          <w:spacing w:val="-4"/>
          <w:sz w:val="28"/>
          <w:szCs w:val="28"/>
          <w:shd w:val="clear" w:color="auto" w:fill="FFFFFF"/>
        </w:rPr>
      </w:pPr>
      <w:r w:rsidRPr="00CC7FC0">
        <w:rPr>
          <w:spacing w:val="-4"/>
          <w:sz w:val="28"/>
          <w:szCs w:val="28"/>
          <w:shd w:val="clear" w:color="auto" w:fill="FFFFFF"/>
        </w:rPr>
        <w:t>Tại điểm e khoản 1 điều 1</w:t>
      </w:r>
      <w:r w:rsidR="00285820" w:rsidRPr="00CC7FC0">
        <w:rPr>
          <w:spacing w:val="-4"/>
          <w:sz w:val="28"/>
          <w:szCs w:val="28"/>
        </w:rPr>
        <w:t xml:space="preserve"> Nghị quyết số 01/2020/NQ-HĐND ngày 10/7/2020 của </w:t>
      </w:r>
      <w:r w:rsidR="008A4FBC">
        <w:rPr>
          <w:spacing w:val="-4"/>
          <w:sz w:val="28"/>
          <w:szCs w:val="28"/>
        </w:rPr>
        <w:t>Hội đồng nhân dân</w:t>
      </w:r>
      <w:r w:rsidR="00285820" w:rsidRPr="00CC7FC0">
        <w:rPr>
          <w:spacing w:val="-4"/>
          <w:sz w:val="28"/>
          <w:szCs w:val="28"/>
        </w:rPr>
        <w:t xml:space="preserve"> tỉnh quy định số lượng, chức danh, chế độ chính sách đối với người hoạt động không chuyên trách cấp xã, ấp (khu phố) trên địa bàn tỉnh tiếp tục quy định:</w:t>
      </w:r>
      <w:r w:rsidRPr="00CC7FC0">
        <w:rPr>
          <w:spacing w:val="-4"/>
          <w:sz w:val="28"/>
          <w:szCs w:val="28"/>
          <w:shd w:val="clear" w:color="auto" w:fill="FFFFFF"/>
        </w:rPr>
        <w:t xml:space="preserve"> </w:t>
      </w:r>
      <w:r w:rsidR="00285820" w:rsidRPr="00CC7FC0">
        <w:rPr>
          <w:i/>
          <w:spacing w:val="-4"/>
          <w:sz w:val="28"/>
          <w:szCs w:val="28"/>
          <w:shd w:val="clear" w:color="auto" w:fill="FFFFFF"/>
        </w:rPr>
        <w:t>“</w:t>
      </w:r>
      <w:r w:rsidRPr="00CC7FC0">
        <w:rPr>
          <w:b/>
          <w:i/>
          <w:spacing w:val="-4"/>
          <w:sz w:val="28"/>
          <w:szCs w:val="28"/>
          <w:shd w:val="clear" w:color="auto" w:fill="FFFFFF"/>
        </w:rPr>
        <w:t>Người hoạt động không chuyên trách cấp xã thuộc đối tượng tham gia Bảo hiểm xã hội bắt buộc</w:t>
      </w:r>
      <w:r w:rsidRPr="00CC7FC0">
        <w:rPr>
          <w:i/>
          <w:spacing w:val="-4"/>
          <w:sz w:val="28"/>
          <w:szCs w:val="28"/>
          <w:shd w:val="clear" w:color="auto" w:fill="FFFFFF"/>
        </w:rPr>
        <w:t>, Bảo hiểm y tế theo quy định hiện hành</w:t>
      </w:r>
      <w:r w:rsidR="00285820" w:rsidRPr="00CC7FC0">
        <w:rPr>
          <w:i/>
          <w:spacing w:val="-4"/>
          <w:sz w:val="28"/>
          <w:szCs w:val="28"/>
          <w:shd w:val="clear" w:color="auto" w:fill="FFFFFF"/>
        </w:rPr>
        <w:t>”</w:t>
      </w:r>
      <w:r w:rsidRPr="00CC7FC0">
        <w:rPr>
          <w:i/>
          <w:spacing w:val="-4"/>
          <w:sz w:val="28"/>
          <w:szCs w:val="28"/>
          <w:shd w:val="clear" w:color="auto" w:fill="FFFFFF"/>
        </w:rPr>
        <w:t>.</w:t>
      </w:r>
    </w:p>
    <w:p w:rsidR="00E84B77" w:rsidRPr="00CC7FC0" w:rsidRDefault="007425A2" w:rsidP="00B00DDB">
      <w:pPr>
        <w:pStyle w:val="NormalWeb"/>
        <w:spacing w:before="120" w:beforeAutospacing="0" w:after="120" w:afterAutospacing="0" w:line="360" w:lineRule="exact"/>
        <w:ind w:firstLine="709"/>
        <w:jc w:val="both"/>
        <w:rPr>
          <w:sz w:val="28"/>
          <w:szCs w:val="28"/>
        </w:rPr>
      </w:pPr>
      <w:r w:rsidRPr="00CC7FC0">
        <w:rPr>
          <w:sz w:val="28"/>
          <w:szCs w:val="28"/>
        </w:rPr>
        <w:t>H</w:t>
      </w:r>
      <w:r w:rsidR="007370CC" w:rsidRPr="00CC7FC0">
        <w:rPr>
          <w:sz w:val="28"/>
          <w:szCs w:val="28"/>
        </w:rPr>
        <w:t>iện nay</w:t>
      </w:r>
      <w:r w:rsidRPr="00CC7FC0">
        <w:rPr>
          <w:sz w:val="28"/>
          <w:szCs w:val="28"/>
        </w:rPr>
        <w:t>,</w:t>
      </w:r>
      <w:r w:rsidR="007370CC" w:rsidRPr="00CC7FC0">
        <w:rPr>
          <w:sz w:val="28"/>
          <w:szCs w:val="28"/>
        </w:rPr>
        <w:t xml:space="preserve"> </w:t>
      </w:r>
      <w:r w:rsidR="00285820" w:rsidRPr="00CC7FC0">
        <w:rPr>
          <w:sz w:val="28"/>
          <w:szCs w:val="28"/>
        </w:rPr>
        <w:t xml:space="preserve">các trường hợp người hoạt động không chuyên trách cấp xã, ấp (khu phố) được hỗ trợ tham gia Bảo hiểm xã hội tự nguyện, Bảo hiểm xã hội bắt buộc từ </w:t>
      </w:r>
      <w:r w:rsidR="007370CC" w:rsidRPr="00CC7FC0">
        <w:rPr>
          <w:sz w:val="28"/>
          <w:szCs w:val="28"/>
        </w:rPr>
        <w:t>ngày 01/01/2011 trở đi thì khi nghỉ việc được hưởng chế độ theo Luật Bảo hiểm xã hộ</w:t>
      </w:r>
      <w:r w:rsidR="005265A5" w:rsidRPr="00CC7FC0">
        <w:rPr>
          <w:sz w:val="28"/>
          <w:szCs w:val="28"/>
        </w:rPr>
        <w:t>i;</w:t>
      </w:r>
      <w:r w:rsidR="007370CC" w:rsidRPr="00CC7FC0">
        <w:rPr>
          <w:sz w:val="28"/>
          <w:szCs w:val="28"/>
        </w:rPr>
        <w:t xml:space="preserve"> còn các trường hợp công tác lâu năm từ 31/12/2010 trở về trước thì khi nghỉ việc không được hưởng chế độ thôi việc do không có quy định cụ thể; do đó, việc ban hành quy định về chế độ thôi việc đối với người hoạt động không chuyên trách cấp xã, ấp (khu phố)</w:t>
      </w:r>
      <w:r w:rsidRPr="00CC7FC0">
        <w:rPr>
          <w:sz w:val="28"/>
          <w:szCs w:val="28"/>
        </w:rPr>
        <w:t xml:space="preserve"> là cần thiết nhằm</w:t>
      </w:r>
      <w:r w:rsidR="007370CC" w:rsidRPr="00CC7FC0">
        <w:rPr>
          <w:sz w:val="28"/>
          <w:szCs w:val="28"/>
        </w:rPr>
        <w:t xml:space="preserve"> đảm bảo quyền lợi cho người lao động có thời </w:t>
      </w:r>
      <w:r w:rsidR="00240A89">
        <w:rPr>
          <w:sz w:val="28"/>
          <w:szCs w:val="28"/>
        </w:rPr>
        <w:t xml:space="preserve">gian </w:t>
      </w:r>
      <w:r w:rsidR="007370CC" w:rsidRPr="00CC7FC0">
        <w:rPr>
          <w:sz w:val="28"/>
          <w:szCs w:val="28"/>
        </w:rPr>
        <w:t>công tác lâu năm.</w:t>
      </w:r>
    </w:p>
    <w:p w:rsidR="00AC28B1" w:rsidRPr="00CC7FC0" w:rsidRDefault="00AC28B1" w:rsidP="00B00DDB">
      <w:pPr>
        <w:spacing w:before="120" w:after="120" w:line="360" w:lineRule="exact"/>
        <w:ind w:firstLine="709"/>
        <w:jc w:val="both"/>
      </w:pPr>
      <w:r w:rsidRPr="00CC7FC0">
        <w:t>Tại buổi đối thoại của đồng chí Bí thư Tỉnh ủy với phụ nữ trên địa bàn tỉnh năm 202</w:t>
      </w:r>
      <w:r w:rsidR="007425A2" w:rsidRPr="00CC7FC0">
        <w:t xml:space="preserve">0, đồng chí Bí thư Tỉnh ủy </w:t>
      </w:r>
      <w:r w:rsidRPr="00CC7FC0">
        <w:t>đã đề nghị Ban Cán sự đảng Ủy ban nhân dân tỉnh chỉ đạo Ủy ban nhân dân tỉnh xin ý kiến các Bộ, ngành Trung ương về chủ trương hỗ trợ chính sách thai sản cho đối tượng là nữ hoạt động không chuyên trách tại các xã, phường, thị trấn trên địa bàn tỉnh (được Văn phòng Tỉnh ủy Thông báo tại Văn bản số 255-TB/VPTU ngày 13/10/2020).</w:t>
      </w:r>
      <w:r w:rsidR="007425A2" w:rsidRPr="00CC7FC0">
        <w:t xml:space="preserve"> Bên cạnh đó, xuất phát từ tình hình thực tế thì việc thực hiện chế độ thôi việc đối với người hoạt động không chuyên trách cấp xã, ấp (khu phố) sẽ thể hiện sự quan tâm của tỉnh đối với người lao động có thời gian công tác tại cơ sở </w:t>
      </w:r>
      <w:r w:rsidR="007425A2" w:rsidRPr="00CC7FC0">
        <w:rPr>
          <w:i/>
        </w:rPr>
        <w:t xml:space="preserve">(đặc biệt là những người công tác </w:t>
      </w:r>
      <w:r w:rsidR="00182314" w:rsidRPr="00CC7FC0">
        <w:rPr>
          <w:i/>
        </w:rPr>
        <w:t xml:space="preserve">lâu năm </w:t>
      </w:r>
      <w:r w:rsidR="007425A2" w:rsidRPr="00CC7FC0">
        <w:rPr>
          <w:i/>
        </w:rPr>
        <w:t>từ 31/12/2010 trở về trước – không được tham gia bảo hiểm xã hội)</w:t>
      </w:r>
      <w:r w:rsidR="007425A2" w:rsidRPr="00CC7FC0">
        <w:t>, giúp người lao động có thêm 01 khoản kinh phí để ổn định cuộc sống</w:t>
      </w:r>
      <w:r w:rsidR="00182314" w:rsidRPr="00CC7FC0">
        <w:t xml:space="preserve"> sau khi thôi việc</w:t>
      </w:r>
      <w:r w:rsidR="007425A2" w:rsidRPr="00CC7FC0">
        <w:t>.</w:t>
      </w:r>
    </w:p>
    <w:p w:rsidR="00091358" w:rsidRDefault="00AC28B1" w:rsidP="00B00DDB">
      <w:pPr>
        <w:spacing w:before="120" w:after="120" w:line="360" w:lineRule="exact"/>
        <w:ind w:firstLine="709"/>
        <w:jc w:val="both"/>
      </w:pPr>
      <w:r w:rsidRPr="00CC7FC0">
        <w:t>Căn cứ khoản 3 Điều 21 Nghị định số 163/2016/NĐ-CP ngày 21/12/2016 của Chính phủ quy định chi tiết thi hành một số điều của Luật Ngân sách, quy định: “</w:t>
      </w:r>
      <w:r w:rsidRPr="00CC7FC0">
        <w:rPr>
          <w:i/>
        </w:rPr>
        <w:t>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CC7FC0">
        <w:t>”. Ngày 08/02/2021, Ủy ban nhân dân tỉnh có các Tờ trình số 1519/TTr-UBND, 1520/TTr-UBND, 1521/TTr-UBND xin ý kiến Bộ Tài chính, Bộ Nội vụ, Bộ Lao động - Thương binh và Xã hội liên quan đến chế độ hỗ trợ thai sản và chính sách thôi việc đối với người hoạt động không chuyên trách cấp xã, ấp (khu phố) trên địa bàn tỉnh và đã được Bộ Tài chính, Bộ Nội vụ</w:t>
      </w:r>
      <w:r w:rsidR="00091358">
        <w:t>, Bộ Lao động – Thương binh và Xã hội</w:t>
      </w:r>
      <w:r w:rsidRPr="00CC7FC0">
        <w:t xml:space="preserve"> có ý kiến </w:t>
      </w:r>
      <w:r w:rsidR="00091358" w:rsidRPr="00BD6384">
        <w:t>tại Văn bản số</w:t>
      </w:r>
      <w:r w:rsidR="00091358">
        <w:t xml:space="preserve"> 2739/BTC-NSNN ngày 18/3/2021, </w:t>
      </w:r>
      <w:r w:rsidR="00091358" w:rsidRPr="00BD6384">
        <w:t>Văn bản số 3512/BNV-CQĐP ngày 20/7/2021</w:t>
      </w:r>
      <w:r w:rsidR="00091358">
        <w:t xml:space="preserve"> và </w:t>
      </w:r>
      <w:r w:rsidR="00091358" w:rsidRPr="001E63FC">
        <w:t>Văn bản số 3161/LĐTBXH-BHXH ngày 17/9/2021</w:t>
      </w:r>
      <w:r w:rsidR="00091358">
        <w:t>.</w:t>
      </w:r>
    </w:p>
    <w:p w:rsidR="00182314" w:rsidRPr="00CC7FC0" w:rsidRDefault="00182314" w:rsidP="00B00DDB">
      <w:pPr>
        <w:spacing w:before="120" w:after="120" w:line="360" w:lineRule="exact"/>
        <w:ind w:firstLine="709"/>
        <w:jc w:val="both"/>
      </w:pPr>
      <w:r w:rsidRPr="00CC7FC0">
        <w:t>Như vậy, qua tổng hợp kiến nghị của cử tri và tình hình thực tế ở địa phương; Ủy ban nhân dân tỉnh nhận thấy việc ban hành quy định về chế độ thai sản đối với người hoạt động không chuyên trách cấp xã và chính sách thôi việc đối với người hoạt động không chuyên trách cấp xã, ấp (khu phố) là phù hợp với tình hình thực tế và thẩm quyền quyết định của địa phương.</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II. MỤC ĐÍCH, QUAN ĐIỂM XÂY DỰNG VĂN BẢN</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1. Mục đích</w:t>
      </w:r>
    </w:p>
    <w:p w:rsidR="00E807C7" w:rsidRPr="00CC7FC0" w:rsidRDefault="00E807C7" w:rsidP="00B00DDB">
      <w:pPr>
        <w:widowControl w:val="0"/>
        <w:tabs>
          <w:tab w:val="right" w:leader="dot" w:pos="7920"/>
        </w:tabs>
        <w:spacing w:before="120" w:after="120" w:line="360" w:lineRule="exact"/>
        <w:ind w:firstLine="709"/>
        <w:jc w:val="both"/>
      </w:pPr>
      <w:r w:rsidRPr="00CC7FC0">
        <w:t xml:space="preserve">- </w:t>
      </w:r>
      <w:r w:rsidR="00182314" w:rsidRPr="00CC7FC0">
        <w:rPr>
          <w:shd w:val="clear" w:color="auto" w:fill="FFFFFF"/>
        </w:rPr>
        <w:t xml:space="preserve">Việc ban hành </w:t>
      </w:r>
      <w:r w:rsidR="00182314" w:rsidRPr="00CC7FC0">
        <w:t xml:space="preserve">chế độ hỗ trợ đối với người hoạt động không chuyên trách cấp xã, ấp (khu phố) sẽ giải quyết được yêu cầu cấp thiết được </w:t>
      </w:r>
      <w:r w:rsidRPr="00CC7FC0">
        <w:t xml:space="preserve">xuất phát từ </w:t>
      </w:r>
      <w:r w:rsidR="00182314" w:rsidRPr="00CC7FC0">
        <w:t xml:space="preserve">tình hình </w:t>
      </w:r>
      <w:r w:rsidRPr="00CC7FC0">
        <w:t>thực tế</w:t>
      </w:r>
      <w:r w:rsidR="00182314" w:rsidRPr="00CC7FC0">
        <w:t xml:space="preserve"> tại địa phương</w:t>
      </w:r>
      <w:r w:rsidRPr="00CC7FC0">
        <w:t xml:space="preserve"> mà hiện nay luật chưa quy định</w:t>
      </w:r>
      <w:r w:rsidR="00182314" w:rsidRPr="00CC7FC0">
        <w:t>.</w:t>
      </w:r>
    </w:p>
    <w:p w:rsidR="00E807C7" w:rsidRPr="00CC7FC0" w:rsidRDefault="00A12115" w:rsidP="00B00DDB">
      <w:pPr>
        <w:widowControl w:val="0"/>
        <w:tabs>
          <w:tab w:val="right" w:leader="dot" w:pos="7920"/>
        </w:tabs>
        <w:spacing w:before="120" w:after="120" w:line="360" w:lineRule="exact"/>
        <w:ind w:firstLine="709"/>
        <w:jc w:val="both"/>
      </w:pPr>
      <w:r w:rsidRPr="00CC7FC0">
        <w:t xml:space="preserve">- </w:t>
      </w:r>
      <w:r w:rsidR="00182314" w:rsidRPr="00CC7FC0">
        <w:t xml:space="preserve">Thể hiện sự quan tâm của tỉnh </w:t>
      </w:r>
      <w:r w:rsidR="00666BE3" w:rsidRPr="00CC7FC0">
        <w:t>về chế độ, chính sách đối với người hoạt động không chuyên trác</w:t>
      </w:r>
      <w:r w:rsidRPr="00CC7FC0">
        <w:t>h ở cơ sở</w:t>
      </w:r>
      <w:r w:rsidR="00666BE3" w:rsidRPr="00CC7FC0">
        <w:t>, đặc biệt là việc tạo điều kiện để đối tượng nữ được thụ hưởng các quyền lợi về chế độ thai sản.</w:t>
      </w:r>
    </w:p>
    <w:p w:rsidR="00666BE3" w:rsidRPr="00CC7FC0" w:rsidRDefault="00666BE3" w:rsidP="00B00DDB">
      <w:pPr>
        <w:widowControl w:val="0"/>
        <w:tabs>
          <w:tab w:val="right" w:leader="dot" w:pos="7920"/>
        </w:tabs>
        <w:spacing w:before="120" w:after="120" w:line="360" w:lineRule="exact"/>
        <w:ind w:firstLine="709"/>
        <w:jc w:val="both"/>
      </w:pPr>
      <w:r w:rsidRPr="00CC7FC0">
        <w:t>- Thuận lợi cho đị</w:t>
      </w:r>
      <w:r w:rsidR="00A12115" w:rsidRPr="00CC7FC0">
        <w:t xml:space="preserve">a phương trong công tác quản lý, sử dụng </w:t>
      </w:r>
      <w:r w:rsidRPr="00CC7FC0">
        <w:t>người hoạt động không chuyên trách; thông qua các chính sách về thai sản, hỗ trợ thôi việc sẽ khuyến khích được tính chủ động, sáng tạo, nhiệt tình của người hoạt động không chuyên trách cấp xã, ấp (khu phố) trong thực hiện nhiệm vụ chính trị tại địa phương.</w:t>
      </w:r>
    </w:p>
    <w:p w:rsidR="004C62B6" w:rsidRPr="00CC7FC0" w:rsidRDefault="00666BE3" w:rsidP="00B00DDB">
      <w:pPr>
        <w:widowControl w:val="0"/>
        <w:tabs>
          <w:tab w:val="right" w:leader="dot" w:pos="7920"/>
        </w:tabs>
        <w:spacing w:before="120" w:after="120" w:line="360" w:lineRule="exact"/>
        <w:ind w:firstLine="709"/>
        <w:jc w:val="both"/>
        <w:rPr>
          <w:b/>
        </w:rPr>
      </w:pPr>
      <w:r w:rsidRPr="00CC7FC0">
        <w:t>- Đ</w:t>
      </w:r>
      <w:r w:rsidR="00A12115" w:rsidRPr="00CC7FC0">
        <w:t xml:space="preserve">ảm bảo quyền lợi về chính sách đối với </w:t>
      </w:r>
      <w:r w:rsidRPr="00CC7FC0">
        <w:t>người hoạt động không chuyên trách được hỗ trợ tham gia Bảo hiểm xã hội và không được hỗ trợ tham gia Bảo hiểm xã hội; đồng thời, h</w:t>
      </w:r>
      <w:r w:rsidR="004C62B6" w:rsidRPr="00CC7FC0">
        <w:t xml:space="preserve">ỗ trợ một khoản kinh phí để người hoạt động không chuyên trách cấp xã, ấp (khu phố) ổn định cuộc sống </w:t>
      </w:r>
      <w:r w:rsidRPr="00CC7FC0">
        <w:t>sau khi thôi việc</w:t>
      </w:r>
      <w:r w:rsidR="004C62B6" w:rsidRPr="00CC7FC0">
        <w:t>.</w:t>
      </w:r>
    </w:p>
    <w:p w:rsidR="00AC28B1" w:rsidRPr="00CC7FC0" w:rsidRDefault="00AC28B1" w:rsidP="00B00DDB">
      <w:pPr>
        <w:widowControl w:val="0"/>
        <w:tabs>
          <w:tab w:val="left" w:pos="4696"/>
        </w:tabs>
        <w:spacing w:before="120" w:after="120" w:line="360" w:lineRule="exact"/>
        <w:ind w:firstLine="709"/>
        <w:jc w:val="both"/>
        <w:rPr>
          <w:b/>
        </w:rPr>
      </w:pPr>
      <w:r w:rsidRPr="00CC7FC0">
        <w:rPr>
          <w:b/>
        </w:rPr>
        <w:t>2. Quan điểm xây dựng văn bản</w:t>
      </w:r>
      <w:r w:rsidR="00880DCE" w:rsidRPr="00CC7FC0">
        <w:rPr>
          <w:b/>
        </w:rPr>
        <w:tab/>
      </w:r>
    </w:p>
    <w:p w:rsidR="00880DCE" w:rsidRPr="00CC7FC0" w:rsidRDefault="002402C9" w:rsidP="00B00DDB">
      <w:pPr>
        <w:spacing w:before="120" w:after="120" w:line="360" w:lineRule="exact"/>
        <w:ind w:firstLine="709"/>
        <w:jc w:val="both"/>
      </w:pPr>
      <w:r w:rsidRPr="00CC7FC0">
        <w:t>Việc xây dựng Nghị quyết quy định chế độ hỗ trợ thai sản</w:t>
      </w:r>
      <w:r w:rsidR="008B0A62" w:rsidRPr="00CC7FC0">
        <w:t xml:space="preserve"> </w:t>
      </w:r>
      <w:r w:rsidRPr="00CC7FC0">
        <w:t>và chính sách thôi việc đối với người hoạt động không chuyên trách</w:t>
      </w:r>
      <w:r w:rsidR="008B0A62" w:rsidRPr="00CC7FC0">
        <w:t xml:space="preserve"> </w:t>
      </w:r>
      <w:r w:rsidRPr="00CC7FC0">
        <w:t>cấp xã, ấp (khu phố) trên địa bàn tỉnh không trái với quy định của Trung ương và phù hợp với thẩm quyền, tình hình thực tế của địa phương; đồng thời, đảm bảo đúng quy trình xây dựng và ban hành văn bản quy phạm pháp luật.</w:t>
      </w:r>
    </w:p>
    <w:p w:rsidR="00AC28B1" w:rsidRPr="00CC7FC0" w:rsidRDefault="004E27D8" w:rsidP="00B00DDB">
      <w:pPr>
        <w:widowControl w:val="0"/>
        <w:spacing w:before="120" w:after="120" w:line="360" w:lineRule="exact"/>
        <w:ind w:firstLine="709"/>
        <w:jc w:val="both"/>
        <w:rPr>
          <w:b/>
        </w:rPr>
      </w:pPr>
      <w:r w:rsidRPr="00CC7FC0">
        <w:rPr>
          <w:b/>
        </w:rPr>
        <w:tab/>
      </w:r>
      <w:r w:rsidR="00AC28B1" w:rsidRPr="00CC7FC0">
        <w:rPr>
          <w:b/>
        </w:rPr>
        <w:t>III. PHẠM VI ĐIỀU CHỈNH, ĐỐI TƯỢNG ÁP DỤNG CỦA VĂN BẢN</w:t>
      </w:r>
    </w:p>
    <w:p w:rsidR="00AC28B1" w:rsidRPr="00CC7FC0" w:rsidRDefault="004E27D8" w:rsidP="00B00DDB">
      <w:pPr>
        <w:widowControl w:val="0"/>
        <w:spacing w:before="120" w:after="120" w:line="360" w:lineRule="exact"/>
        <w:ind w:firstLine="709"/>
        <w:jc w:val="both"/>
        <w:rPr>
          <w:b/>
        </w:rPr>
      </w:pPr>
      <w:r w:rsidRPr="00CC7FC0">
        <w:rPr>
          <w:b/>
        </w:rPr>
        <w:t xml:space="preserve">1. </w:t>
      </w:r>
      <w:r w:rsidR="00AC28B1" w:rsidRPr="00CC7FC0">
        <w:rPr>
          <w:b/>
        </w:rPr>
        <w:t>Phạm vi điều chỉnh</w:t>
      </w:r>
    </w:p>
    <w:p w:rsidR="00666BE3" w:rsidRPr="00CC7FC0" w:rsidRDefault="00D34086" w:rsidP="00B00DDB">
      <w:pPr>
        <w:widowControl w:val="0"/>
        <w:spacing w:before="120" w:after="120" w:line="360" w:lineRule="exact"/>
        <w:ind w:firstLine="709"/>
        <w:jc w:val="both"/>
      </w:pPr>
      <w:r w:rsidRPr="00CC7FC0">
        <w:t xml:space="preserve">Nghị quyết quy định chế độ hỗ trợ thai sản </w:t>
      </w:r>
      <w:r w:rsidR="00666BE3" w:rsidRPr="00CC7FC0">
        <w:t xml:space="preserve">đối với người hoạt động không chuyên trách cấp xã </w:t>
      </w:r>
      <w:r w:rsidRPr="00CC7FC0">
        <w:t>và chính sách thôi việc đối với người hoạt động không chuyên trách cấp xã, ấp (khu phố) trên địa bàn tỉnh</w:t>
      </w:r>
      <w:r w:rsidR="00A12115" w:rsidRPr="00CC7FC0">
        <w:t xml:space="preserve">. </w:t>
      </w:r>
    </w:p>
    <w:p w:rsidR="00AC28B1" w:rsidRPr="00CC7FC0" w:rsidRDefault="004E27D8" w:rsidP="00B00DDB">
      <w:pPr>
        <w:widowControl w:val="0"/>
        <w:spacing w:before="120" w:after="120" w:line="360" w:lineRule="exact"/>
        <w:ind w:firstLine="709"/>
        <w:jc w:val="both"/>
        <w:rPr>
          <w:b/>
        </w:rPr>
      </w:pPr>
      <w:r w:rsidRPr="00CC7FC0">
        <w:rPr>
          <w:b/>
        </w:rPr>
        <w:t xml:space="preserve">2. </w:t>
      </w:r>
      <w:r w:rsidR="00AC28B1" w:rsidRPr="00CC7FC0">
        <w:rPr>
          <w:b/>
        </w:rPr>
        <w:t>Đối tượng áp dụng</w:t>
      </w:r>
    </w:p>
    <w:p w:rsidR="00427BEC" w:rsidRPr="00CC7FC0" w:rsidRDefault="00666BE3" w:rsidP="00B00DDB">
      <w:pPr>
        <w:widowControl w:val="0"/>
        <w:spacing w:before="120" w:after="120" w:line="360" w:lineRule="exact"/>
        <w:ind w:firstLine="709"/>
        <w:jc w:val="both"/>
        <w:rPr>
          <w:b/>
        </w:rPr>
      </w:pPr>
      <w:r w:rsidRPr="00CC7FC0">
        <w:t>N</w:t>
      </w:r>
      <w:r w:rsidR="00CB272F" w:rsidRPr="00CC7FC0">
        <w:t>gười hoạt động không chuyên trách cấp</w:t>
      </w:r>
      <w:r w:rsidRPr="00CC7FC0">
        <w:t xml:space="preserve"> xã, ấp (khu phố) theo quy định của Hội đồng nhân dân tỉnh, Ủy ban nhân dân tỉnh.</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 xml:space="preserve">IV. MỤC TIÊU, NỘI DUNG CỦA CHÍNH SÁCH, GIẢI PHÁP THỰC HIỆN CHÍNH SÁCH TRONG ĐỀ NGHỊ XÂY DỰNG VĂN BẢN </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1. Chính sách 1:</w:t>
      </w:r>
      <w:r w:rsidR="005265A5" w:rsidRPr="00CC7FC0">
        <w:rPr>
          <w:b/>
        </w:rPr>
        <w:t xml:space="preserve"> </w:t>
      </w:r>
      <w:r w:rsidR="004E27D8" w:rsidRPr="00CC7FC0">
        <w:rPr>
          <w:b/>
        </w:rPr>
        <w:t>Chế độ hỗ trợ thai sản đối với người hoạt động không chuyên trách cấp xã</w:t>
      </w:r>
    </w:p>
    <w:p w:rsidR="004E27D8" w:rsidRPr="00CC7FC0" w:rsidRDefault="008B4398" w:rsidP="00B00DDB">
      <w:pPr>
        <w:spacing w:before="120" w:after="120" w:line="360" w:lineRule="exact"/>
        <w:ind w:firstLine="709"/>
        <w:jc w:val="both"/>
      </w:pPr>
      <w:r w:rsidRPr="00CC7FC0">
        <w:t>a)</w:t>
      </w:r>
      <w:r w:rsidR="00AC28B1" w:rsidRPr="00CC7FC0">
        <w:t xml:space="preserve"> Mục tiêu của chính sách</w:t>
      </w:r>
      <w:r w:rsidR="004E27D8" w:rsidRPr="00CC7FC0">
        <w:t xml:space="preserve">: Việc ban hành chính sách về chế độ hỗ trợ thai sản đối với người hoạt động không chuyên trách cấp xã sẽ đáp ứng được nguyện vọng đông đảo của người hoạt động không chuyên trách cấp xã là nữ, bởi qua tổng hợp kiến nghị của các địa phương, có rất nhiều cử tri quan tâm đến nội dung này. </w:t>
      </w:r>
    </w:p>
    <w:p w:rsidR="00AC28B1" w:rsidRPr="00CC7FC0" w:rsidRDefault="008B4398" w:rsidP="00B00DDB">
      <w:pPr>
        <w:widowControl w:val="0"/>
        <w:tabs>
          <w:tab w:val="right" w:leader="dot" w:pos="7920"/>
        </w:tabs>
        <w:spacing w:before="120" w:after="120" w:line="360" w:lineRule="exact"/>
        <w:ind w:firstLine="709"/>
        <w:jc w:val="both"/>
      </w:pPr>
      <w:r w:rsidRPr="00CC7FC0">
        <w:t>b)</w:t>
      </w:r>
      <w:r w:rsidR="00AC28B1" w:rsidRPr="00CC7FC0">
        <w:t xml:space="preserve"> Nội dung của chính sách</w:t>
      </w:r>
    </w:p>
    <w:p w:rsidR="00893C20" w:rsidRPr="00CC7FC0" w:rsidRDefault="00893C20" w:rsidP="00B00DDB">
      <w:pPr>
        <w:widowControl w:val="0"/>
        <w:tabs>
          <w:tab w:val="right" w:leader="dot" w:pos="7920"/>
        </w:tabs>
        <w:spacing w:before="120" w:after="120" w:line="360" w:lineRule="exact"/>
        <w:ind w:firstLine="709"/>
        <w:jc w:val="both"/>
        <w:rPr>
          <w:shd w:val="clear" w:color="auto" w:fill="FFFFFF"/>
        </w:rPr>
      </w:pPr>
      <w:r w:rsidRPr="00CC7FC0">
        <w:rPr>
          <w:i/>
          <w:shd w:val="clear" w:color="auto" w:fill="FFFFFF"/>
        </w:rPr>
        <w:t>- Đối tượng áp dụng:</w:t>
      </w:r>
      <w:r w:rsidRPr="00CC7FC0">
        <w:rPr>
          <w:shd w:val="clear" w:color="auto" w:fill="FFFFFF"/>
        </w:rPr>
        <w:t xml:space="preserve"> Người hoạt động không chuyên trách cấp xã là nữ.</w:t>
      </w:r>
    </w:p>
    <w:p w:rsidR="00893C20" w:rsidRPr="00CC7FC0" w:rsidRDefault="00893C20" w:rsidP="00B00DDB">
      <w:pPr>
        <w:widowControl w:val="0"/>
        <w:tabs>
          <w:tab w:val="right" w:leader="dot" w:pos="7920"/>
        </w:tabs>
        <w:spacing w:before="120" w:after="120" w:line="360" w:lineRule="exact"/>
        <w:ind w:firstLine="709"/>
        <w:jc w:val="both"/>
        <w:rPr>
          <w:shd w:val="clear" w:color="auto" w:fill="FFFFFF"/>
        </w:rPr>
      </w:pPr>
      <w:r w:rsidRPr="00CC7FC0">
        <w:rPr>
          <w:i/>
          <w:shd w:val="clear" w:color="auto" w:fill="FFFFFF"/>
        </w:rPr>
        <w:t>- Mức hỗ trợ:</w:t>
      </w:r>
      <w:r w:rsidRPr="00CC7FC0">
        <w:rPr>
          <w:shd w:val="clear" w:color="auto" w:fill="FFFFFF"/>
        </w:rPr>
        <w:t xml:space="preserve"> </w:t>
      </w:r>
      <w:r w:rsidR="008B4398" w:rsidRPr="00CC7FC0">
        <w:rPr>
          <w:shd w:val="clear" w:color="auto" w:fill="FFFFFF"/>
        </w:rPr>
        <w:t>Trong thời gian nghỉ thai sản, đối tượng người hoạt động không chuyên trách cấp xã là nữ được hưởng phụ cấp hàng tháng tương ứng với từng chức danh đang đảm nhiệm theo quy định của tỉnh. Mỗi người chỉ được hưởng chế độ thai sản tối đa hai lần, không bao gồm những trường hợp sinh con thứ ba trở lên.</w:t>
      </w:r>
    </w:p>
    <w:p w:rsidR="00893C20" w:rsidRPr="00CC7FC0" w:rsidRDefault="00893C20" w:rsidP="00B00DDB">
      <w:pPr>
        <w:widowControl w:val="0"/>
        <w:tabs>
          <w:tab w:val="right" w:leader="dot" w:pos="7920"/>
        </w:tabs>
        <w:spacing w:before="120" w:after="120" w:line="360" w:lineRule="exact"/>
        <w:ind w:firstLine="709"/>
        <w:jc w:val="both"/>
        <w:rPr>
          <w:shd w:val="clear" w:color="auto" w:fill="FFFFFF"/>
        </w:rPr>
      </w:pPr>
      <w:r w:rsidRPr="00CC7FC0">
        <w:rPr>
          <w:i/>
          <w:shd w:val="clear" w:color="auto" w:fill="FFFFFF"/>
        </w:rPr>
        <w:t xml:space="preserve">- Thời gian </w:t>
      </w:r>
      <w:r w:rsidR="003C66B6" w:rsidRPr="00CC7FC0">
        <w:rPr>
          <w:i/>
          <w:shd w:val="clear" w:color="auto" w:fill="FFFFFF"/>
        </w:rPr>
        <w:t>để tính chế độ</w:t>
      </w:r>
      <w:r w:rsidRPr="00CC7FC0">
        <w:rPr>
          <w:i/>
          <w:shd w:val="clear" w:color="auto" w:fill="FFFFFF"/>
        </w:rPr>
        <w:t>:</w:t>
      </w:r>
      <w:r w:rsidRPr="00CC7FC0">
        <w:rPr>
          <w:shd w:val="clear" w:color="auto" w:fill="FFFFFF"/>
        </w:rPr>
        <w:t xml:space="preserve"> Thời gian nghỉ thai sản theo quy định của Bộ Luật lao động.</w:t>
      </w:r>
    </w:p>
    <w:p w:rsidR="00893C20" w:rsidRPr="00CC7FC0" w:rsidRDefault="00893C20" w:rsidP="00B00DDB">
      <w:pPr>
        <w:spacing w:before="120" w:after="120" w:line="360" w:lineRule="exact"/>
        <w:ind w:firstLine="709"/>
        <w:jc w:val="both"/>
      </w:pPr>
      <w:r w:rsidRPr="00CC7FC0">
        <w:rPr>
          <w:i/>
          <w:shd w:val="clear" w:color="auto" w:fill="FFFFFF"/>
        </w:rPr>
        <w:t>- Nguồn kinh phí thực hiện:</w:t>
      </w:r>
      <w:r w:rsidRPr="00CC7FC0">
        <w:rPr>
          <w:shd w:val="clear" w:color="auto" w:fill="FFFFFF"/>
        </w:rPr>
        <w:t xml:space="preserve"> </w:t>
      </w:r>
      <w:r w:rsidRPr="00CC7FC0">
        <w:t>Kinh phí thực hiện do ngân sách địa phương đảm bảo theo phân cấp ngân sách hiện hành.</w:t>
      </w:r>
    </w:p>
    <w:p w:rsidR="007B2840" w:rsidRPr="00CC7FC0" w:rsidRDefault="007B2840" w:rsidP="00B00DDB">
      <w:pPr>
        <w:spacing w:before="120" w:after="120" w:line="360" w:lineRule="exact"/>
        <w:ind w:firstLine="709"/>
        <w:jc w:val="both"/>
      </w:pPr>
      <w:r w:rsidRPr="00CC7FC0">
        <w:rPr>
          <w:i/>
        </w:rPr>
        <w:t xml:space="preserve">- </w:t>
      </w:r>
      <w:r w:rsidR="00D24963">
        <w:rPr>
          <w:i/>
        </w:rPr>
        <w:t>Thời điểm áp dụng</w:t>
      </w:r>
      <w:r w:rsidRPr="00CC7FC0">
        <w:rPr>
          <w:i/>
        </w:rPr>
        <w:t>:</w:t>
      </w:r>
      <w:r w:rsidRPr="00CC7FC0">
        <w:t xml:space="preserve"> Cùng thời điểm Nghị quyết có hiệu lực thi hành.</w:t>
      </w:r>
    </w:p>
    <w:p w:rsidR="00AC28B1" w:rsidRPr="00CC7FC0" w:rsidRDefault="008B4398" w:rsidP="00B00DDB">
      <w:pPr>
        <w:widowControl w:val="0"/>
        <w:tabs>
          <w:tab w:val="right" w:leader="dot" w:pos="7920"/>
        </w:tabs>
        <w:spacing w:before="120" w:after="120" w:line="360" w:lineRule="exact"/>
        <w:ind w:firstLine="709"/>
        <w:jc w:val="both"/>
      </w:pPr>
      <w:r w:rsidRPr="00CC7FC0">
        <w:t>c)</w:t>
      </w:r>
      <w:r w:rsidR="00AC28B1" w:rsidRPr="00CC7FC0">
        <w:t xml:space="preserve"> Giải pháp thực hiện chính sách đã được lựa chọn và lý do lựa chọn</w:t>
      </w:r>
    </w:p>
    <w:p w:rsidR="008B4398" w:rsidRPr="00CC7FC0" w:rsidRDefault="008B4398" w:rsidP="00B00DDB">
      <w:pPr>
        <w:widowControl w:val="0"/>
        <w:spacing w:before="120" w:after="120" w:line="360" w:lineRule="exact"/>
        <w:ind w:firstLine="709"/>
        <w:jc w:val="both"/>
      </w:pPr>
      <w:r w:rsidRPr="00CC7FC0">
        <w:tab/>
        <w:t>Hiện nay, theo Quy định của Nghị quyết số 01/2020/NQ-HĐND ngày 10/7/2020 của Hội đồng nhân dân tỉnh, mức phụ cấp hàng tháng của người hoạt động không chuyên trách cấp xã được xác định theo trình độ chuyên môn, theo đó, ngoài mức phụ cấp cơ bản là 1,7 lần mức lương cơ sở còn được hỗ trợ thêm tùy theo trình độ chuyên môn Trung cấp, Cao đẳng, Đại học. Do đó, việc thực hiện chính sách sẽ không làm biến động về mức phụ cấp hàng tháng của người hoạt động không chuyên trách cấp xã trong thời gian nghỉ thai sản và đảm bảo được sự công bằng giữa những người thụ hưởng chính sách. Mức tính cụ thể như sau:</w:t>
      </w:r>
    </w:p>
    <w:p w:rsidR="008B4398" w:rsidRPr="00CC7FC0" w:rsidRDefault="008B4398" w:rsidP="00B00DDB">
      <w:pPr>
        <w:spacing w:before="120" w:after="120" w:line="360" w:lineRule="exact"/>
        <w:ind w:firstLine="709"/>
        <w:jc w:val="both"/>
        <w:rPr>
          <w:shd w:val="clear" w:color="auto" w:fill="FFFFFF"/>
        </w:rPr>
      </w:pPr>
      <w:r w:rsidRPr="00CC7FC0">
        <w:rPr>
          <w:shd w:val="clear" w:color="auto" w:fill="FFFFFF"/>
        </w:rPr>
        <w:t>- Đối với nữ chưa qua đào tạo chuyên môn: 1,7 x 1.490.000đồng x 6 tháng = 15.198.000 đồng.</w:t>
      </w:r>
    </w:p>
    <w:p w:rsidR="008B4398" w:rsidRPr="00CC7FC0" w:rsidRDefault="008B4398" w:rsidP="00B00DDB">
      <w:pPr>
        <w:spacing w:before="120" w:after="120" w:line="360" w:lineRule="exact"/>
        <w:ind w:firstLine="709"/>
        <w:jc w:val="both"/>
        <w:rPr>
          <w:shd w:val="clear" w:color="auto" w:fill="FFFFFF"/>
        </w:rPr>
      </w:pPr>
      <w:r w:rsidRPr="00CC7FC0">
        <w:rPr>
          <w:shd w:val="clear" w:color="auto" w:fill="FFFFFF"/>
        </w:rPr>
        <w:t>- Đối với nữ có trình độ Trung cấp: (1,7 + 0,16) x 1.490.000đồng x 6 tháng = 16.628.400 đồng.</w:t>
      </w:r>
    </w:p>
    <w:p w:rsidR="008B4398" w:rsidRPr="00CC7FC0" w:rsidRDefault="008B4398" w:rsidP="00B00DDB">
      <w:pPr>
        <w:spacing w:before="120" w:after="120" w:line="360" w:lineRule="exact"/>
        <w:ind w:firstLine="709"/>
        <w:jc w:val="both"/>
        <w:rPr>
          <w:shd w:val="clear" w:color="auto" w:fill="FFFFFF"/>
        </w:rPr>
      </w:pPr>
      <w:r w:rsidRPr="00CC7FC0">
        <w:rPr>
          <w:shd w:val="clear" w:color="auto" w:fill="FFFFFF"/>
        </w:rPr>
        <w:t>- Đối với nữ có trình độ Cao đẳng: (1,7 + 0,4) x 1.490.000đồng x 6 tháng = 18.774.000 đồng.</w:t>
      </w:r>
    </w:p>
    <w:p w:rsidR="008B4398" w:rsidRPr="00CC7FC0" w:rsidRDefault="008B4398" w:rsidP="00B00DDB">
      <w:pPr>
        <w:spacing w:before="120" w:after="120" w:line="360" w:lineRule="exact"/>
        <w:ind w:firstLine="709"/>
        <w:jc w:val="both"/>
      </w:pPr>
      <w:r w:rsidRPr="00CC7FC0">
        <w:rPr>
          <w:shd w:val="clear" w:color="auto" w:fill="FFFFFF"/>
        </w:rPr>
        <w:t>- Đối với nữ có trình độ Đại học: (1,7 + 0,64) x 1.490.000đồng x 6 tháng = 20.919.600 đồng.</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2. Chính sách 2:</w:t>
      </w:r>
      <w:r w:rsidR="00AE6215" w:rsidRPr="00CC7FC0">
        <w:rPr>
          <w:b/>
        </w:rPr>
        <w:t xml:space="preserve"> </w:t>
      </w:r>
      <w:r w:rsidR="008B4398" w:rsidRPr="00CC7FC0">
        <w:rPr>
          <w:b/>
        </w:rPr>
        <w:t>Chính sách thôi việc đối với người hoạt động không chuyên trách cấp xã, ấp (khu phố)</w:t>
      </w:r>
    </w:p>
    <w:p w:rsidR="00AC28B1" w:rsidRPr="00CC7FC0" w:rsidRDefault="008B4398" w:rsidP="00B00DDB">
      <w:pPr>
        <w:widowControl w:val="0"/>
        <w:tabs>
          <w:tab w:val="left" w:pos="3832"/>
        </w:tabs>
        <w:spacing w:before="120" w:after="120" w:line="360" w:lineRule="exact"/>
        <w:ind w:firstLine="709"/>
        <w:jc w:val="both"/>
      </w:pPr>
      <w:r w:rsidRPr="00CC7FC0">
        <w:t>a)</w:t>
      </w:r>
      <w:r w:rsidR="00AC28B1" w:rsidRPr="00CC7FC0">
        <w:t xml:space="preserve"> Mục tiêu của chính sách</w:t>
      </w:r>
      <w:r w:rsidRPr="00CC7FC0">
        <w:tab/>
      </w:r>
    </w:p>
    <w:p w:rsidR="008B4398" w:rsidRPr="00CC7FC0" w:rsidRDefault="008B4398" w:rsidP="00B00DDB">
      <w:pPr>
        <w:widowControl w:val="0"/>
        <w:tabs>
          <w:tab w:val="right" w:leader="dot" w:pos="7920"/>
        </w:tabs>
        <w:spacing w:before="120" w:after="120" w:line="360" w:lineRule="exact"/>
        <w:ind w:firstLine="709"/>
        <w:jc w:val="both"/>
      </w:pPr>
      <w:r w:rsidRPr="00CC7FC0">
        <w:t xml:space="preserve">Việc quy định chính sách thôi việc đối với người hoạt động không chuyên trách cấp xã, ấp (khu phố) nhằm đảm bảo chế độ cho đối tượng này khi thôi việc thì được hỗ trợ một khoản kinh phí để ổn định cuộc sống trong thời gian tìm kiếm công việc mới và thể hiện sự quan tâm của </w:t>
      </w:r>
      <w:r w:rsidR="00414D85" w:rsidRPr="00CC7FC0">
        <w:t>tỉnh</w:t>
      </w:r>
      <w:r w:rsidRPr="00CC7FC0">
        <w:t xml:space="preserve"> đối với người hoạt động không chuyên trách cấp xã, ấp (khu phố) sau khi đã có thời gian cống hiến cho nhiệm vụ chính trị của địa phương.</w:t>
      </w:r>
    </w:p>
    <w:p w:rsidR="00AC28B1" w:rsidRPr="00CC7FC0" w:rsidRDefault="008B4398" w:rsidP="00B00DDB">
      <w:pPr>
        <w:widowControl w:val="0"/>
        <w:tabs>
          <w:tab w:val="right" w:leader="dot" w:pos="7920"/>
        </w:tabs>
        <w:spacing w:before="120" w:after="120" w:line="360" w:lineRule="exact"/>
        <w:ind w:firstLine="709"/>
        <w:jc w:val="both"/>
      </w:pPr>
      <w:r w:rsidRPr="00CC7FC0">
        <w:t>b)</w:t>
      </w:r>
      <w:r w:rsidR="00AC28B1" w:rsidRPr="00CC7FC0">
        <w:t xml:space="preserve"> Nội dung của chính sách</w:t>
      </w:r>
    </w:p>
    <w:p w:rsidR="00FE17FD" w:rsidRPr="00CC7FC0" w:rsidRDefault="00097144" w:rsidP="00B00DDB">
      <w:pPr>
        <w:spacing w:before="120" w:after="120" w:line="360" w:lineRule="exact"/>
        <w:ind w:firstLine="709"/>
        <w:jc w:val="both"/>
      </w:pPr>
      <w:r w:rsidRPr="00CC7FC0">
        <w:rPr>
          <w:i/>
        </w:rPr>
        <w:t>- Đối tượng áp dụng:</w:t>
      </w:r>
      <w:r w:rsidRPr="00CC7FC0">
        <w:t xml:space="preserve"> Người hoạt động không ch</w:t>
      </w:r>
      <w:r w:rsidR="00FE17FD" w:rsidRPr="00CC7FC0">
        <w:t>uyên trách cấp xã, ấp (khu phố), bao gồm cả các trường hợp đang hưởng chế độ hưu trí nhưng đủ điều kiện, tiêu chuẩn tham gia công tác theo quy định.</w:t>
      </w:r>
    </w:p>
    <w:p w:rsidR="00FE17FD" w:rsidRPr="00CC7FC0" w:rsidRDefault="00097144" w:rsidP="00B00DDB">
      <w:pPr>
        <w:pStyle w:val="NormalWeb"/>
        <w:shd w:val="clear" w:color="auto" w:fill="FFFFFF"/>
        <w:spacing w:before="120" w:beforeAutospacing="0" w:after="120" w:afterAutospacing="0" w:line="360" w:lineRule="exact"/>
        <w:ind w:firstLine="709"/>
        <w:jc w:val="both"/>
        <w:textAlignment w:val="baseline"/>
        <w:rPr>
          <w:sz w:val="28"/>
          <w:szCs w:val="28"/>
          <w:lang w:val="de-DE"/>
        </w:rPr>
      </w:pPr>
      <w:r w:rsidRPr="00CC7FC0">
        <w:rPr>
          <w:i/>
          <w:sz w:val="28"/>
          <w:szCs w:val="28"/>
        </w:rPr>
        <w:t>- Mức hỗ trợ:</w:t>
      </w:r>
      <w:r w:rsidR="005265A5" w:rsidRPr="00CC7FC0">
        <w:rPr>
          <w:i/>
          <w:sz w:val="28"/>
          <w:szCs w:val="28"/>
        </w:rPr>
        <w:t xml:space="preserve"> </w:t>
      </w:r>
      <w:r w:rsidR="00FE17FD" w:rsidRPr="00CC7FC0">
        <w:rPr>
          <w:sz w:val="28"/>
          <w:szCs w:val="28"/>
          <w:lang w:val="de-DE"/>
        </w:rPr>
        <w:t xml:space="preserve">Thời gian không tham gia Bảo hiểm xã hội (không áp dụng đối với các trường hợp bắt buộc phải tham gia Bảo hiểm xã hội bắt buộc từ 01/01/2016 trở đi) khi thôi việc được hỗ trợ cứ mỗi năm công tác bằng 01 tháng phụ cấp hiện hưởng. Mức lương cơ sở được áp dụng tại thời điểm ban hành quyết định thôi việc. </w:t>
      </w:r>
    </w:p>
    <w:p w:rsidR="00FE17FD" w:rsidRPr="00CC7FC0" w:rsidRDefault="00FE17FD" w:rsidP="00B00DDB">
      <w:pPr>
        <w:pStyle w:val="NormalWeb"/>
        <w:shd w:val="clear" w:color="auto" w:fill="FFFFFF"/>
        <w:spacing w:before="120" w:beforeAutospacing="0" w:after="120" w:afterAutospacing="0" w:line="360" w:lineRule="exact"/>
        <w:ind w:firstLine="709"/>
        <w:jc w:val="both"/>
        <w:textAlignment w:val="baseline"/>
        <w:rPr>
          <w:sz w:val="28"/>
          <w:szCs w:val="28"/>
          <w:lang w:val="de-DE"/>
        </w:rPr>
      </w:pPr>
      <w:r w:rsidRPr="00CC7FC0">
        <w:rPr>
          <w:sz w:val="28"/>
          <w:szCs w:val="28"/>
          <w:lang w:val="de-DE"/>
        </w:rPr>
        <w:t>Riêng đối với chức danh Phó Chỉ huy trưởng Ban Chỉ huy quân sự cấp xã, thực hiện như sau:</w:t>
      </w:r>
    </w:p>
    <w:p w:rsidR="00FE17FD" w:rsidRPr="00CC7FC0" w:rsidRDefault="00FE17FD" w:rsidP="00B00DDB">
      <w:pPr>
        <w:pStyle w:val="NormalWeb"/>
        <w:shd w:val="clear" w:color="auto" w:fill="FFFFFF"/>
        <w:spacing w:before="120" w:beforeAutospacing="0" w:after="120" w:afterAutospacing="0" w:line="360" w:lineRule="exact"/>
        <w:ind w:firstLine="709"/>
        <w:jc w:val="both"/>
        <w:textAlignment w:val="baseline"/>
        <w:rPr>
          <w:sz w:val="28"/>
          <w:szCs w:val="28"/>
          <w:shd w:val="clear" w:color="auto" w:fill="FFFFFF"/>
        </w:rPr>
      </w:pPr>
      <w:r w:rsidRPr="00CC7FC0">
        <w:rPr>
          <w:sz w:val="28"/>
          <w:szCs w:val="28"/>
          <w:lang w:val="de-DE"/>
        </w:rPr>
        <w:t xml:space="preserve">+ Trường hợp </w:t>
      </w:r>
      <w:r w:rsidRPr="00CC7FC0">
        <w:rPr>
          <w:sz w:val="28"/>
          <w:szCs w:val="28"/>
          <w:shd w:val="clear" w:color="auto" w:fill="FFFFFF"/>
        </w:rPr>
        <w:t>có thời gian công tác liên tục từ đủ 60 tháng trở lên, khi thôi việc được hỗ trợ theo quy định tại điểm b, khoản 1, điều 8 Nghị định số 72/2020/NĐ-CP ngày 30/6/2020 của Chính phủ quy định chi tiết một số điều của Luật dân quân tự vệ về tổ chức xây dựng lực lượng và chế độ, chính sách đối với dân quân tự vệ.</w:t>
      </w:r>
    </w:p>
    <w:p w:rsidR="00FE17FD" w:rsidRPr="00CC7FC0" w:rsidRDefault="00FE17FD" w:rsidP="00B00DDB">
      <w:pPr>
        <w:pStyle w:val="NormalWeb"/>
        <w:shd w:val="clear" w:color="auto" w:fill="FFFFFF"/>
        <w:spacing w:before="120" w:beforeAutospacing="0" w:after="120" w:afterAutospacing="0" w:line="360" w:lineRule="exact"/>
        <w:ind w:firstLine="709"/>
        <w:jc w:val="both"/>
        <w:textAlignment w:val="baseline"/>
        <w:rPr>
          <w:sz w:val="28"/>
          <w:szCs w:val="28"/>
        </w:rPr>
      </w:pPr>
      <w:r w:rsidRPr="00CC7FC0">
        <w:rPr>
          <w:sz w:val="28"/>
          <w:szCs w:val="28"/>
        </w:rPr>
        <w:t>+ Trường hợp có thời gian công tác dưới 60 tháng, khi thôi việc thì được hỗ trợ như người hoạt động không chuyên trách cấp xã.</w:t>
      </w:r>
    </w:p>
    <w:p w:rsidR="00F45726" w:rsidRPr="00CC7FC0" w:rsidRDefault="008B4398" w:rsidP="00B00DDB">
      <w:pPr>
        <w:pStyle w:val="NormalWeb"/>
        <w:spacing w:before="120" w:beforeAutospacing="0" w:after="120" w:afterAutospacing="0" w:line="360" w:lineRule="exact"/>
        <w:ind w:firstLine="709"/>
        <w:jc w:val="both"/>
        <w:textAlignment w:val="baseline"/>
        <w:rPr>
          <w:sz w:val="28"/>
          <w:szCs w:val="28"/>
        </w:rPr>
      </w:pPr>
      <w:r w:rsidRPr="00CC7FC0">
        <w:rPr>
          <w:i/>
          <w:sz w:val="28"/>
          <w:szCs w:val="28"/>
        </w:rPr>
        <w:t xml:space="preserve">- </w:t>
      </w:r>
      <w:r w:rsidR="007B2840" w:rsidRPr="00CC7FC0">
        <w:rPr>
          <w:i/>
          <w:sz w:val="28"/>
          <w:szCs w:val="28"/>
        </w:rPr>
        <w:t>Thời gian</w:t>
      </w:r>
      <w:r w:rsidR="003C66B6" w:rsidRPr="00CC7FC0">
        <w:rPr>
          <w:i/>
          <w:sz w:val="28"/>
          <w:szCs w:val="28"/>
        </w:rPr>
        <w:t xml:space="preserve"> để tính chế độ</w:t>
      </w:r>
      <w:r w:rsidR="007B2840" w:rsidRPr="00CC7FC0">
        <w:rPr>
          <w:i/>
          <w:sz w:val="28"/>
          <w:szCs w:val="28"/>
        </w:rPr>
        <w:t>:</w:t>
      </w:r>
      <w:r w:rsidR="007B2840" w:rsidRPr="00CC7FC0">
        <w:rPr>
          <w:sz w:val="28"/>
          <w:szCs w:val="28"/>
        </w:rPr>
        <w:t xml:space="preserve"> </w:t>
      </w:r>
      <w:r w:rsidR="00F45726" w:rsidRPr="00CC7FC0">
        <w:rPr>
          <w:sz w:val="28"/>
          <w:szCs w:val="28"/>
        </w:rPr>
        <w:t>Quyết định thôi việc tại thời điểm nào thì hưởng hỗ trợ cho quá trình công tác đến thời điểm đó (</w:t>
      </w:r>
      <w:r w:rsidR="00F45726" w:rsidRPr="00CC7FC0">
        <w:rPr>
          <w:sz w:val="28"/>
          <w:szCs w:val="28"/>
          <w:lang w:val="de-DE"/>
        </w:rPr>
        <w:t>bao gồm cả thời gian công tác không liên tục).</w:t>
      </w:r>
    </w:p>
    <w:p w:rsidR="007B2840" w:rsidRPr="00CC7FC0" w:rsidRDefault="007B2840" w:rsidP="00B00DDB">
      <w:pPr>
        <w:pStyle w:val="NormalWeb"/>
        <w:tabs>
          <w:tab w:val="left" w:pos="6663"/>
        </w:tabs>
        <w:spacing w:before="120" w:beforeAutospacing="0" w:after="120" w:afterAutospacing="0" w:line="360" w:lineRule="exact"/>
        <w:ind w:firstLine="709"/>
        <w:jc w:val="both"/>
        <w:textAlignment w:val="baseline"/>
        <w:rPr>
          <w:sz w:val="28"/>
          <w:szCs w:val="28"/>
        </w:rPr>
      </w:pPr>
      <w:r w:rsidRPr="00CC7FC0">
        <w:rPr>
          <w:i/>
          <w:sz w:val="28"/>
          <w:szCs w:val="28"/>
          <w:shd w:val="clear" w:color="auto" w:fill="FFFFFF"/>
        </w:rPr>
        <w:t>- Nguồn kinh phí thực hiện:</w:t>
      </w:r>
      <w:r w:rsidRPr="00CC7FC0">
        <w:rPr>
          <w:sz w:val="28"/>
          <w:szCs w:val="28"/>
          <w:shd w:val="clear" w:color="auto" w:fill="FFFFFF"/>
        </w:rPr>
        <w:t xml:space="preserve"> </w:t>
      </w:r>
      <w:r w:rsidRPr="00CC7FC0">
        <w:rPr>
          <w:sz w:val="28"/>
          <w:szCs w:val="28"/>
        </w:rPr>
        <w:t>Kinh phí thực hiện do ngân sách địa phương đảm bảo theo phân cấp ngân sách hiện hành.</w:t>
      </w:r>
    </w:p>
    <w:p w:rsidR="007B2840" w:rsidRPr="00CC7FC0" w:rsidRDefault="007B2840" w:rsidP="00B00DDB">
      <w:pPr>
        <w:pStyle w:val="NormalWeb"/>
        <w:tabs>
          <w:tab w:val="left" w:pos="6663"/>
        </w:tabs>
        <w:spacing w:before="120" w:beforeAutospacing="0" w:after="120" w:afterAutospacing="0" w:line="360" w:lineRule="exact"/>
        <w:ind w:firstLine="709"/>
        <w:jc w:val="both"/>
        <w:textAlignment w:val="baseline"/>
        <w:rPr>
          <w:sz w:val="28"/>
          <w:szCs w:val="28"/>
        </w:rPr>
      </w:pPr>
      <w:r w:rsidRPr="00CC7FC0">
        <w:rPr>
          <w:i/>
          <w:sz w:val="28"/>
          <w:szCs w:val="28"/>
        </w:rPr>
        <w:t xml:space="preserve">- </w:t>
      </w:r>
      <w:r w:rsidR="00D24963">
        <w:rPr>
          <w:i/>
          <w:sz w:val="28"/>
          <w:szCs w:val="28"/>
        </w:rPr>
        <w:t>Thời điểm áp dụng</w:t>
      </w:r>
      <w:r w:rsidRPr="00CC7FC0">
        <w:rPr>
          <w:i/>
          <w:sz w:val="28"/>
          <w:szCs w:val="28"/>
        </w:rPr>
        <w:t xml:space="preserve">: </w:t>
      </w:r>
      <w:r w:rsidRPr="00CC7FC0">
        <w:rPr>
          <w:sz w:val="28"/>
          <w:szCs w:val="28"/>
        </w:rPr>
        <w:t xml:space="preserve">Cùng lúc với Nghị quyết số 01/2020/NQ-HĐND ngày 10/7/2020 của </w:t>
      </w:r>
      <w:r w:rsidR="008A4FBC">
        <w:rPr>
          <w:sz w:val="28"/>
          <w:szCs w:val="28"/>
        </w:rPr>
        <w:t>Hội đồng nhân dân</w:t>
      </w:r>
      <w:r w:rsidRPr="00CC7FC0">
        <w:rPr>
          <w:sz w:val="28"/>
          <w:szCs w:val="28"/>
        </w:rPr>
        <w:t xml:space="preserve"> tỉnh quy định số lượng, chức danh, chế độ, chính sách đối với người hoạt động không chuyên trách cấp xã, ấp (khu phố) trên địa bàn tỉnh nhằm đảm bảo tính liên tục tro</w:t>
      </w:r>
      <w:r w:rsidR="0098303B" w:rsidRPr="00CC7FC0">
        <w:rPr>
          <w:sz w:val="28"/>
          <w:szCs w:val="28"/>
        </w:rPr>
        <w:t>ng giải quyết chế độ thôi việc cho các đối tượng thụ hưởng do trước khi Nghị quyết số 01/2020/NQ-HĐND có hiệu lực đã có quy định này.</w:t>
      </w:r>
    </w:p>
    <w:p w:rsidR="00AC28B1" w:rsidRPr="00CC7FC0" w:rsidRDefault="008B4398" w:rsidP="00B00DDB">
      <w:pPr>
        <w:widowControl w:val="0"/>
        <w:tabs>
          <w:tab w:val="right" w:leader="dot" w:pos="7920"/>
        </w:tabs>
        <w:spacing w:before="120" w:after="120" w:line="360" w:lineRule="exact"/>
        <w:ind w:firstLine="709"/>
        <w:jc w:val="both"/>
      </w:pPr>
      <w:r w:rsidRPr="00CC7FC0">
        <w:t>c)</w:t>
      </w:r>
      <w:r w:rsidR="00AC28B1" w:rsidRPr="00CC7FC0">
        <w:t xml:space="preserve"> Giải pháp thực hiện chính sách đã được lựa chọn và lý do lựa chọn</w:t>
      </w:r>
    </w:p>
    <w:p w:rsidR="008B4398" w:rsidRPr="00CC7FC0" w:rsidRDefault="008B4398" w:rsidP="00B00DDB">
      <w:pPr>
        <w:spacing w:before="120" w:after="120" w:line="360" w:lineRule="exact"/>
        <w:ind w:firstLine="709"/>
        <w:jc w:val="both"/>
      </w:pPr>
      <w:r w:rsidRPr="00CC7FC0">
        <w:t>Việc hỗ trợ như trên đã kế thừa được chính sách đã thực</w:t>
      </w:r>
      <w:r w:rsidR="00E80666" w:rsidRPr="00CC7FC0">
        <w:t xml:space="preserve"> hiện trước đây </w:t>
      </w:r>
      <w:r w:rsidRPr="00CC7FC0">
        <w:t xml:space="preserve">(từ 31/12/2020 trở về trước, các địa phương đã thực hiện chi hỗ trợ thôi việc cho các đối tượng này theo Quyết định số 22/2018/QĐ-UBND của </w:t>
      </w:r>
      <w:r w:rsidR="008A4FBC">
        <w:t>Ủy ban nhân dân</w:t>
      </w:r>
      <w:r w:rsidRPr="00CC7FC0">
        <w:t xml:space="preserve"> tỉnh); đồng thời, việc Hội đồng nh</w:t>
      </w:r>
      <w:r w:rsidR="00FE17FD" w:rsidRPr="00CC7FC0">
        <w:t>ân dân tỉnh quy định mức hỗ trợ</w:t>
      </w:r>
      <w:r w:rsidR="00FE17FD" w:rsidRPr="00CC7FC0">
        <w:rPr>
          <w:lang w:val="de-DE"/>
        </w:rPr>
        <w:t xml:space="preserve"> cứ mỗi năm công tác bằng 01 tháng phụ cấp hiện hưởng </w:t>
      </w:r>
      <w:r w:rsidRPr="00CC7FC0">
        <w:rPr>
          <w:lang w:val="de-DE"/>
        </w:rPr>
        <w:t xml:space="preserve">sẽ giúp </w:t>
      </w:r>
      <w:r w:rsidRPr="00CC7FC0">
        <w:t>người hoạt động không chuyên trách cấp xã, ấp (khu phố) có</w:t>
      </w:r>
      <w:r w:rsidR="0098303B" w:rsidRPr="00CC7FC0">
        <w:t xml:space="preserve"> </w:t>
      </w:r>
      <w:r w:rsidR="00E80666" w:rsidRPr="00CC7FC0">
        <w:t>một khoản kinh phí</w:t>
      </w:r>
      <w:r w:rsidRPr="00CC7FC0">
        <w:t xml:space="preserve"> để ổn định cuộc sống </w:t>
      </w:r>
      <w:r w:rsidR="0098303B" w:rsidRPr="00CC7FC0">
        <w:t>sau khi thôi việc</w:t>
      </w:r>
      <w:r w:rsidRPr="00CC7FC0">
        <w:t>.</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V. DỰ KIẾN NGUỒN LỰC, ĐIỀU KIỆN BẢO ĐẢM CHO VIỆC THI HÀNH VĂN BẢN SAU KHI ĐƯỢC THÔNG QUA</w:t>
      </w:r>
    </w:p>
    <w:p w:rsidR="00752D17" w:rsidRPr="00CC7FC0" w:rsidRDefault="00D24963" w:rsidP="00B00DDB">
      <w:pPr>
        <w:widowControl w:val="0"/>
        <w:tabs>
          <w:tab w:val="right" w:leader="dot" w:pos="7920"/>
        </w:tabs>
        <w:spacing w:before="120" w:after="120" w:line="360" w:lineRule="exact"/>
        <w:ind w:firstLine="709"/>
        <w:jc w:val="both"/>
      </w:pPr>
      <w:r>
        <w:rPr>
          <w:lang w:val="it-IT"/>
        </w:rPr>
        <w:t>1.</w:t>
      </w:r>
      <w:r w:rsidR="00382E5D" w:rsidRPr="00CC7FC0">
        <w:rPr>
          <w:lang w:val="it-IT"/>
        </w:rPr>
        <w:t xml:space="preserve"> </w:t>
      </w:r>
      <w:r w:rsidR="00752D17" w:rsidRPr="00CC7FC0">
        <w:rPr>
          <w:lang w:val="it-IT"/>
        </w:rPr>
        <w:t>Việc ban hành</w:t>
      </w:r>
      <w:r w:rsidR="00752D17" w:rsidRPr="00CC7FC0">
        <w:t xml:space="preserve"> chính sách sẽ nhận được sự đồng tình và </w:t>
      </w:r>
      <w:r w:rsidR="00752D17" w:rsidRPr="00CC7FC0">
        <w:rPr>
          <w:shd w:val="clear" w:color="auto" w:fill="FFFFFF"/>
        </w:rPr>
        <w:t>tuân thủ thực hiện của các cơ quan, tổ chức, cá nhân</w:t>
      </w:r>
      <w:r w:rsidR="00752D17" w:rsidRPr="00CC7FC0">
        <w:t xml:space="preserve"> vì chính sách đảm bảo được quyền lợi của người hoạt động không chuyên trách cấp xã, ấp (khu phố). Ngoài ra,</w:t>
      </w:r>
      <w:r w:rsidR="00F3115D" w:rsidRPr="00CC7FC0">
        <w:t xml:space="preserve"> các chính sách trên trước đây đã được các địa phương </w:t>
      </w:r>
      <w:r w:rsidR="00752D17" w:rsidRPr="00CC7FC0">
        <w:t xml:space="preserve">thực hiện </w:t>
      </w:r>
      <w:r w:rsidR="00F3115D" w:rsidRPr="00CC7FC0">
        <w:t xml:space="preserve">theo </w:t>
      </w:r>
      <w:r w:rsidR="00752D17" w:rsidRPr="00CC7FC0">
        <w:t>Quyết định số 33/2013/QĐ-UBND</w:t>
      </w:r>
      <w:r w:rsidR="00F3115D" w:rsidRPr="00CC7FC0">
        <w:t xml:space="preserve"> ngày 14/6/2013, </w:t>
      </w:r>
      <w:r w:rsidR="00752D17" w:rsidRPr="00CC7FC0">
        <w:t xml:space="preserve">Quyết định số 22/2018/QĐ-UBND ngày 20/4/2018 của </w:t>
      </w:r>
      <w:r w:rsidR="008A4FBC">
        <w:t>Ủy ban nhân dân</w:t>
      </w:r>
      <w:r w:rsidR="00752D17" w:rsidRPr="00CC7FC0">
        <w:t xml:space="preserve"> tỉnh </w:t>
      </w:r>
      <w:r w:rsidR="00752D17" w:rsidRPr="00CC7FC0">
        <w:rPr>
          <w:i/>
        </w:rPr>
        <w:t>(các văn bản đã hết hiệu lực)</w:t>
      </w:r>
      <w:r w:rsidR="00055641" w:rsidRPr="00CC7FC0">
        <w:rPr>
          <w:i/>
        </w:rPr>
        <w:t xml:space="preserve">. </w:t>
      </w:r>
      <w:r w:rsidR="00055641" w:rsidRPr="00CC7FC0">
        <w:t>Khi Nghị quyết được ban hành,</w:t>
      </w:r>
      <w:r w:rsidR="00F3115D" w:rsidRPr="00CC7FC0">
        <w:t xml:space="preserve"> các địa phương sẽ chủ động hơn trong việc chuẩn bị các nguồn lực và các điều kiện cần thiết khác để đảm bảo chính sách được thực hiện nghiêm túc, hiệu quả.</w:t>
      </w:r>
    </w:p>
    <w:p w:rsidR="00382E5D" w:rsidRPr="00CC7FC0" w:rsidRDefault="00D24963" w:rsidP="00B00DDB">
      <w:pPr>
        <w:widowControl w:val="0"/>
        <w:tabs>
          <w:tab w:val="right" w:leader="dot" w:pos="7920"/>
        </w:tabs>
        <w:spacing w:before="120" w:after="120" w:line="360" w:lineRule="exact"/>
        <w:ind w:firstLine="709"/>
        <w:jc w:val="both"/>
      </w:pPr>
      <w:r>
        <w:t>2.</w:t>
      </w:r>
      <w:r w:rsidR="00382E5D" w:rsidRPr="00CC7FC0">
        <w:t xml:space="preserve"> Tổ chức thực hiện như sau:</w:t>
      </w:r>
    </w:p>
    <w:p w:rsidR="00D24963" w:rsidRPr="006A0B85" w:rsidRDefault="00D24963" w:rsidP="00B00DDB">
      <w:pPr>
        <w:shd w:val="clear" w:color="auto" w:fill="FFFFFF"/>
        <w:spacing w:before="120" w:after="120" w:line="360" w:lineRule="exact"/>
        <w:ind w:firstLine="720"/>
        <w:jc w:val="both"/>
        <w:rPr>
          <w:bCs/>
        </w:rPr>
      </w:pPr>
      <w:r>
        <w:rPr>
          <w:bCs/>
        </w:rPr>
        <w:t xml:space="preserve">a) </w:t>
      </w:r>
      <w:r w:rsidRPr="006A0B85">
        <w:rPr>
          <w:bCs/>
        </w:rPr>
        <w:t>Cơ quan chịu trách nhiệm tổ chức thi hành chính sách</w:t>
      </w:r>
    </w:p>
    <w:p w:rsidR="00D24963" w:rsidRPr="006A0B85" w:rsidRDefault="00876C99" w:rsidP="00B00DDB">
      <w:pPr>
        <w:shd w:val="clear" w:color="auto" w:fill="FFFFFF"/>
        <w:spacing w:before="120" w:after="120" w:line="360" w:lineRule="exact"/>
        <w:ind w:firstLine="720"/>
        <w:jc w:val="both"/>
        <w:rPr>
          <w:bCs/>
        </w:rPr>
      </w:pPr>
      <w:r>
        <w:rPr>
          <w:bCs/>
        </w:rPr>
        <w:t>- Ủy ban nhân dân tỉnh</w:t>
      </w:r>
      <w:r w:rsidR="00D24963" w:rsidRPr="006A0B85">
        <w:rPr>
          <w:bCs/>
        </w:rPr>
        <w:t>.</w:t>
      </w:r>
    </w:p>
    <w:p w:rsidR="00D24963" w:rsidRPr="006A0B85" w:rsidRDefault="00D24963" w:rsidP="00B00DDB">
      <w:pPr>
        <w:shd w:val="clear" w:color="auto" w:fill="FFFFFF"/>
        <w:spacing w:before="120" w:after="120" w:line="360" w:lineRule="exact"/>
        <w:ind w:firstLine="720"/>
        <w:jc w:val="both"/>
        <w:rPr>
          <w:bCs/>
        </w:rPr>
      </w:pPr>
      <w:r w:rsidRPr="006A0B85">
        <w:rPr>
          <w:bCs/>
        </w:rPr>
        <w:t>- Sở Nội vụ, Sở Tài chính và các sở, ngành có liên quan.</w:t>
      </w:r>
    </w:p>
    <w:p w:rsidR="00D24963" w:rsidRPr="006A0B85" w:rsidRDefault="00D24963" w:rsidP="00B00DDB">
      <w:pPr>
        <w:shd w:val="clear" w:color="auto" w:fill="FFFFFF"/>
        <w:spacing w:before="120" w:after="120" w:line="360" w:lineRule="exact"/>
        <w:ind w:firstLine="720"/>
        <w:jc w:val="both"/>
        <w:rPr>
          <w:bCs/>
        </w:rPr>
      </w:pPr>
      <w:r w:rsidRPr="006A0B85">
        <w:rPr>
          <w:bCs/>
        </w:rPr>
        <w:t xml:space="preserve">- Ủy ban nhân dân các huyện, thành phố Long Khánh và </w:t>
      </w:r>
      <w:r w:rsidR="00876C99">
        <w:rPr>
          <w:bCs/>
        </w:rPr>
        <w:t xml:space="preserve">thành phố </w:t>
      </w:r>
      <w:r w:rsidRPr="006A0B85">
        <w:rPr>
          <w:bCs/>
        </w:rPr>
        <w:t>Biên Hòa.</w:t>
      </w:r>
    </w:p>
    <w:p w:rsidR="00D24963" w:rsidRPr="006A0B85" w:rsidRDefault="00D24963" w:rsidP="00B00DDB">
      <w:pPr>
        <w:shd w:val="clear" w:color="auto" w:fill="FFFFFF"/>
        <w:spacing w:before="120" w:after="120" w:line="360" w:lineRule="exact"/>
        <w:ind w:firstLine="720"/>
        <w:jc w:val="both"/>
        <w:rPr>
          <w:bCs/>
        </w:rPr>
      </w:pPr>
      <w:r>
        <w:rPr>
          <w:bCs/>
        </w:rPr>
        <w:t>b)</w:t>
      </w:r>
      <w:r w:rsidRPr="006A0B85">
        <w:rPr>
          <w:bCs/>
        </w:rPr>
        <w:t xml:space="preserve"> Cơ quan chịu trách nhiệm giám sát đánh giá việc thực hiện chính sách </w:t>
      </w:r>
    </w:p>
    <w:p w:rsidR="00D24963" w:rsidRPr="006A0B85" w:rsidRDefault="00D24963" w:rsidP="00B00DDB">
      <w:pPr>
        <w:shd w:val="clear" w:color="auto" w:fill="FFFFFF"/>
        <w:spacing w:before="120" w:after="120" w:line="360" w:lineRule="exact"/>
        <w:ind w:firstLine="720"/>
        <w:jc w:val="both"/>
        <w:rPr>
          <w:bCs/>
        </w:rPr>
      </w:pPr>
      <w:r w:rsidRPr="006A0B85">
        <w:rPr>
          <w:bCs/>
        </w:rPr>
        <w:t xml:space="preserve">- </w:t>
      </w:r>
      <w:r w:rsidRPr="006A0B85">
        <w:rPr>
          <w:color w:val="000000"/>
          <w:lang w:val="de-DE"/>
        </w:rPr>
        <w:t>Thường trực Hội đồng nhân dân tỉnh, các Ban Hội đồng nhân dân tỉnh, các Tổ đại biểu Hội đồng nhân dân tỉnh và đại biểu Hội đồng nhân dân tỉnh.</w:t>
      </w:r>
    </w:p>
    <w:p w:rsidR="00D24963" w:rsidRDefault="00D24963" w:rsidP="00B00DDB">
      <w:pPr>
        <w:widowControl w:val="0"/>
        <w:tabs>
          <w:tab w:val="right" w:leader="dot" w:pos="7920"/>
        </w:tabs>
        <w:spacing w:before="120" w:after="120" w:line="360" w:lineRule="exact"/>
        <w:ind w:firstLine="709"/>
        <w:jc w:val="both"/>
        <w:rPr>
          <w:bCs/>
        </w:rPr>
      </w:pPr>
      <w:r w:rsidRPr="006A0B85">
        <w:rPr>
          <w:bCs/>
        </w:rPr>
        <w:t>- Ủy ban Mặt trận Tổ quốc Việt Nam tỉ</w:t>
      </w:r>
      <w:r w:rsidR="00876C99">
        <w:rPr>
          <w:bCs/>
        </w:rPr>
        <w:t>nh</w:t>
      </w:r>
      <w:r>
        <w:rPr>
          <w:bCs/>
        </w:rPr>
        <w:t>.</w:t>
      </w:r>
    </w:p>
    <w:p w:rsidR="00AC28B1" w:rsidRPr="00CC7FC0" w:rsidRDefault="00AC28B1" w:rsidP="00B00DDB">
      <w:pPr>
        <w:widowControl w:val="0"/>
        <w:tabs>
          <w:tab w:val="right" w:leader="dot" w:pos="7920"/>
        </w:tabs>
        <w:spacing w:before="120" w:after="120" w:line="360" w:lineRule="exact"/>
        <w:ind w:firstLine="709"/>
        <w:jc w:val="both"/>
        <w:rPr>
          <w:b/>
        </w:rPr>
      </w:pPr>
      <w:r w:rsidRPr="00CC7FC0">
        <w:rPr>
          <w:b/>
        </w:rPr>
        <w:t xml:space="preserve">VI. THỜI GIAN DỰ KIẾN TRÌNH THÔNG QUA VĂN BẢN </w:t>
      </w:r>
    </w:p>
    <w:p w:rsidR="00C46CBA" w:rsidRPr="00CC7FC0" w:rsidRDefault="00C46CBA" w:rsidP="00B00DDB">
      <w:pPr>
        <w:widowControl w:val="0"/>
        <w:tabs>
          <w:tab w:val="right" w:leader="dot" w:pos="7920"/>
        </w:tabs>
        <w:spacing w:before="120" w:after="120" w:line="360" w:lineRule="exact"/>
        <w:ind w:firstLine="709"/>
        <w:jc w:val="both"/>
      </w:pPr>
      <w:r w:rsidRPr="00CC7FC0">
        <w:t xml:space="preserve">Căn cứ Nghị quyết </w:t>
      </w:r>
      <w:r w:rsidR="00895467" w:rsidRPr="00CC7FC0">
        <w:t>số 14/NQ-HĐND ngày 02/7/2021 về tổ chức các kỳ họp thường lệ năm 2021 của Hội đồng nhân dân tỉnh Đồng Nai khóa X nhiệm kỳ 2021-2026; Ủy ban nhân dân tỉnh dự kiến trình kỳ họp Hội đồng nhân dân tỉnh khóa X thông qua tại kỳ họp cuối năm 2021 (đầu tháng 12/2021).</w:t>
      </w:r>
    </w:p>
    <w:p w:rsidR="00AC28B1" w:rsidRPr="00CC7FC0" w:rsidRDefault="00AC28B1" w:rsidP="00B00DDB">
      <w:pPr>
        <w:spacing w:before="120" w:after="120" w:line="360" w:lineRule="exact"/>
        <w:ind w:firstLine="709"/>
        <w:jc w:val="both"/>
      </w:pPr>
      <w:r w:rsidRPr="00CC7FC0">
        <w:t>Trên đây là Tờ trình đề nghị xây dựng</w:t>
      </w:r>
      <w:r w:rsidR="00895467" w:rsidRPr="00CC7FC0">
        <w:t xml:space="preserve"> Nghị quyết quy định chế độ hỗ trợ thai sản và chính sách thôi việc đối với người hoạt động không chuyên trách</w:t>
      </w:r>
      <w:r w:rsidR="008B0A62" w:rsidRPr="00CC7FC0">
        <w:t xml:space="preserve"> </w:t>
      </w:r>
      <w:r w:rsidR="00895467" w:rsidRPr="00CC7FC0">
        <w:t>cấp xã, ấp (khu phố) trên địa bàn</w:t>
      </w:r>
      <w:r w:rsidR="00876C99">
        <w:t xml:space="preserve"> tỉnh, Ủy ban nhân dân tỉnh </w:t>
      </w:r>
      <w:r w:rsidR="00895467" w:rsidRPr="00CC7FC0">
        <w:t xml:space="preserve">kính trình Thường trực Hội đồng nhân dân tỉnh </w:t>
      </w:r>
      <w:r w:rsidRPr="00CC7FC0">
        <w:t>xem xét, quyết định./.</w:t>
      </w:r>
    </w:p>
    <w:p w:rsidR="00895467" w:rsidRPr="00376454" w:rsidRDefault="00AC28B1" w:rsidP="00B00DDB">
      <w:pPr>
        <w:widowControl w:val="0"/>
        <w:tabs>
          <w:tab w:val="right" w:leader="dot" w:pos="7920"/>
        </w:tabs>
        <w:spacing w:before="120" w:after="120" w:line="360" w:lineRule="exact"/>
        <w:ind w:firstLine="709"/>
        <w:jc w:val="both"/>
        <w:rPr>
          <w:i/>
        </w:rPr>
      </w:pPr>
      <w:r w:rsidRPr="00376454">
        <w:rPr>
          <w:i/>
        </w:rPr>
        <w:t>(Xin gửi kèm theo:</w:t>
      </w:r>
    </w:p>
    <w:p w:rsidR="00376454" w:rsidRPr="00376454" w:rsidRDefault="00B00DDB" w:rsidP="00B00DDB">
      <w:pPr>
        <w:spacing w:before="120" w:after="120" w:line="360" w:lineRule="exact"/>
        <w:ind w:firstLine="709"/>
        <w:jc w:val="both"/>
        <w:rPr>
          <w:bCs/>
          <w:i/>
        </w:rPr>
      </w:pPr>
      <w:r w:rsidRPr="00376454">
        <w:rPr>
          <w:bCs/>
          <w:i/>
        </w:rPr>
        <w:t xml:space="preserve">- </w:t>
      </w:r>
      <w:r w:rsidR="00376454" w:rsidRPr="00376454">
        <w:rPr>
          <w:bCs/>
          <w:i/>
        </w:rPr>
        <w:t>Dự thảo Nghị quyết;</w:t>
      </w:r>
    </w:p>
    <w:p w:rsidR="00376454" w:rsidRPr="00376454" w:rsidRDefault="00376454" w:rsidP="00376454">
      <w:pPr>
        <w:pStyle w:val="Default"/>
        <w:spacing w:before="120" w:after="120" w:line="360" w:lineRule="exact"/>
        <w:rPr>
          <w:i/>
          <w:color w:val="auto"/>
          <w:sz w:val="28"/>
          <w:szCs w:val="28"/>
        </w:rPr>
      </w:pPr>
      <w:r w:rsidRPr="00376454">
        <w:rPr>
          <w:i/>
          <w:sz w:val="28"/>
          <w:szCs w:val="28"/>
        </w:rPr>
        <w:tab/>
      </w:r>
      <w:r w:rsidRPr="00376454">
        <w:rPr>
          <w:sz w:val="28"/>
          <w:szCs w:val="28"/>
        </w:rPr>
        <w:t xml:space="preserve">- </w:t>
      </w:r>
      <w:r w:rsidRPr="00376454">
        <w:rPr>
          <w:i/>
          <w:color w:val="auto"/>
          <w:sz w:val="28"/>
          <w:szCs w:val="28"/>
        </w:rPr>
        <w:t>Báo cáo thẩm định và báo cáo giải trình, tiếp thu ý kiến thẩm định;</w:t>
      </w:r>
    </w:p>
    <w:p w:rsidR="00376454" w:rsidRPr="00376454" w:rsidRDefault="00376454" w:rsidP="00376454">
      <w:pPr>
        <w:spacing w:before="120" w:after="120" w:line="360" w:lineRule="exact"/>
        <w:ind w:firstLine="709"/>
        <w:jc w:val="both"/>
        <w:rPr>
          <w:bCs/>
          <w:i/>
        </w:rPr>
      </w:pPr>
      <w:r w:rsidRPr="00376454">
        <w:rPr>
          <w:i/>
        </w:rPr>
        <w:tab/>
        <w:t>-</w:t>
      </w:r>
      <w:r w:rsidRPr="00376454">
        <w:rPr>
          <w:bCs/>
          <w:i/>
        </w:rPr>
        <w:t xml:space="preserve"> Bản tổng hợp, giải trình, tiếp thu ý kiến góp ý của các cơ quan, đơn vị; bản chụp ý kiến góp ý;</w:t>
      </w:r>
    </w:p>
    <w:p w:rsidR="00AC28B1" w:rsidRPr="00376454" w:rsidRDefault="00376454" w:rsidP="00376454">
      <w:pPr>
        <w:pStyle w:val="Default"/>
        <w:spacing w:before="120" w:after="120" w:line="360" w:lineRule="exact"/>
        <w:rPr>
          <w:bCs/>
          <w:i/>
          <w:sz w:val="28"/>
          <w:szCs w:val="28"/>
        </w:rPr>
      </w:pPr>
      <w:r w:rsidRPr="00376454">
        <w:rPr>
          <w:bCs/>
          <w:i/>
          <w:sz w:val="28"/>
          <w:szCs w:val="28"/>
        </w:rPr>
        <w:tab/>
        <w:t xml:space="preserve">- </w:t>
      </w:r>
      <w:r w:rsidR="00B00DDB" w:rsidRPr="00376454">
        <w:rPr>
          <w:bCs/>
          <w:i/>
          <w:sz w:val="28"/>
          <w:szCs w:val="28"/>
        </w:rPr>
        <w:t>Báo cáo đánh giá tác động chính sách</w:t>
      </w:r>
      <w:r w:rsidRPr="00376454">
        <w:rPr>
          <w:bCs/>
          <w:i/>
          <w:sz w:val="28"/>
          <w:szCs w:val="28"/>
        </w:rPr>
        <w:t xml:space="preserve"> đối với Nghị quyết)</w:t>
      </w:r>
      <w:r w:rsidR="00AC28B1" w:rsidRPr="00376454">
        <w:rPr>
          <w:i/>
          <w:sz w:val="28"/>
          <w:szCs w:val="28"/>
        </w:rPr>
        <w:t>.</w:t>
      </w:r>
    </w:p>
    <w:p w:rsidR="009873F0" w:rsidRPr="00CC7FC0" w:rsidRDefault="009873F0" w:rsidP="006B2AA0">
      <w:pPr>
        <w:spacing w:before="120" w:after="120"/>
        <w:ind w:firstLine="709"/>
        <w:jc w:val="both"/>
        <w:rPr>
          <w:sz w:val="8"/>
          <w:szCs w:val="8"/>
        </w:rPr>
      </w:pPr>
    </w:p>
    <w:tbl>
      <w:tblPr>
        <w:tblW w:w="9540" w:type="dxa"/>
        <w:tblInd w:w="108" w:type="dxa"/>
        <w:tblLook w:val="01E0"/>
      </w:tblPr>
      <w:tblGrid>
        <w:gridCol w:w="4678"/>
        <w:gridCol w:w="4862"/>
      </w:tblGrid>
      <w:tr w:rsidR="00C76C28" w:rsidRPr="00CC7FC0" w:rsidTr="00895467">
        <w:trPr>
          <w:trHeight w:val="2149"/>
        </w:trPr>
        <w:tc>
          <w:tcPr>
            <w:tcW w:w="4678" w:type="dxa"/>
          </w:tcPr>
          <w:p w:rsidR="00C76C28" w:rsidRPr="00CC7FC0" w:rsidRDefault="00C76C28" w:rsidP="006B2AA0">
            <w:pPr>
              <w:rPr>
                <w:b/>
                <w:noProof/>
                <w:sz w:val="24"/>
                <w:szCs w:val="24"/>
                <w:lang w:val="vi-VN"/>
              </w:rPr>
            </w:pPr>
            <w:r w:rsidRPr="00CC7FC0">
              <w:rPr>
                <w:b/>
                <w:i/>
                <w:noProof/>
                <w:sz w:val="24"/>
                <w:szCs w:val="24"/>
                <w:lang w:val="vi-VN"/>
              </w:rPr>
              <w:t>Nơi nhận:</w:t>
            </w:r>
          </w:p>
          <w:p w:rsidR="009873F0" w:rsidRPr="00CC7FC0" w:rsidRDefault="009873F0" w:rsidP="006B2AA0">
            <w:pPr>
              <w:tabs>
                <w:tab w:val="left" w:pos="308"/>
              </w:tabs>
              <w:rPr>
                <w:noProof/>
                <w:sz w:val="22"/>
                <w:szCs w:val="22"/>
              </w:rPr>
            </w:pPr>
            <w:r w:rsidRPr="00CC7FC0">
              <w:rPr>
                <w:noProof/>
                <w:sz w:val="22"/>
                <w:szCs w:val="22"/>
                <w:lang w:val="vi-VN"/>
              </w:rPr>
              <w:t xml:space="preserve">- </w:t>
            </w:r>
            <w:r w:rsidR="005306B0" w:rsidRPr="00CC7FC0">
              <w:rPr>
                <w:noProof/>
                <w:sz w:val="22"/>
                <w:szCs w:val="22"/>
              </w:rPr>
              <w:t>Như trên;</w:t>
            </w:r>
          </w:p>
          <w:p w:rsidR="009873F0" w:rsidRPr="00CC7FC0" w:rsidRDefault="009873F0" w:rsidP="006B2AA0">
            <w:pPr>
              <w:tabs>
                <w:tab w:val="left" w:pos="308"/>
              </w:tabs>
              <w:rPr>
                <w:noProof/>
                <w:sz w:val="22"/>
                <w:szCs w:val="22"/>
              </w:rPr>
            </w:pPr>
            <w:r w:rsidRPr="00CC7FC0">
              <w:rPr>
                <w:noProof/>
                <w:sz w:val="22"/>
                <w:szCs w:val="22"/>
              </w:rPr>
              <w:t>- Chủ tịch, các PCT UBND tỉnh;</w:t>
            </w:r>
          </w:p>
          <w:p w:rsidR="009873F0" w:rsidRPr="00CC7FC0" w:rsidRDefault="009873F0" w:rsidP="006B2AA0">
            <w:pPr>
              <w:tabs>
                <w:tab w:val="left" w:pos="6645"/>
              </w:tabs>
              <w:rPr>
                <w:sz w:val="22"/>
                <w:szCs w:val="22"/>
                <w:lang w:val="nl-NL"/>
              </w:rPr>
            </w:pPr>
            <w:r w:rsidRPr="00CC7FC0">
              <w:rPr>
                <w:sz w:val="22"/>
                <w:szCs w:val="22"/>
                <w:lang w:val="nl-NL"/>
              </w:rPr>
              <w:t xml:space="preserve">- Chánh, Phó CVP UBND tỉnh;                                                </w:t>
            </w:r>
          </w:p>
          <w:p w:rsidR="00C76C28" w:rsidRPr="00CC7FC0" w:rsidRDefault="009873F0" w:rsidP="006B2AA0">
            <w:pPr>
              <w:tabs>
                <w:tab w:val="left" w:pos="308"/>
              </w:tabs>
              <w:rPr>
                <w:noProof/>
                <w:sz w:val="22"/>
                <w:szCs w:val="22"/>
              </w:rPr>
            </w:pPr>
            <w:r w:rsidRPr="00CC7FC0">
              <w:rPr>
                <w:noProof/>
                <w:sz w:val="22"/>
                <w:szCs w:val="22"/>
              </w:rPr>
              <w:t>- Sở Tư pháp; Sở Nội vụ;</w:t>
            </w:r>
            <w:r w:rsidR="00754071" w:rsidRPr="00CC7FC0">
              <w:rPr>
                <w:noProof/>
                <w:sz w:val="22"/>
                <w:szCs w:val="22"/>
              </w:rPr>
              <w:t xml:space="preserve"> S</w:t>
            </w:r>
            <w:r w:rsidR="00EA3A2D" w:rsidRPr="00CC7FC0">
              <w:rPr>
                <w:noProof/>
                <w:sz w:val="22"/>
                <w:szCs w:val="22"/>
              </w:rPr>
              <w:t>ở</w:t>
            </w:r>
            <w:r w:rsidR="00754071" w:rsidRPr="00CC7FC0">
              <w:rPr>
                <w:noProof/>
                <w:sz w:val="22"/>
                <w:szCs w:val="22"/>
              </w:rPr>
              <w:t xml:space="preserve"> Tài chính;</w:t>
            </w:r>
          </w:p>
          <w:p w:rsidR="00C76C28" w:rsidRPr="00CC7FC0" w:rsidRDefault="00C76C28" w:rsidP="006B2AA0">
            <w:pPr>
              <w:ind w:left="72" w:hanging="72"/>
              <w:rPr>
                <w:noProof/>
                <w:lang w:val="vi-VN"/>
              </w:rPr>
            </w:pPr>
            <w:r w:rsidRPr="00CC7FC0">
              <w:rPr>
                <w:noProof/>
                <w:sz w:val="22"/>
                <w:szCs w:val="22"/>
                <w:lang w:val="vi-VN"/>
              </w:rPr>
              <w:t xml:space="preserve">- Lưu: VT, </w:t>
            </w:r>
            <w:r w:rsidR="009873F0" w:rsidRPr="00CC7FC0">
              <w:rPr>
                <w:noProof/>
                <w:sz w:val="22"/>
                <w:szCs w:val="22"/>
              </w:rPr>
              <w:t>KGVX</w:t>
            </w:r>
            <w:r w:rsidRPr="00CC7FC0">
              <w:rPr>
                <w:noProof/>
                <w:sz w:val="22"/>
                <w:szCs w:val="22"/>
                <w:lang w:val="vi-VN"/>
              </w:rPr>
              <w:t>.</w:t>
            </w:r>
          </w:p>
        </w:tc>
        <w:tc>
          <w:tcPr>
            <w:tcW w:w="4862" w:type="dxa"/>
          </w:tcPr>
          <w:p w:rsidR="00C76C28" w:rsidRPr="00CC7FC0" w:rsidRDefault="009873F0" w:rsidP="006B2AA0">
            <w:pPr>
              <w:jc w:val="center"/>
              <w:rPr>
                <w:b/>
                <w:noProof/>
              </w:rPr>
            </w:pPr>
            <w:r w:rsidRPr="00CC7FC0">
              <w:rPr>
                <w:b/>
                <w:noProof/>
              </w:rPr>
              <w:t>CHỦ TỊCH</w:t>
            </w:r>
          </w:p>
          <w:p w:rsidR="00C76C28" w:rsidRPr="00CC7FC0" w:rsidRDefault="00C76C28" w:rsidP="006B2AA0">
            <w:pPr>
              <w:jc w:val="center"/>
              <w:rPr>
                <w:b/>
                <w:noProof/>
                <w:lang w:val="vi-VN"/>
              </w:rPr>
            </w:pPr>
          </w:p>
          <w:p w:rsidR="00C76C28" w:rsidRPr="00CC7FC0" w:rsidRDefault="00C76C28" w:rsidP="006B2AA0">
            <w:pPr>
              <w:jc w:val="center"/>
              <w:rPr>
                <w:b/>
                <w:i/>
                <w:noProof/>
                <w:lang w:val="vi-VN"/>
              </w:rPr>
            </w:pPr>
          </w:p>
          <w:p w:rsidR="00C76C28" w:rsidRPr="00CC7FC0" w:rsidRDefault="00C76C28" w:rsidP="006B2AA0">
            <w:pPr>
              <w:jc w:val="center"/>
              <w:rPr>
                <w:b/>
                <w:i/>
                <w:noProof/>
              </w:rPr>
            </w:pPr>
          </w:p>
          <w:p w:rsidR="00C76C28" w:rsidRPr="00CC7FC0" w:rsidRDefault="00C76C28" w:rsidP="006B2AA0">
            <w:pPr>
              <w:jc w:val="center"/>
              <w:rPr>
                <w:b/>
                <w:i/>
                <w:noProof/>
              </w:rPr>
            </w:pPr>
          </w:p>
          <w:p w:rsidR="00C76C28" w:rsidRPr="00CC7FC0" w:rsidRDefault="00C76C28" w:rsidP="006B2AA0">
            <w:pPr>
              <w:jc w:val="center"/>
              <w:rPr>
                <w:b/>
                <w:i/>
                <w:noProof/>
                <w:lang w:val="vi-VN"/>
              </w:rPr>
            </w:pPr>
          </w:p>
          <w:p w:rsidR="00C76C28" w:rsidRPr="00CC7FC0" w:rsidRDefault="009873F0" w:rsidP="006B2AA0">
            <w:pPr>
              <w:jc w:val="center"/>
              <w:rPr>
                <w:b/>
                <w:noProof/>
              </w:rPr>
            </w:pPr>
            <w:r w:rsidRPr="00CC7FC0">
              <w:rPr>
                <w:b/>
                <w:noProof/>
              </w:rPr>
              <w:t>Cao Tiến Dũng</w:t>
            </w:r>
          </w:p>
        </w:tc>
      </w:tr>
    </w:tbl>
    <w:p w:rsidR="00895467" w:rsidRPr="00CC7FC0" w:rsidRDefault="00895467" w:rsidP="006B2AA0"/>
    <w:p w:rsidR="005306B0" w:rsidRPr="00CC7FC0" w:rsidRDefault="005306B0" w:rsidP="006B2AA0"/>
    <w:sectPr w:rsidR="005306B0" w:rsidRPr="00CC7FC0" w:rsidSect="00AE621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E7A" w:rsidRDefault="00055E7A" w:rsidP="00EE112F">
      <w:r>
        <w:separator/>
      </w:r>
    </w:p>
  </w:endnote>
  <w:endnote w:type="continuationSeparator" w:id="1">
    <w:p w:rsidR="00055E7A" w:rsidRDefault="00055E7A" w:rsidP="00EE1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E7A" w:rsidRDefault="00055E7A" w:rsidP="00EE112F">
      <w:r>
        <w:separator/>
      </w:r>
    </w:p>
  </w:footnote>
  <w:footnote w:type="continuationSeparator" w:id="1">
    <w:p w:rsidR="00055E7A" w:rsidRDefault="00055E7A" w:rsidP="00EE112F">
      <w:r>
        <w:continuationSeparator/>
      </w:r>
    </w:p>
  </w:footnote>
  <w:footnote w:id="2">
    <w:p w:rsidR="00666BE3" w:rsidRPr="00DC5726" w:rsidRDefault="00666BE3" w:rsidP="00AC28B1">
      <w:pPr>
        <w:pStyle w:val="FootnoteText"/>
        <w:ind w:firstLine="720"/>
        <w:jc w:val="both"/>
        <w:rPr>
          <w:sz w:val="22"/>
          <w:szCs w:val="22"/>
          <w:lang w:val="nl-NL"/>
        </w:rPr>
      </w:pPr>
      <w:r w:rsidRPr="00DC5726">
        <w:rPr>
          <w:rStyle w:val="FootnoteReference"/>
          <w:sz w:val="22"/>
          <w:szCs w:val="22"/>
        </w:rPr>
        <w:footnoteRef/>
      </w:r>
      <w:r w:rsidRPr="00DC5726">
        <w:rPr>
          <w:sz w:val="22"/>
          <w:szCs w:val="22"/>
          <w:lang w:val="nl-NL"/>
        </w:rPr>
        <w:t>Nghị định số 34/20019/NĐ-CP ngày 24/4/2019 của Chính phủ sửa đổi, bổ sung một số quy định về cán bộ, công chức cấp xã và người hoạt động không chuyên trách ở cấp xã, ở thôn, tổ dân phố.</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26579"/>
      <w:docPartObj>
        <w:docPartGallery w:val="Page Numbers (Top of Page)"/>
        <w:docPartUnique/>
      </w:docPartObj>
    </w:sdtPr>
    <w:sdtContent>
      <w:p w:rsidR="00666BE3" w:rsidRDefault="000C7E8A">
        <w:pPr>
          <w:pStyle w:val="Header"/>
          <w:jc w:val="center"/>
        </w:pPr>
        <w:fldSimple w:instr=" PAGE   \* MERGEFORMAT ">
          <w:r w:rsidR="005C0445">
            <w:rPr>
              <w:noProof/>
            </w:rPr>
            <w:t>6</w:t>
          </w:r>
        </w:fldSimple>
      </w:p>
    </w:sdtContent>
  </w:sdt>
  <w:p w:rsidR="00666BE3" w:rsidRDefault="00666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43AA"/>
    <w:multiLevelType w:val="hybridMultilevel"/>
    <w:tmpl w:val="67C8EAEA"/>
    <w:lvl w:ilvl="0" w:tplc="787248FC">
      <w:start w:val="2"/>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nsid w:val="24336C8C"/>
    <w:multiLevelType w:val="hybridMultilevel"/>
    <w:tmpl w:val="15E2E7D4"/>
    <w:lvl w:ilvl="0" w:tplc="96862BD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CC1280B"/>
    <w:multiLevelType w:val="hybridMultilevel"/>
    <w:tmpl w:val="2E76DA5E"/>
    <w:lvl w:ilvl="0" w:tplc="E0026F0A">
      <w:start w:val="6"/>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385A0E99"/>
    <w:multiLevelType w:val="hybridMultilevel"/>
    <w:tmpl w:val="4E44D54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425F729A"/>
    <w:multiLevelType w:val="hybridMultilevel"/>
    <w:tmpl w:val="AA087656"/>
    <w:lvl w:ilvl="0" w:tplc="FBA472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7611E5B"/>
    <w:multiLevelType w:val="hybridMultilevel"/>
    <w:tmpl w:val="81E23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F3AEB"/>
    <w:multiLevelType w:val="hybridMultilevel"/>
    <w:tmpl w:val="DAFC7B1C"/>
    <w:lvl w:ilvl="0" w:tplc="859085B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61914974"/>
    <w:multiLevelType w:val="hybridMultilevel"/>
    <w:tmpl w:val="9CC22B9C"/>
    <w:lvl w:ilvl="0" w:tplc="57FA910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40"/>
  <w:displayHorizontalDrawingGridEvery w:val="2"/>
  <w:characterSpacingControl w:val="doNotCompress"/>
  <w:savePreviewPicture/>
  <w:footnotePr>
    <w:footnote w:id="0"/>
    <w:footnote w:id="1"/>
  </w:footnotePr>
  <w:endnotePr>
    <w:endnote w:id="0"/>
    <w:endnote w:id="1"/>
  </w:endnotePr>
  <w:compat/>
  <w:rsids>
    <w:rsidRoot w:val="00EE112F"/>
    <w:rsid w:val="00021ECE"/>
    <w:rsid w:val="00055641"/>
    <w:rsid w:val="00055E7A"/>
    <w:rsid w:val="0006497A"/>
    <w:rsid w:val="00083E71"/>
    <w:rsid w:val="00091358"/>
    <w:rsid w:val="00097144"/>
    <w:rsid w:val="000B665B"/>
    <w:rsid w:val="000C7E8A"/>
    <w:rsid w:val="000E7AE3"/>
    <w:rsid w:val="00111845"/>
    <w:rsid w:val="00114CB8"/>
    <w:rsid w:val="00125B6D"/>
    <w:rsid w:val="001337BD"/>
    <w:rsid w:val="001666A9"/>
    <w:rsid w:val="00182314"/>
    <w:rsid w:val="00196E13"/>
    <w:rsid w:val="001A2A62"/>
    <w:rsid w:val="001E2ABE"/>
    <w:rsid w:val="001F47CC"/>
    <w:rsid w:val="001F7A95"/>
    <w:rsid w:val="00226B41"/>
    <w:rsid w:val="0023208B"/>
    <w:rsid w:val="002402C9"/>
    <w:rsid w:val="00240A89"/>
    <w:rsid w:val="00254A4A"/>
    <w:rsid w:val="00273AF9"/>
    <w:rsid w:val="00285820"/>
    <w:rsid w:val="00287BBC"/>
    <w:rsid w:val="002B4A07"/>
    <w:rsid w:val="002C1309"/>
    <w:rsid w:val="002E0FBF"/>
    <w:rsid w:val="002E3195"/>
    <w:rsid w:val="00376454"/>
    <w:rsid w:val="00377EAA"/>
    <w:rsid w:val="00382E5D"/>
    <w:rsid w:val="003C4F39"/>
    <w:rsid w:val="003C66B6"/>
    <w:rsid w:val="00414D85"/>
    <w:rsid w:val="00415CDF"/>
    <w:rsid w:val="00427BEC"/>
    <w:rsid w:val="004C62B6"/>
    <w:rsid w:val="004C7F49"/>
    <w:rsid w:val="004D2CE0"/>
    <w:rsid w:val="004E27D8"/>
    <w:rsid w:val="00525DBA"/>
    <w:rsid w:val="005265A5"/>
    <w:rsid w:val="005306B0"/>
    <w:rsid w:val="00570AEA"/>
    <w:rsid w:val="00593AA4"/>
    <w:rsid w:val="005C0445"/>
    <w:rsid w:val="005D559F"/>
    <w:rsid w:val="005D58FD"/>
    <w:rsid w:val="005D6A44"/>
    <w:rsid w:val="00614385"/>
    <w:rsid w:val="00623C90"/>
    <w:rsid w:val="00626153"/>
    <w:rsid w:val="00666BE3"/>
    <w:rsid w:val="00680EC7"/>
    <w:rsid w:val="006B2AA0"/>
    <w:rsid w:val="006D086E"/>
    <w:rsid w:val="007370CC"/>
    <w:rsid w:val="007425A2"/>
    <w:rsid w:val="00752D17"/>
    <w:rsid w:val="00754071"/>
    <w:rsid w:val="00762F70"/>
    <w:rsid w:val="00764578"/>
    <w:rsid w:val="00773E33"/>
    <w:rsid w:val="0078714D"/>
    <w:rsid w:val="00790020"/>
    <w:rsid w:val="007B2840"/>
    <w:rsid w:val="007D3658"/>
    <w:rsid w:val="007D4D4A"/>
    <w:rsid w:val="007E2CF6"/>
    <w:rsid w:val="0080353D"/>
    <w:rsid w:val="008411D5"/>
    <w:rsid w:val="00862CF7"/>
    <w:rsid w:val="00876C99"/>
    <w:rsid w:val="00880DCE"/>
    <w:rsid w:val="00893C20"/>
    <w:rsid w:val="00895467"/>
    <w:rsid w:val="008A4FBC"/>
    <w:rsid w:val="008B0A62"/>
    <w:rsid w:val="008B4398"/>
    <w:rsid w:val="00956498"/>
    <w:rsid w:val="0097638C"/>
    <w:rsid w:val="00976C95"/>
    <w:rsid w:val="0098303B"/>
    <w:rsid w:val="009873F0"/>
    <w:rsid w:val="0099680F"/>
    <w:rsid w:val="00996DEC"/>
    <w:rsid w:val="009E2BA4"/>
    <w:rsid w:val="009E5CFC"/>
    <w:rsid w:val="009F23B2"/>
    <w:rsid w:val="00A12115"/>
    <w:rsid w:val="00A735EE"/>
    <w:rsid w:val="00AB08A9"/>
    <w:rsid w:val="00AC28B1"/>
    <w:rsid w:val="00AC555B"/>
    <w:rsid w:val="00AD6432"/>
    <w:rsid w:val="00AE0CAE"/>
    <w:rsid w:val="00AE6215"/>
    <w:rsid w:val="00AF50CD"/>
    <w:rsid w:val="00B00DDB"/>
    <w:rsid w:val="00B03CF1"/>
    <w:rsid w:val="00B20D18"/>
    <w:rsid w:val="00B4199F"/>
    <w:rsid w:val="00B77332"/>
    <w:rsid w:val="00B85989"/>
    <w:rsid w:val="00B86212"/>
    <w:rsid w:val="00B87C0E"/>
    <w:rsid w:val="00B92824"/>
    <w:rsid w:val="00BA1E1E"/>
    <w:rsid w:val="00BC1B8E"/>
    <w:rsid w:val="00BC58F9"/>
    <w:rsid w:val="00BD6346"/>
    <w:rsid w:val="00BD6ABB"/>
    <w:rsid w:val="00C21575"/>
    <w:rsid w:val="00C46CBA"/>
    <w:rsid w:val="00C67372"/>
    <w:rsid w:val="00C74756"/>
    <w:rsid w:val="00C75B4D"/>
    <w:rsid w:val="00C76C28"/>
    <w:rsid w:val="00CB2161"/>
    <w:rsid w:val="00CB272F"/>
    <w:rsid w:val="00CB677B"/>
    <w:rsid w:val="00CC2448"/>
    <w:rsid w:val="00CC2AEE"/>
    <w:rsid w:val="00CC7FC0"/>
    <w:rsid w:val="00CD1128"/>
    <w:rsid w:val="00CF1A8F"/>
    <w:rsid w:val="00D0221B"/>
    <w:rsid w:val="00D10F73"/>
    <w:rsid w:val="00D24963"/>
    <w:rsid w:val="00D34086"/>
    <w:rsid w:val="00D47E73"/>
    <w:rsid w:val="00D814E2"/>
    <w:rsid w:val="00D8482B"/>
    <w:rsid w:val="00DA06DB"/>
    <w:rsid w:val="00E02B0D"/>
    <w:rsid w:val="00E14A4F"/>
    <w:rsid w:val="00E27117"/>
    <w:rsid w:val="00E332D4"/>
    <w:rsid w:val="00E77045"/>
    <w:rsid w:val="00E80666"/>
    <w:rsid w:val="00E807C7"/>
    <w:rsid w:val="00E832AB"/>
    <w:rsid w:val="00E849BE"/>
    <w:rsid w:val="00E84B77"/>
    <w:rsid w:val="00E93D21"/>
    <w:rsid w:val="00EA3A2D"/>
    <w:rsid w:val="00EE112F"/>
    <w:rsid w:val="00F3115D"/>
    <w:rsid w:val="00F44E5A"/>
    <w:rsid w:val="00F45726"/>
    <w:rsid w:val="00F715EC"/>
    <w:rsid w:val="00F72A0F"/>
    <w:rsid w:val="00F761E3"/>
    <w:rsid w:val="00FB43F8"/>
    <w:rsid w:val="00FE17FD"/>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AutoShape 6"/>
        <o:r id="V:Rule5" type="connector" idref="#AutoShape 11"/>
        <o:r id="V:Rule6"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E112F"/>
    <w:pPr>
      <w:spacing w:after="160" w:line="240" w:lineRule="exact"/>
    </w:pPr>
    <w:rPr>
      <w:rFonts w:ascii="Arial" w:hAnsi="Arial" w:cs="Arial"/>
      <w:sz w:val="22"/>
      <w:szCs w:val="22"/>
    </w:rPr>
  </w:style>
  <w:style w:type="paragraph" w:styleId="FootnoteText">
    <w:name w:val="footnote text"/>
    <w:basedOn w:val="Normal"/>
    <w:link w:val="FootnoteTextChar"/>
    <w:uiPriority w:val="99"/>
    <w:rsid w:val="00EE112F"/>
    <w:rPr>
      <w:sz w:val="20"/>
      <w:szCs w:val="20"/>
    </w:rPr>
  </w:style>
  <w:style w:type="character" w:customStyle="1" w:styleId="FootnoteTextChar">
    <w:name w:val="Footnote Text Char"/>
    <w:basedOn w:val="DefaultParagraphFont"/>
    <w:link w:val="FootnoteText"/>
    <w:uiPriority w:val="99"/>
    <w:rsid w:val="00EE112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E112F"/>
    <w:rPr>
      <w:vertAlign w:val="superscript"/>
    </w:rPr>
  </w:style>
  <w:style w:type="character" w:styleId="Strong">
    <w:name w:val="Strong"/>
    <w:basedOn w:val="DefaultParagraphFont"/>
    <w:uiPriority w:val="22"/>
    <w:qFormat/>
    <w:rsid w:val="00614385"/>
    <w:rPr>
      <w:b/>
      <w:bCs/>
    </w:rPr>
  </w:style>
  <w:style w:type="paragraph" w:styleId="NormalWeb">
    <w:name w:val="Normal (Web)"/>
    <w:basedOn w:val="Normal"/>
    <w:uiPriority w:val="99"/>
    <w:unhideWhenUsed/>
    <w:rsid w:val="00614385"/>
    <w:pPr>
      <w:spacing w:before="100" w:beforeAutospacing="1" w:after="100" w:afterAutospacing="1"/>
    </w:pPr>
    <w:rPr>
      <w:sz w:val="24"/>
      <w:szCs w:val="24"/>
    </w:rPr>
  </w:style>
  <w:style w:type="paragraph" w:styleId="ListParagraph">
    <w:name w:val="List Paragraph"/>
    <w:basedOn w:val="Normal"/>
    <w:uiPriority w:val="34"/>
    <w:qFormat/>
    <w:rsid w:val="004D2CE0"/>
    <w:pPr>
      <w:ind w:left="720"/>
      <w:contextualSpacing/>
    </w:pPr>
  </w:style>
  <w:style w:type="paragraph" w:customStyle="1" w:styleId="normal-p">
    <w:name w:val="normal-p"/>
    <w:basedOn w:val="Normal"/>
    <w:rsid w:val="00B87C0E"/>
    <w:rPr>
      <w:sz w:val="20"/>
      <w:szCs w:val="20"/>
    </w:rPr>
  </w:style>
  <w:style w:type="paragraph" w:styleId="Header">
    <w:name w:val="header"/>
    <w:basedOn w:val="Normal"/>
    <w:link w:val="HeaderChar"/>
    <w:uiPriority w:val="99"/>
    <w:unhideWhenUsed/>
    <w:rsid w:val="009873F0"/>
    <w:pPr>
      <w:tabs>
        <w:tab w:val="center" w:pos="4680"/>
        <w:tab w:val="right" w:pos="9360"/>
      </w:tabs>
    </w:pPr>
  </w:style>
  <w:style w:type="character" w:customStyle="1" w:styleId="HeaderChar">
    <w:name w:val="Header Char"/>
    <w:basedOn w:val="DefaultParagraphFont"/>
    <w:link w:val="Header"/>
    <w:uiPriority w:val="99"/>
    <w:rsid w:val="009873F0"/>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9873F0"/>
    <w:pPr>
      <w:tabs>
        <w:tab w:val="center" w:pos="4680"/>
        <w:tab w:val="right" w:pos="9360"/>
      </w:tabs>
    </w:pPr>
  </w:style>
  <w:style w:type="character" w:customStyle="1" w:styleId="FooterChar">
    <w:name w:val="Footer Char"/>
    <w:basedOn w:val="DefaultParagraphFont"/>
    <w:link w:val="Footer"/>
    <w:uiPriority w:val="99"/>
    <w:semiHidden/>
    <w:rsid w:val="009873F0"/>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87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3F0"/>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00D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E112F"/>
    <w:pPr>
      <w:spacing w:after="160" w:line="240" w:lineRule="exact"/>
    </w:pPr>
    <w:rPr>
      <w:rFonts w:ascii="Arial" w:hAnsi="Arial" w:cs="Arial"/>
      <w:sz w:val="22"/>
      <w:szCs w:val="22"/>
    </w:rPr>
  </w:style>
  <w:style w:type="paragraph" w:styleId="FootnoteText">
    <w:name w:val="footnote text"/>
    <w:basedOn w:val="Normal"/>
    <w:link w:val="FootnoteTextChar"/>
    <w:uiPriority w:val="99"/>
    <w:rsid w:val="00EE112F"/>
    <w:rPr>
      <w:sz w:val="20"/>
      <w:szCs w:val="20"/>
    </w:rPr>
  </w:style>
  <w:style w:type="character" w:customStyle="1" w:styleId="FootnoteTextChar">
    <w:name w:val="Footnote Text Char"/>
    <w:basedOn w:val="DefaultParagraphFont"/>
    <w:link w:val="FootnoteText"/>
    <w:uiPriority w:val="99"/>
    <w:rsid w:val="00EE112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E112F"/>
    <w:rPr>
      <w:vertAlign w:val="superscript"/>
    </w:rPr>
  </w:style>
  <w:style w:type="character" w:styleId="Strong">
    <w:name w:val="Strong"/>
    <w:basedOn w:val="DefaultParagraphFont"/>
    <w:uiPriority w:val="22"/>
    <w:qFormat/>
    <w:rsid w:val="00614385"/>
    <w:rPr>
      <w:b/>
      <w:bCs/>
    </w:rPr>
  </w:style>
  <w:style w:type="paragraph" w:styleId="NormalWeb">
    <w:name w:val="Normal (Web)"/>
    <w:basedOn w:val="Normal"/>
    <w:uiPriority w:val="99"/>
    <w:unhideWhenUsed/>
    <w:rsid w:val="00614385"/>
    <w:pPr>
      <w:spacing w:before="100" w:beforeAutospacing="1" w:after="100" w:afterAutospacing="1"/>
    </w:pPr>
    <w:rPr>
      <w:sz w:val="24"/>
      <w:szCs w:val="24"/>
    </w:rPr>
  </w:style>
  <w:style w:type="paragraph" w:styleId="ListParagraph">
    <w:name w:val="List Paragraph"/>
    <w:basedOn w:val="Normal"/>
    <w:uiPriority w:val="34"/>
    <w:qFormat/>
    <w:rsid w:val="004D2CE0"/>
    <w:pPr>
      <w:ind w:left="720"/>
      <w:contextualSpacing/>
    </w:pPr>
  </w:style>
  <w:style w:type="paragraph" w:customStyle="1" w:styleId="normal-p">
    <w:name w:val="normal-p"/>
    <w:basedOn w:val="Normal"/>
    <w:rsid w:val="00B87C0E"/>
    <w:rPr>
      <w:sz w:val="20"/>
      <w:szCs w:val="20"/>
    </w:rPr>
  </w:style>
  <w:style w:type="paragraph" w:styleId="Header">
    <w:name w:val="header"/>
    <w:basedOn w:val="Normal"/>
    <w:link w:val="HeaderChar"/>
    <w:uiPriority w:val="99"/>
    <w:unhideWhenUsed/>
    <w:rsid w:val="009873F0"/>
    <w:pPr>
      <w:tabs>
        <w:tab w:val="center" w:pos="4680"/>
        <w:tab w:val="right" w:pos="9360"/>
      </w:tabs>
    </w:pPr>
  </w:style>
  <w:style w:type="character" w:customStyle="1" w:styleId="HeaderChar">
    <w:name w:val="Header Char"/>
    <w:basedOn w:val="DefaultParagraphFont"/>
    <w:link w:val="Header"/>
    <w:uiPriority w:val="99"/>
    <w:rsid w:val="009873F0"/>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9873F0"/>
    <w:pPr>
      <w:tabs>
        <w:tab w:val="center" w:pos="4680"/>
        <w:tab w:val="right" w:pos="9360"/>
      </w:tabs>
    </w:pPr>
  </w:style>
  <w:style w:type="character" w:customStyle="1" w:styleId="FooterChar">
    <w:name w:val="Footer Char"/>
    <w:basedOn w:val="DefaultParagraphFont"/>
    <w:link w:val="Footer"/>
    <w:uiPriority w:val="99"/>
    <w:semiHidden/>
    <w:rsid w:val="009873F0"/>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87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3F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9542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3AC39-C369-4CF7-896F-EAD4C1FFBA6D}"/>
</file>

<file path=customXml/itemProps2.xml><?xml version="1.0" encoding="utf-8"?>
<ds:datastoreItem xmlns:ds="http://schemas.openxmlformats.org/officeDocument/2006/customXml" ds:itemID="{441DCC17-62E6-4016-8797-16036DBB352A}"/>
</file>

<file path=customXml/itemProps3.xml><?xml version="1.0" encoding="utf-8"?>
<ds:datastoreItem xmlns:ds="http://schemas.openxmlformats.org/officeDocument/2006/customXml" ds:itemID="{FC36D5A6-1337-4A3B-B193-8EFE52C0E83D}"/>
</file>

<file path=customXml/itemProps4.xml><?xml version="1.0" encoding="utf-8"?>
<ds:datastoreItem xmlns:ds="http://schemas.openxmlformats.org/officeDocument/2006/customXml" ds:itemID="{B06FBE64-D1C5-4987-81C0-3B6F494D2AAC}"/>
</file>

<file path=docProps/app.xml><?xml version="1.0" encoding="utf-8"?>
<Properties xmlns="http://schemas.openxmlformats.org/officeDocument/2006/extended-properties" xmlns:vt="http://schemas.openxmlformats.org/officeDocument/2006/docPropsVTypes">
  <Template>Normal.dotm</Template>
  <TotalTime>361</TotalTime>
  <Pages>8</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CHUC CHINH QUYEN</dc:creator>
  <cp:lastModifiedBy>Notebook</cp:lastModifiedBy>
  <cp:revision>14</cp:revision>
  <cp:lastPrinted>2021-10-18T00:48:00Z</cp:lastPrinted>
  <dcterms:created xsi:type="dcterms:W3CDTF">2021-10-11T07:11:00Z</dcterms:created>
  <dcterms:modified xsi:type="dcterms:W3CDTF">2021-10-19T06:35:00Z</dcterms:modified>
</cp:coreProperties>
</file>