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78674" w14:textId="1047FF98" w:rsidR="00EE15CE" w:rsidRPr="006F4097" w:rsidRDefault="006C0DD1">
      <w:pPr>
        <w:tabs>
          <w:tab w:val="center" w:pos="2551"/>
          <w:tab w:val="center" w:pos="9781"/>
        </w:tabs>
        <w:spacing w:after="40"/>
        <w:rPr>
          <w:rFonts w:ascii="Times New Roman" w:hAnsi="Times New Roman" w:cs="Times New Roman"/>
          <w:color w:val="auto"/>
          <w:sz w:val="26"/>
          <w:szCs w:val="24"/>
        </w:rPr>
      </w:pPr>
      <w:r w:rsidRPr="006F4097">
        <w:rPr>
          <w:rFonts w:ascii="Times New Roman" w:hAnsi="Times New Roman" w:cs="Times New Roman"/>
          <w:color w:val="auto"/>
          <w:sz w:val="24"/>
          <w:szCs w:val="24"/>
        </w:rPr>
        <w:tab/>
      </w:r>
      <w:r w:rsidRPr="006F4097">
        <w:rPr>
          <w:rFonts w:ascii="Times New Roman" w:eastAsia="Times New Roman" w:hAnsi="Times New Roman" w:cs="Times New Roman"/>
          <w:color w:val="auto"/>
          <w:sz w:val="26"/>
          <w:szCs w:val="24"/>
        </w:rPr>
        <w:t xml:space="preserve">UBND </w:t>
      </w:r>
      <w:r w:rsidR="003A1F57" w:rsidRPr="006F4097">
        <w:rPr>
          <w:rFonts w:ascii="Times New Roman" w:eastAsia="Times New Roman" w:hAnsi="Times New Roman" w:cs="Times New Roman"/>
          <w:color w:val="auto"/>
          <w:sz w:val="26"/>
          <w:szCs w:val="24"/>
        </w:rPr>
        <w:t>TỈNH ĐỒNG NAI</w:t>
      </w:r>
      <w:r w:rsidRPr="006F4097">
        <w:rPr>
          <w:rFonts w:ascii="Times New Roman" w:eastAsia="Times New Roman" w:hAnsi="Times New Roman" w:cs="Times New Roman"/>
          <w:color w:val="auto"/>
          <w:sz w:val="26"/>
          <w:szCs w:val="24"/>
        </w:rPr>
        <w:tab/>
      </w:r>
      <w:r w:rsidRPr="006F4097">
        <w:rPr>
          <w:rFonts w:ascii="Times New Roman" w:eastAsia="Times New Roman" w:hAnsi="Times New Roman" w:cs="Times New Roman"/>
          <w:b/>
          <w:color w:val="auto"/>
          <w:sz w:val="26"/>
          <w:szCs w:val="24"/>
        </w:rPr>
        <w:t xml:space="preserve">CỘNG HÒA XÃ HỘI CHỦ NGHĨA VIỆT NAM </w:t>
      </w:r>
    </w:p>
    <w:p w14:paraId="1F8DC112" w14:textId="77777777" w:rsidR="00EE15CE" w:rsidRPr="006F4097" w:rsidRDefault="006C0DD1">
      <w:pPr>
        <w:tabs>
          <w:tab w:val="center" w:pos="2550"/>
          <w:tab w:val="center" w:pos="9783"/>
        </w:tabs>
        <w:spacing w:after="0"/>
        <w:rPr>
          <w:rFonts w:ascii="Times New Roman" w:hAnsi="Times New Roman" w:cs="Times New Roman"/>
          <w:color w:val="auto"/>
          <w:sz w:val="26"/>
          <w:szCs w:val="24"/>
        </w:rPr>
      </w:pPr>
      <w:r w:rsidRPr="006F4097">
        <w:rPr>
          <w:rFonts w:ascii="Times New Roman" w:hAnsi="Times New Roman" w:cs="Times New Roman"/>
          <w:color w:val="auto"/>
          <w:sz w:val="26"/>
          <w:szCs w:val="24"/>
        </w:rPr>
        <w:tab/>
      </w:r>
      <w:r w:rsidRPr="006F4097">
        <w:rPr>
          <w:rFonts w:ascii="Times New Roman" w:eastAsia="Times New Roman" w:hAnsi="Times New Roman" w:cs="Times New Roman"/>
          <w:b/>
          <w:color w:val="auto"/>
          <w:sz w:val="26"/>
          <w:szCs w:val="24"/>
        </w:rPr>
        <w:t xml:space="preserve">SỞ </w:t>
      </w:r>
      <w:r w:rsidR="00FF4AF1" w:rsidRPr="006F4097">
        <w:rPr>
          <w:rFonts w:ascii="Times New Roman" w:eastAsia="Times New Roman" w:hAnsi="Times New Roman" w:cs="Times New Roman"/>
          <w:b/>
          <w:color w:val="auto"/>
          <w:sz w:val="26"/>
          <w:szCs w:val="24"/>
        </w:rPr>
        <w:t>NÔNG NGHIỆP VÀ MÔI TRƯỜNG</w:t>
      </w:r>
      <w:r w:rsidRPr="006F4097">
        <w:rPr>
          <w:rFonts w:ascii="Times New Roman" w:eastAsia="Times New Roman" w:hAnsi="Times New Roman" w:cs="Times New Roman"/>
          <w:b/>
          <w:color w:val="auto"/>
          <w:sz w:val="26"/>
          <w:szCs w:val="24"/>
        </w:rPr>
        <w:tab/>
        <w:t xml:space="preserve">Độc lập - Tự do - Hạnh phúc </w:t>
      </w:r>
    </w:p>
    <w:p w14:paraId="1C349A78" w14:textId="77777777" w:rsidR="00EE15CE" w:rsidRPr="006F4097" w:rsidRDefault="003C4FF9">
      <w:pPr>
        <w:tabs>
          <w:tab w:val="center" w:pos="2527"/>
          <w:tab w:val="center" w:pos="9806"/>
        </w:tabs>
        <w:spacing w:after="3"/>
        <w:rPr>
          <w:rFonts w:ascii="Times New Roman" w:hAnsi="Times New Roman" w:cs="Times New Roman"/>
          <w:color w:val="auto"/>
          <w:sz w:val="26"/>
          <w:szCs w:val="24"/>
        </w:rPr>
      </w:pPr>
      <w:r w:rsidRPr="006F4097">
        <w:rPr>
          <w:rFonts w:ascii="Times New Roman" w:hAnsi="Times New Roman" w:cs="Times New Roman"/>
          <w:noProof/>
          <w:color w:val="auto"/>
          <w:sz w:val="26"/>
          <w:szCs w:val="24"/>
        </w:rPr>
        <mc:AlternateContent>
          <mc:Choice Requires="wps">
            <w:drawing>
              <wp:anchor distT="0" distB="0" distL="114300" distR="114300" simplePos="0" relativeHeight="251659264" behindDoc="0" locked="0" layoutInCell="1" allowOverlap="1" wp14:anchorId="7A085740" wp14:editId="25200551">
                <wp:simplePos x="0" y="0"/>
                <wp:positionH relativeFrom="column">
                  <wp:posOffset>5166359</wp:posOffset>
                </wp:positionH>
                <wp:positionV relativeFrom="paragraph">
                  <wp:posOffset>60960</wp:posOffset>
                </wp:positionV>
                <wp:extent cx="2143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8A7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8pt,4.8pt" to="575.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OzQEAAAMEAAAOAAAAZHJzL2Uyb0RvYy54bWysU02P0zAQvSPxHyzfaZryIRQ13UNXywVB&#10;xcIP8DrjxpLtscamaf89Y7dNV4CEQFycjD3vzbzn8fru6J04ACWLoZftYikFBI2DDftefvv68Oq9&#10;FCmrMCiHAXp5giTvNi9frKfYwQpHdAOQYJKQuin2csw5dk2T9AhepQVGCHxokLzKHNK+GUhNzO5d&#10;s1ou3zUT0hAJNaTEu/fnQ7mp/MaAzp+NSZCF6yX3lutKdX0qa7NZq25PKo5WX9pQ/9CFVzZw0Znq&#10;XmUlvpP9hcpbTZjQ5IVG36AxVkPVwGra5U9qHkcVoWphc1KcbUr/j1Z/OuxI2IHvToqgPF/RYyZl&#10;92MWWwyBDUQSbfFpiqnj9G3Y0SVKcUdF9NGQL1+WI47V29PsLRyz0Ly5at+8bldvpdDXs+YGjJTy&#10;B0Avyk8vnQ1FturU4WPKXIxTryll24WyJnR2eLDO1aAMDGwdiYPiq87H2jLjnmVxVJBNEXJuvf7l&#10;k4Mz6xcwbAU329bqdQhvnEprCPnK6wJnF5jhDmbg8s/AS36BQh3QvwHPiFoZQ57B3gak31W/WWHO&#10;+VcHzrqLBU84nOqlVmt40qrjl1dRRvl5XOG3t7v5AQAA//8DAFBLAwQUAAYACAAAACEACqU1qt4A&#10;AAAIAQAADwAAAGRycy9kb3ducmV2LnhtbEyPwWrDMBBE74H+g9hCL6GR1RCTupZDMeSSQ6FxCT0q&#10;1sYytVbGUmLn76P00p6W3Rlm3+SbyXbsgoNvHUkQiwQYUu10S42Er2r7vAbmgyKtOkco4YoeNsXD&#10;LFeZdiN94mUfGhZDyGdKggmhzzj3tUGr/ML1SFE7ucGqENeh4XpQYwy3HX9JkpRb1VL8YFSPpcH6&#10;Z3+2Er6b+XJ7qKgay/BxSs10PexWpZRPj9P7G7CAU/gzwx0/okMRmY7uTNqzTsJaLNNolfAax10X&#10;KyGAHX8PvMj5/wLFDQAA//8DAFBLAQItABQABgAIAAAAIQC2gziS/gAAAOEBAAATAAAAAAAAAAAA&#10;AAAAAAAAAABbQ29udGVudF9UeXBlc10ueG1sUEsBAi0AFAAGAAgAAAAhADj9If/WAAAAlAEAAAsA&#10;AAAAAAAAAAAAAAAALwEAAF9yZWxzLy5yZWxzUEsBAi0AFAAGAAgAAAAhANL9lw7NAQAAAwQAAA4A&#10;AAAAAAAAAAAAAAAALgIAAGRycy9lMm9Eb2MueG1sUEsBAi0AFAAGAAgAAAAhAAqlNareAAAACAEA&#10;AA8AAAAAAAAAAAAAAAAAJwQAAGRycy9kb3ducmV2LnhtbFBLBQYAAAAABAAEAPMAAAAyBQAAAAA=&#10;" strokecolor="black [3213]" strokeweight=".5pt">
                <v:stroke joinstyle="miter"/>
              </v:line>
            </w:pict>
          </mc:Fallback>
        </mc:AlternateContent>
      </w:r>
      <w:r w:rsidR="006C0DD1" w:rsidRPr="006F4097">
        <w:rPr>
          <w:rFonts w:ascii="Times New Roman" w:hAnsi="Times New Roman" w:cs="Times New Roman"/>
          <w:color w:val="auto"/>
          <w:sz w:val="26"/>
          <w:szCs w:val="24"/>
        </w:rPr>
        <w:tab/>
      </w:r>
      <w:r w:rsidR="006C0DD1" w:rsidRPr="006F4097">
        <w:rPr>
          <w:rFonts w:ascii="Times New Roman" w:hAnsi="Times New Roman" w:cs="Times New Roman"/>
          <w:noProof/>
          <w:color w:val="auto"/>
          <w:sz w:val="26"/>
          <w:szCs w:val="24"/>
        </w:rPr>
        <mc:AlternateContent>
          <mc:Choice Requires="wpg">
            <w:drawing>
              <wp:inline distT="0" distB="0" distL="0" distR="0" wp14:anchorId="2BEC5BB0" wp14:editId="17C111AF">
                <wp:extent cx="685800" cy="66040"/>
                <wp:effectExtent l="0" t="0" r="0" b="0"/>
                <wp:docPr id="6160" name="Group 6160"/>
                <wp:cNvGraphicFramePr/>
                <a:graphic xmlns:a="http://schemas.openxmlformats.org/drawingml/2006/main">
                  <a:graphicData uri="http://schemas.microsoft.com/office/word/2010/wordprocessingGroup">
                    <wpg:wgp>
                      <wpg:cNvGrpSpPr/>
                      <wpg:grpSpPr>
                        <a:xfrm>
                          <a:off x="0" y="0"/>
                          <a:ext cx="685800" cy="66040"/>
                          <a:chOff x="0" y="0"/>
                          <a:chExt cx="685800" cy="9144"/>
                        </a:xfrm>
                      </wpg:grpSpPr>
                      <wps:wsp>
                        <wps:cNvPr id="150" name="Shape 150"/>
                        <wps:cNvSpPr/>
                        <wps:spPr>
                          <a:xfrm>
                            <a:off x="0" y="0"/>
                            <a:ext cx="685800" cy="0"/>
                          </a:xfrm>
                          <a:custGeom>
                            <a:avLst/>
                            <a:gdLst/>
                            <a:ahLst/>
                            <a:cxnLst/>
                            <a:rect l="0" t="0" r="0" b="0"/>
                            <a:pathLst>
                              <a:path w="685800">
                                <a:moveTo>
                                  <a:pt x="0" y="0"/>
                                </a:moveTo>
                                <a:lnTo>
                                  <a:pt x="6858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0D8CB6B" id="Group 6160" o:spid="_x0000_s1026" style="width:54pt;height:5.2pt;mso-position-horizontal-relative:char;mso-position-vertical-relative:line" coordsize="68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URgIAAJkFAAAOAAAAZHJzL2Uyb0RvYy54bWykVEuP2jAQvlfqf7ByLwkrFtGIsIduy6Vq&#10;V93tDxgcO4nk2JZtCPz7jicPKNvugeUQxva8vm8e64djq9hBON8YXSTzWZYwobkpG10Vye+Xb59W&#10;CfMBdAnKaFEkJ+GTh83HD+vO5uLO1EaVwjF0on3e2SKpQ7B5mnpeixb8zFih8VEa10LAo6vS0kGH&#10;3luV3mXZMu2MK60zXHiPt4/9Y7Ih/1IKHn5K6UVgqkgwt0BfR99d/KabNeSVA1s3fEgDbsiihUZj&#10;0MnVIwRge9e8ctU23BlvZJhx06ZGyoYLwoBo5tkVmq0ze0tYqryr7EQTUnvF081u+Y/D1tln++SQ&#10;ic5WyAWdIpajdG38xyzZkSg7TZSJY2AcL5er+1WGxHJ8Wi6zxcAor5H2V0a8/voPs8/zxSLWIR0j&#10;pn/l0VnsDH8G798H/rkGK4hTnyP4J8eaEhv3HjFoaLFDSYHFC2KEtCZ+fO6RqlvIIXcTRMj53oet&#10;MEQwHL770HdiOUpQjxI/6lF02M9vdrKFEO1iglFk3VSheNWag3gx9BiuioOZnV+VvtQaSzwWH1V7&#10;BRRiEKrcFBgvL6EpHXOgEjMOOOBSQaBJwd7WZV92pdFHrHNPLknhpETMVOlfQmKNsNfmZOddtfui&#10;HDtAHGn6Dd1DqtFGNkpNVtl/raIqKFvD4GtwMwQgWIOnqClom1y75UM2/UrBwcQ+GhcLUjEZUVpG&#10;h8le4zqkgBdoo7gz5YmGkQjBxidqaP4po2FXxQVzeSat80bd/AEAAP//AwBQSwMEFAAGAAgAAAAh&#10;AGNCQgHaAAAABAEAAA8AAABkcnMvZG93bnJldi54bWxMj0FrwkAQhe+F/odlBG91k9qKxGxEpO1J&#10;ClWh9DZmxySYnQ3ZNYn/vpte6mWYxxvefC9dD6YWHbWusqwgnkUgiHOrKy4UHA/vT0sQziNrrC2T&#10;ghs5WGePDykm2vb8Rd3eFyKEsEtQQel9k0jp8pIMupltiIN3tq1BH2RbSN1iH8JNLZ+jaCENVhw+&#10;lNjQtqT8sr8aBR899pt5/NbtLuft7efw+vm9i0mp6WTYrEB4Gvz/MYz4AR2ywHSyV9ZO1ApCEf83&#10;Ry9aBnkalxeQWSrv4bNfAAAA//8DAFBLAQItABQABgAIAAAAIQC2gziS/gAAAOEBAAATAAAAAAAA&#10;AAAAAAAAAAAAAABbQ29udGVudF9UeXBlc10ueG1sUEsBAi0AFAAGAAgAAAAhADj9If/WAAAAlAEA&#10;AAsAAAAAAAAAAAAAAAAALwEAAF9yZWxzLy5yZWxzUEsBAi0AFAAGAAgAAAAhAGDU39RGAgAAmQUA&#10;AA4AAAAAAAAAAAAAAAAALgIAAGRycy9lMm9Eb2MueG1sUEsBAi0AFAAGAAgAAAAhAGNCQgHaAAAA&#10;BAEAAA8AAAAAAAAAAAAAAAAAoAQAAGRycy9kb3ducmV2LnhtbFBLBQYAAAAABAAEAPMAAACnBQAA&#10;AAA=&#10;">
                <v:shape id="Shape 150" o:spid="_x0000_s1027" style="position:absolute;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bzbxQAAANwAAAAPAAAAZHJzL2Rvd25yZXYueG1sRI9Ba8JA&#10;EIXvBf/DMoKXohuFFomuIkKgXgpaBY9jdkyC2dmY3ZrUX985FHqb4b1575vlune1elAbKs8GppME&#10;FHHubcWFgeNXNp6DChHZYu2ZDPxQgPVq8LLE1PqO9/Q4xEJJCIcUDZQxNqnWIS/JYZj4hli0q28d&#10;RlnbQtsWOwl3tZ4lybt2WLE0lNjQtqT8dvh2BvJd4nfZKSN/e71fPp+40c25M2Y07DcLUJH6+G/+&#10;u/6wgv8m+PKMTKBXvwAAAP//AwBQSwECLQAUAAYACAAAACEA2+H2y+4AAACFAQAAEwAAAAAAAAAA&#10;AAAAAAAAAAAAW0NvbnRlbnRfVHlwZXNdLnhtbFBLAQItABQABgAIAAAAIQBa9CxbvwAAABUBAAAL&#10;AAAAAAAAAAAAAAAAAB8BAABfcmVscy8ucmVsc1BLAQItABQABgAIAAAAIQD1BbzbxQAAANwAAAAP&#10;AAAAAAAAAAAAAAAAAAcCAABkcnMvZG93bnJldi54bWxQSwUGAAAAAAMAAwC3AAAA+QIAAAAA&#10;" path="m,l685800,e" filled="f" strokeweight=".72pt">
                  <v:path arrowok="t" textboxrect="0,0,685800,0"/>
                </v:shape>
                <w10:anchorlock/>
              </v:group>
            </w:pict>
          </mc:Fallback>
        </mc:AlternateContent>
      </w:r>
      <w:r w:rsidR="006C0DD1" w:rsidRPr="006F4097">
        <w:rPr>
          <w:rFonts w:ascii="Times New Roman" w:eastAsia="Times New Roman" w:hAnsi="Times New Roman" w:cs="Times New Roman"/>
          <w:b/>
          <w:color w:val="auto"/>
          <w:sz w:val="26"/>
          <w:szCs w:val="24"/>
        </w:rPr>
        <w:t xml:space="preserve"> </w:t>
      </w:r>
      <w:r w:rsidR="006C0DD1" w:rsidRPr="006F4097">
        <w:rPr>
          <w:rFonts w:ascii="Times New Roman" w:eastAsia="Times New Roman" w:hAnsi="Times New Roman" w:cs="Times New Roman"/>
          <w:b/>
          <w:color w:val="auto"/>
          <w:sz w:val="26"/>
          <w:szCs w:val="24"/>
        </w:rPr>
        <w:tab/>
        <w:t xml:space="preserve"> </w:t>
      </w:r>
    </w:p>
    <w:p w14:paraId="2916B9A6" w14:textId="785A774F" w:rsidR="00EE15CE" w:rsidRPr="006F4097" w:rsidRDefault="006C0DD1">
      <w:pPr>
        <w:tabs>
          <w:tab w:val="center" w:pos="2549"/>
          <w:tab w:val="center" w:pos="9780"/>
        </w:tabs>
        <w:spacing w:after="18"/>
        <w:rPr>
          <w:rFonts w:ascii="Times New Roman" w:hAnsi="Times New Roman" w:cs="Times New Roman"/>
          <w:color w:val="auto"/>
          <w:sz w:val="26"/>
          <w:szCs w:val="24"/>
        </w:rPr>
      </w:pPr>
      <w:r w:rsidRPr="006F4097">
        <w:rPr>
          <w:rFonts w:ascii="Times New Roman" w:hAnsi="Times New Roman" w:cs="Times New Roman"/>
          <w:color w:val="auto"/>
          <w:sz w:val="26"/>
          <w:szCs w:val="24"/>
        </w:rPr>
        <w:tab/>
      </w:r>
      <w:r w:rsidRPr="006F4097">
        <w:rPr>
          <w:rFonts w:ascii="Times New Roman" w:eastAsia="Times New Roman" w:hAnsi="Times New Roman" w:cs="Times New Roman"/>
          <w:color w:val="auto"/>
          <w:sz w:val="26"/>
          <w:szCs w:val="24"/>
        </w:rPr>
        <w:t xml:space="preserve"> </w:t>
      </w:r>
      <w:r w:rsidRPr="006F4097">
        <w:rPr>
          <w:rFonts w:ascii="Times New Roman" w:eastAsia="Times New Roman" w:hAnsi="Times New Roman" w:cs="Times New Roman"/>
          <w:color w:val="auto"/>
          <w:sz w:val="26"/>
          <w:szCs w:val="24"/>
        </w:rPr>
        <w:tab/>
      </w:r>
      <w:r w:rsidR="003A1F57" w:rsidRPr="006F4097">
        <w:rPr>
          <w:rFonts w:ascii="Times New Roman" w:eastAsia="Times New Roman" w:hAnsi="Times New Roman" w:cs="Times New Roman"/>
          <w:i/>
          <w:color w:val="auto"/>
          <w:sz w:val="28"/>
          <w:szCs w:val="24"/>
        </w:rPr>
        <w:t>Đồng Nai</w:t>
      </w:r>
      <w:r w:rsidRPr="006F4097">
        <w:rPr>
          <w:rFonts w:ascii="Times New Roman" w:eastAsia="Times New Roman" w:hAnsi="Times New Roman" w:cs="Times New Roman"/>
          <w:i/>
          <w:color w:val="auto"/>
          <w:sz w:val="28"/>
          <w:szCs w:val="24"/>
        </w:rPr>
        <w:t xml:space="preserve">, ngày       tháng </w:t>
      </w:r>
      <w:r w:rsidR="003E0722" w:rsidRPr="006F4097">
        <w:rPr>
          <w:rFonts w:ascii="Times New Roman" w:eastAsia="Times New Roman" w:hAnsi="Times New Roman" w:cs="Times New Roman"/>
          <w:i/>
          <w:color w:val="auto"/>
          <w:sz w:val="28"/>
          <w:szCs w:val="24"/>
        </w:rPr>
        <w:t xml:space="preserve">     </w:t>
      </w:r>
      <w:r w:rsidRPr="006F4097">
        <w:rPr>
          <w:rFonts w:ascii="Times New Roman" w:eastAsia="Times New Roman" w:hAnsi="Times New Roman" w:cs="Times New Roman"/>
          <w:i/>
          <w:color w:val="auto"/>
          <w:sz w:val="28"/>
          <w:szCs w:val="24"/>
        </w:rPr>
        <w:t xml:space="preserve"> năm 202</w:t>
      </w:r>
      <w:r w:rsidR="006A0A9D" w:rsidRPr="006F4097">
        <w:rPr>
          <w:rFonts w:ascii="Times New Roman" w:eastAsia="Times New Roman" w:hAnsi="Times New Roman" w:cs="Times New Roman"/>
          <w:i/>
          <w:color w:val="auto"/>
          <w:sz w:val="28"/>
          <w:szCs w:val="24"/>
        </w:rPr>
        <w:t>6</w:t>
      </w:r>
      <w:r w:rsidRPr="006F4097">
        <w:rPr>
          <w:rFonts w:ascii="Times New Roman" w:eastAsia="Times New Roman" w:hAnsi="Times New Roman" w:cs="Times New Roman"/>
          <w:b/>
          <w:color w:val="auto"/>
          <w:sz w:val="28"/>
          <w:szCs w:val="24"/>
        </w:rPr>
        <w:t xml:space="preserve"> </w:t>
      </w:r>
    </w:p>
    <w:p w14:paraId="67DCD6CA" w14:textId="77777777" w:rsidR="00EE15CE" w:rsidRPr="006F4097" w:rsidRDefault="006C0DD1">
      <w:pPr>
        <w:spacing w:after="85"/>
        <w:ind w:left="204"/>
        <w:jc w:val="center"/>
        <w:rPr>
          <w:rFonts w:ascii="Times New Roman" w:hAnsi="Times New Roman" w:cs="Times New Roman"/>
          <w:color w:val="auto"/>
          <w:sz w:val="28"/>
          <w:szCs w:val="24"/>
        </w:rPr>
      </w:pPr>
      <w:r w:rsidRPr="006F4097">
        <w:rPr>
          <w:rFonts w:ascii="Times New Roman" w:eastAsia="Times New Roman" w:hAnsi="Times New Roman" w:cs="Times New Roman"/>
          <w:b/>
          <w:color w:val="auto"/>
          <w:sz w:val="28"/>
          <w:szCs w:val="24"/>
        </w:rPr>
        <w:t xml:space="preserve"> </w:t>
      </w:r>
    </w:p>
    <w:p w14:paraId="1E28FA26" w14:textId="7ECAFCD6" w:rsidR="00EE15CE" w:rsidRPr="006F4097" w:rsidRDefault="006C0DD1" w:rsidP="00E86CFE">
      <w:pPr>
        <w:spacing w:after="0"/>
        <w:ind w:left="130" w:hanging="11"/>
        <w:jc w:val="center"/>
        <w:rPr>
          <w:rFonts w:ascii="Times New Roman" w:hAnsi="Times New Roman" w:cs="Times New Roman"/>
          <w:color w:val="auto"/>
          <w:sz w:val="28"/>
          <w:szCs w:val="24"/>
        </w:rPr>
      </w:pPr>
      <w:r w:rsidRPr="006F4097">
        <w:rPr>
          <w:rFonts w:ascii="Times New Roman" w:eastAsia="Times New Roman" w:hAnsi="Times New Roman" w:cs="Times New Roman"/>
          <w:b/>
          <w:color w:val="auto"/>
          <w:sz w:val="28"/>
          <w:szCs w:val="24"/>
        </w:rPr>
        <w:t xml:space="preserve">BẢN SO SÁNH, THUYẾT MINH NỘI DUNG DỰ THẢO </w:t>
      </w:r>
      <w:r w:rsidR="006A0A9D" w:rsidRPr="006F4097">
        <w:rPr>
          <w:rFonts w:ascii="Times New Roman" w:eastAsia="Times New Roman" w:hAnsi="Times New Roman" w:cs="Times New Roman"/>
          <w:b/>
          <w:color w:val="auto"/>
          <w:sz w:val="28"/>
          <w:szCs w:val="24"/>
        </w:rPr>
        <w:t>QUYẾT ĐỊNH</w:t>
      </w:r>
    </w:p>
    <w:p w14:paraId="1FEFFD6D" w14:textId="52F4B252" w:rsidR="00EE15CE" w:rsidRPr="006F4097" w:rsidRDefault="006C0DD1" w:rsidP="00F007C2">
      <w:pPr>
        <w:tabs>
          <w:tab w:val="right" w:leader="dot" w:pos="8640"/>
        </w:tabs>
        <w:ind w:left="709"/>
        <w:jc w:val="center"/>
        <w:rPr>
          <w:rFonts w:ascii="Times New Roman" w:hAnsi="Times New Roman" w:cs="Times New Roman"/>
          <w:color w:val="auto"/>
          <w:sz w:val="28"/>
          <w:szCs w:val="28"/>
        </w:rPr>
      </w:pPr>
      <w:r w:rsidRPr="006F4097">
        <w:rPr>
          <w:rFonts w:ascii="Times New Roman" w:eastAsia="Times New Roman" w:hAnsi="Times New Roman" w:cs="Times New Roman"/>
          <w:b/>
          <w:i/>
          <w:color w:val="auto"/>
          <w:sz w:val="28"/>
          <w:szCs w:val="24"/>
        </w:rPr>
        <w:t>(</w:t>
      </w:r>
      <w:r w:rsidR="00CB318C" w:rsidRPr="006F4097">
        <w:rPr>
          <w:rFonts w:ascii="Times New Roman" w:hAnsi="Times New Roman" w:cs="Times New Roman"/>
          <w:color w:val="auto"/>
          <w:sz w:val="28"/>
          <w:szCs w:val="28"/>
        </w:rPr>
        <w:t>Quy định trình tự, thủ tục hành chính trong lĩnh vực đất đai  áp dụng trên địa bàn tỉnh Đồng Nai</w:t>
      </w:r>
      <w:r w:rsidRPr="006F4097">
        <w:rPr>
          <w:rFonts w:ascii="Times New Roman" w:eastAsia="Times New Roman" w:hAnsi="Times New Roman" w:cs="Times New Roman"/>
          <w:i/>
          <w:color w:val="auto"/>
          <w:sz w:val="28"/>
          <w:szCs w:val="24"/>
        </w:rPr>
        <w:t>)</w:t>
      </w:r>
    </w:p>
    <w:p w14:paraId="1B3DF188" w14:textId="6EEFF5E4" w:rsidR="00E86CFE" w:rsidRPr="006F4097" w:rsidRDefault="00E86CFE" w:rsidP="00E86CFE">
      <w:pPr>
        <w:spacing w:after="120" w:line="240" w:lineRule="auto"/>
        <w:jc w:val="center"/>
        <w:rPr>
          <w:rFonts w:ascii="Times New Roman" w:hAnsi="Times New Roman" w:cs="Times New Roman"/>
          <w:b/>
          <w:bCs/>
          <w:i/>
          <w:iCs/>
          <w:color w:val="auto"/>
          <w:sz w:val="28"/>
          <w:szCs w:val="28"/>
        </w:rPr>
      </w:pPr>
      <w:r w:rsidRPr="006F4097">
        <w:rPr>
          <w:rFonts w:ascii="Times New Roman" w:eastAsia="Times New Roman" w:hAnsi="Times New Roman" w:cs="Times New Roman"/>
          <w:i/>
          <w:color w:val="auto"/>
          <w:sz w:val="28"/>
          <w:szCs w:val="24"/>
        </w:rPr>
        <w:t>--------</w:t>
      </w:r>
    </w:p>
    <w:p w14:paraId="54DA03FB" w14:textId="77777777" w:rsidR="00EE15CE" w:rsidRPr="006F4097" w:rsidRDefault="006C0DD1">
      <w:pPr>
        <w:spacing w:after="34"/>
        <w:ind w:left="146"/>
        <w:jc w:val="center"/>
        <w:rPr>
          <w:rFonts w:ascii="Times New Roman" w:hAnsi="Times New Roman" w:cs="Times New Roman"/>
          <w:color w:val="auto"/>
          <w:sz w:val="24"/>
          <w:szCs w:val="24"/>
        </w:rPr>
      </w:pPr>
      <w:r w:rsidRPr="006F4097">
        <w:rPr>
          <w:rFonts w:ascii="Times New Roman" w:eastAsia="Times New Roman" w:hAnsi="Times New Roman" w:cs="Times New Roman"/>
          <w:b/>
          <w:color w:val="auto"/>
          <w:sz w:val="24"/>
          <w:szCs w:val="24"/>
        </w:rPr>
        <w:t xml:space="preserve"> </w:t>
      </w:r>
    </w:p>
    <w:tbl>
      <w:tblPr>
        <w:tblStyle w:val="TableGrid"/>
        <w:tblW w:w="0" w:type="auto"/>
        <w:tblInd w:w="0" w:type="dxa"/>
        <w:tblCellMar>
          <w:top w:w="117" w:type="dxa"/>
          <w:left w:w="110" w:type="dxa"/>
          <w:bottom w:w="40" w:type="dxa"/>
          <w:right w:w="41" w:type="dxa"/>
        </w:tblCellMar>
        <w:tblLook w:val="04A0" w:firstRow="1" w:lastRow="0" w:firstColumn="1" w:lastColumn="0" w:noHBand="0" w:noVBand="1"/>
      </w:tblPr>
      <w:tblGrid>
        <w:gridCol w:w="6685"/>
        <w:gridCol w:w="7308"/>
      </w:tblGrid>
      <w:tr w:rsidR="006F4097" w:rsidRPr="006F4097" w14:paraId="4175AE6F" w14:textId="77777777" w:rsidTr="006F4097">
        <w:trPr>
          <w:trHeight w:val="571"/>
        </w:trPr>
        <w:tc>
          <w:tcPr>
            <w:tcW w:w="0" w:type="auto"/>
            <w:tcBorders>
              <w:top w:val="single" w:sz="4" w:space="0" w:color="000000"/>
              <w:left w:val="single" w:sz="4" w:space="0" w:color="000000"/>
              <w:bottom w:val="single" w:sz="4" w:space="0" w:color="000000"/>
              <w:right w:val="single" w:sz="4" w:space="0" w:color="000000"/>
            </w:tcBorders>
          </w:tcPr>
          <w:p w14:paraId="4AD795AA" w14:textId="1DD40616" w:rsidR="004E1F3C" w:rsidRPr="006F4097" w:rsidRDefault="004E1F3C" w:rsidP="004E376A">
            <w:pPr>
              <w:ind w:right="70"/>
              <w:jc w:val="center"/>
              <w:rPr>
                <w:rFonts w:ascii="Times New Roman" w:hAnsi="Times New Roman" w:cs="Times New Roman"/>
                <w:color w:val="auto"/>
                <w:sz w:val="26"/>
                <w:szCs w:val="26"/>
              </w:rPr>
            </w:pPr>
            <w:r w:rsidRPr="006F4097">
              <w:rPr>
                <w:rFonts w:ascii="Times New Roman" w:eastAsia="Times New Roman" w:hAnsi="Times New Roman" w:cs="Times New Roman"/>
                <w:b/>
                <w:color w:val="auto"/>
                <w:sz w:val="26"/>
                <w:szCs w:val="26"/>
              </w:rPr>
              <w:t>DỰ THẢO QUYẾT ĐỊNH</w:t>
            </w:r>
          </w:p>
        </w:tc>
        <w:tc>
          <w:tcPr>
            <w:tcW w:w="0" w:type="auto"/>
            <w:tcBorders>
              <w:top w:val="single" w:sz="4" w:space="0" w:color="000000"/>
              <w:left w:val="single" w:sz="4" w:space="0" w:color="000000"/>
              <w:bottom w:val="single" w:sz="4" w:space="0" w:color="000000"/>
              <w:right w:val="single" w:sz="4" w:space="0" w:color="000000"/>
            </w:tcBorders>
          </w:tcPr>
          <w:p w14:paraId="4B9580A9" w14:textId="22163FB5" w:rsidR="004E1F3C" w:rsidRPr="006F4097" w:rsidRDefault="004E1F3C" w:rsidP="004E376A">
            <w:pPr>
              <w:ind w:right="68"/>
              <w:jc w:val="center"/>
              <w:rPr>
                <w:rFonts w:ascii="Times New Roman" w:hAnsi="Times New Roman" w:cs="Times New Roman"/>
                <w:color w:val="auto"/>
                <w:sz w:val="26"/>
                <w:szCs w:val="26"/>
              </w:rPr>
            </w:pPr>
            <w:r w:rsidRPr="006F4097">
              <w:rPr>
                <w:rFonts w:ascii="Times New Roman" w:eastAsia="Times New Roman" w:hAnsi="Times New Roman" w:cs="Times New Roman"/>
                <w:b/>
                <w:color w:val="auto"/>
                <w:sz w:val="26"/>
                <w:szCs w:val="26"/>
              </w:rPr>
              <w:t>THUYẾT MINH</w:t>
            </w:r>
          </w:p>
        </w:tc>
      </w:tr>
      <w:tr w:rsidR="006F4097" w:rsidRPr="006F4097" w14:paraId="2B9CB8D0" w14:textId="77777777" w:rsidTr="006F4097">
        <w:trPr>
          <w:trHeight w:val="571"/>
        </w:trPr>
        <w:tc>
          <w:tcPr>
            <w:tcW w:w="0" w:type="auto"/>
            <w:tcBorders>
              <w:top w:val="single" w:sz="4" w:space="0" w:color="000000"/>
              <w:left w:val="single" w:sz="4" w:space="0" w:color="000000"/>
              <w:bottom w:val="single" w:sz="4" w:space="0" w:color="000000"/>
              <w:right w:val="single" w:sz="4" w:space="0" w:color="000000"/>
            </w:tcBorders>
          </w:tcPr>
          <w:p w14:paraId="690C7EB7" w14:textId="0BA543C9" w:rsidR="004E1F3C" w:rsidRPr="006F4097" w:rsidRDefault="00A47432" w:rsidP="00785806">
            <w:pPr>
              <w:tabs>
                <w:tab w:val="left" w:pos="709"/>
                <w:tab w:val="left" w:pos="993"/>
              </w:tabs>
              <w:jc w:val="both"/>
              <w:rPr>
                <w:rFonts w:ascii="Times New Roman" w:eastAsia="Times New Roman" w:hAnsi="Times New Roman" w:cs="Times New Roman"/>
                <w:b/>
                <w:bCs/>
                <w:color w:val="auto"/>
                <w:sz w:val="26"/>
                <w:szCs w:val="26"/>
              </w:rPr>
            </w:pPr>
            <w:r>
              <w:rPr>
                <w:rFonts w:ascii="Times New Roman" w:eastAsia="Times New Roman" w:hAnsi="Times New Roman" w:cs="Times New Roman"/>
                <w:b/>
                <w:bCs/>
                <w:color w:val="auto"/>
                <w:sz w:val="26"/>
                <w:szCs w:val="26"/>
              </w:rPr>
              <w:t>Cơ</w:t>
            </w:r>
            <w:r w:rsidR="00E05238" w:rsidRPr="006F4097">
              <w:rPr>
                <w:rFonts w:ascii="Times New Roman" w:eastAsia="Times New Roman" w:hAnsi="Times New Roman" w:cs="Times New Roman"/>
                <w:b/>
                <w:bCs/>
                <w:color w:val="auto"/>
                <w:sz w:val="26"/>
                <w:szCs w:val="26"/>
              </w:rPr>
              <w:t xml:space="preserve"> sở pháp lý ban hành quy định</w:t>
            </w:r>
          </w:p>
        </w:tc>
        <w:tc>
          <w:tcPr>
            <w:tcW w:w="0" w:type="auto"/>
            <w:tcBorders>
              <w:top w:val="single" w:sz="4" w:space="0" w:color="000000"/>
              <w:left w:val="single" w:sz="4" w:space="0" w:color="000000"/>
              <w:bottom w:val="single" w:sz="4" w:space="0" w:color="000000"/>
              <w:right w:val="single" w:sz="4" w:space="0" w:color="000000"/>
            </w:tcBorders>
            <w:vAlign w:val="center"/>
          </w:tcPr>
          <w:p w14:paraId="100DCCE5" w14:textId="77777777" w:rsidR="00E05238" w:rsidRPr="006F4097" w:rsidRDefault="00E05238" w:rsidP="00E05238">
            <w:pPr>
              <w:tabs>
                <w:tab w:val="left" w:pos="709"/>
                <w:tab w:val="left" w:pos="993"/>
              </w:tabs>
              <w:jc w:val="both"/>
              <w:rPr>
                <w:rFonts w:ascii="Times New Roman" w:hAnsi="Times New Roman" w:cs="Times New Roman"/>
                <w:bCs/>
                <w:color w:val="auto"/>
                <w:sz w:val="26"/>
                <w:szCs w:val="26"/>
              </w:rPr>
            </w:pPr>
            <w:r w:rsidRPr="006F4097">
              <w:rPr>
                <w:rFonts w:ascii="Times New Roman" w:hAnsi="Times New Roman" w:cs="Times New Roman"/>
                <w:bCs/>
                <w:color w:val="auto"/>
                <w:spacing w:val="-2"/>
                <w:sz w:val="26"/>
                <w:szCs w:val="26"/>
              </w:rPr>
              <w:t>Cơ sở pháp lý để quy định phạm vi điều chỉnh là K</w:t>
            </w:r>
            <w:r w:rsidRPr="006F4097">
              <w:rPr>
                <w:rFonts w:ascii="Times New Roman" w:hAnsi="Times New Roman" w:cs="Times New Roman"/>
                <w:bCs/>
                <w:color w:val="auto"/>
                <w:sz w:val="26"/>
                <w:szCs w:val="26"/>
              </w:rPr>
              <w:t>hoản 1 Điều 14, khoản 1 Điều 15 Nghị định số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68D6DE83" w14:textId="77777777" w:rsidR="00E05238" w:rsidRPr="006F4097" w:rsidRDefault="00E05238" w:rsidP="00E05238">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lang w:val="vi-VN"/>
              </w:rPr>
              <w:t>- Điều 16 Nghị định số 49/2026/NĐ-CP quy định về hiệu lực thi hành, theo đó các trình tự, thủ tục</w:t>
            </w:r>
            <w:r w:rsidRPr="006F4097">
              <w:rPr>
                <w:rFonts w:ascii="Times New Roman" w:eastAsia="Times New Roman" w:hAnsi="Times New Roman" w:cs="Times New Roman"/>
                <w:color w:val="auto"/>
                <w:sz w:val="26"/>
                <w:szCs w:val="26"/>
              </w:rPr>
              <w:t xml:space="preserve"> trong lĩnh vực đất đai liên quan đến thẩm quyền quy định tại Điều 14 Nghị định số 49/2026/NĐ-CP do Chính phủ quy định tại các </w:t>
            </w:r>
            <w:r w:rsidRPr="006F4097">
              <w:rPr>
                <w:rFonts w:ascii="Times New Roman" w:eastAsia="Times New Roman" w:hAnsi="Times New Roman" w:cs="Times New Roman"/>
                <w:color w:val="auto"/>
                <w:sz w:val="26"/>
                <w:szCs w:val="26"/>
                <w:lang w:val="vi-VN"/>
              </w:rPr>
              <w:t>Nghị định số 10</w:t>
            </w:r>
            <w:r w:rsidRPr="006F4097">
              <w:rPr>
                <w:rFonts w:ascii="Times New Roman" w:eastAsia="Times New Roman" w:hAnsi="Times New Roman" w:cs="Times New Roman"/>
                <w:color w:val="auto"/>
                <w:sz w:val="26"/>
                <w:szCs w:val="26"/>
              </w:rPr>
              <w:t>1</w:t>
            </w:r>
            <w:r w:rsidRPr="006F4097">
              <w:rPr>
                <w:rFonts w:ascii="Times New Roman" w:eastAsia="Times New Roman" w:hAnsi="Times New Roman" w:cs="Times New Roman"/>
                <w:color w:val="auto"/>
                <w:sz w:val="26"/>
                <w:szCs w:val="26"/>
                <w:lang w:val="vi-VN"/>
              </w:rPr>
              <w:t>/2024/NĐ-CP, Nghị định số 10</w:t>
            </w:r>
            <w:r w:rsidRPr="006F4097">
              <w:rPr>
                <w:rFonts w:ascii="Times New Roman" w:eastAsia="Times New Roman" w:hAnsi="Times New Roman" w:cs="Times New Roman"/>
                <w:color w:val="auto"/>
                <w:sz w:val="26"/>
                <w:szCs w:val="26"/>
              </w:rPr>
              <w:t>2</w:t>
            </w:r>
            <w:r w:rsidRPr="006F4097">
              <w:rPr>
                <w:rFonts w:ascii="Times New Roman" w:eastAsia="Times New Roman" w:hAnsi="Times New Roman" w:cs="Times New Roman"/>
                <w:color w:val="auto"/>
                <w:sz w:val="26"/>
                <w:szCs w:val="26"/>
                <w:lang w:val="vi-VN"/>
              </w:rPr>
              <w:t xml:space="preserve">/2024/NĐ-CP, Nghị định số 151/2025/NĐ-CP, </w:t>
            </w:r>
            <w:r w:rsidRPr="006F4097">
              <w:rPr>
                <w:rFonts w:ascii="Times New Roman" w:eastAsia="Times New Roman" w:hAnsi="Times New Roman" w:cs="Times New Roman"/>
                <w:color w:val="auto"/>
                <w:sz w:val="26"/>
                <w:szCs w:val="26"/>
              </w:rPr>
              <w:t xml:space="preserve">Nghị định số 226/2025/NĐ-CP </w:t>
            </w:r>
            <w:r w:rsidRPr="006F4097">
              <w:rPr>
                <w:rFonts w:ascii="Times New Roman" w:eastAsia="Times New Roman" w:hAnsi="Times New Roman" w:cs="Times New Roman"/>
                <w:color w:val="auto"/>
                <w:sz w:val="26"/>
                <w:szCs w:val="26"/>
                <w:lang w:val="vi-VN"/>
              </w:rPr>
              <w:t>hết hiệu lực thi hành</w:t>
            </w:r>
          </w:p>
          <w:p w14:paraId="1F661E14" w14:textId="60D2EC57" w:rsidR="004E1F3C" w:rsidRPr="006F4097" w:rsidRDefault="00B67C7B" w:rsidP="00E05238">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 xml:space="preserve">- </w:t>
            </w:r>
            <w:r w:rsidR="00E05238" w:rsidRPr="006F4097">
              <w:rPr>
                <w:rFonts w:ascii="Times New Roman" w:eastAsia="Times New Roman" w:hAnsi="Times New Roman" w:cs="Times New Roman"/>
                <w:color w:val="auto"/>
                <w:sz w:val="26"/>
                <w:szCs w:val="26"/>
              </w:rPr>
              <w:t xml:space="preserve">Căn cứ quy định tại Điều 15 </w:t>
            </w:r>
            <w:r w:rsidR="00E05238" w:rsidRPr="006F4097">
              <w:rPr>
                <w:rFonts w:ascii="Times New Roman" w:hAnsi="Times New Roman" w:cs="Times New Roman"/>
                <w:bCs/>
                <w:color w:val="auto"/>
                <w:sz w:val="26"/>
                <w:szCs w:val="26"/>
              </w:rPr>
              <w:t>Nghị định số 49/2026/NĐ-CP</w:t>
            </w:r>
            <w:r w:rsidR="00E05238" w:rsidRPr="006F4097">
              <w:rPr>
                <w:rFonts w:ascii="Times New Roman" w:eastAsia="Times New Roman" w:hAnsi="Times New Roman" w:cs="Times New Roman"/>
                <w:color w:val="auto"/>
                <w:sz w:val="26"/>
                <w:szCs w:val="26"/>
              </w:rPr>
              <w:t xml:space="preserve"> </w:t>
            </w:r>
            <w:r w:rsidR="00E05238" w:rsidRPr="006F4097">
              <w:rPr>
                <w:rFonts w:ascii="Times New Roman" w:eastAsia="Times New Roman" w:hAnsi="Times New Roman" w:cs="Times New Roman"/>
                <w:color w:val="auto"/>
                <w:sz w:val="26"/>
                <w:szCs w:val="26"/>
                <w:lang w:val="vi-VN"/>
              </w:rPr>
              <w:t xml:space="preserve">UBND cấp tỉnh phải quy định </w:t>
            </w:r>
            <w:r w:rsidR="00E05238" w:rsidRPr="006F4097">
              <w:rPr>
                <w:rFonts w:ascii="Times New Roman" w:eastAsia="Times New Roman" w:hAnsi="Times New Roman" w:cs="Times New Roman"/>
                <w:color w:val="auto"/>
                <w:sz w:val="26"/>
                <w:szCs w:val="26"/>
              </w:rPr>
              <w:t>trình tự, thủ tục hành chính để thực hiện các nhiệm vụ quy định tại khoản 1 Điều 14 Nghị định này.</w:t>
            </w:r>
          </w:p>
        </w:tc>
      </w:tr>
      <w:tr w:rsidR="006F4097" w:rsidRPr="006F4097" w14:paraId="4AA0BD9D" w14:textId="77777777" w:rsidTr="006F4097">
        <w:trPr>
          <w:trHeight w:val="571"/>
        </w:trPr>
        <w:tc>
          <w:tcPr>
            <w:tcW w:w="0" w:type="auto"/>
            <w:tcBorders>
              <w:top w:val="single" w:sz="4" w:space="0" w:color="000000"/>
              <w:left w:val="single" w:sz="4" w:space="0" w:color="000000"/>
              <w:bottom w:val="single" w:sz="4" w:space="0" w:color="000000"/>
              <w:right w:val="single" w:sz="4" w:space="0" w:color="000000"/>
            </w:tcBorders>
          </w:tcPr>
          <w:p w14:paraId="071D18F4" w14:textId="77777777" w:rsidR="00E05238" w:rsidRPr="006F4097" w:rsidRDefault="00E05238" w:rsidP="00E05238">
            <w:pPr>
              <w:tabs>
                <w:tab w:val="left" w:pos="709"/>
                <w:tab w:val="left" w:pos="993"/>
              </w:tabs>
              <w:jc w:val="both"/>
              <w:rPr>
                <w:rFonts w:ascii="Times New Roman" w:hAnsi="Times New Roman" w:cs="Times New Roman"/>
                <w:color w:val="auto"/>
                <w:sz w:val="26"/>
                <w:szCs w:val="26"/>
              </w:rPr>
            </w:pPr>
            <w:r w:rsidRPr="006F4097">
              <w:rPr>
                <w:rFonts w:ascii="Times New Roman" w:eastAsia="Times New Roman" w:hAnsi="Times New Roman" w:cs="Times New Roman"/>
                <w:b/>
                <w:bCs/>
                <w:color w:val="auto"/>
                <w:sz w:val="26"/>
                <w:szCs w:val="26"/>
              </w:rPr>
              <w:lastRenderedPageBreak/>
              <w:t xml:space="preserve">Điều 1. </w:t>
            </w:r>
            <w:r w:rsidRPr="006F4097">
              <w:rPr>
                <w:rFonts w:ascii="Times New Roman" w:hAnsi="Times New Roman" w:cs="Times New Roman"/>
                <w:b/>
                <w:color w:val="auto"/>
                <w:sz w:val="26"/>
                <w:szCs w:val="26"/>
              </w:rPr>
              <w:t>Phạm vi điều chỉnh và đối tượng áp dụng</w:t>
            </w:r>
            <w:r w:rsidRPr="006F4097">
              <w:rPr>
                <w:rFonts w:ascii="Times New Roman" w:hAnsi="Times New Roman" w:cs="Times New Roman"/>
                <w:color w:val="auto"/>
                <w:sz w:val="26"/>
                <w:szCs w:val="26"/>
              </w:rPr>
              <w:t xml:space="preserve"> </w:t>
            </w:r>
          </w:p>
          <w:p w14:paraId="5D3F2F01" w14:textId="77777777" w:rsidR="00E05238" w:rsidRPr="006F4097" w:rsidRDefault="00E05238" w:rsidP="00E05238">
            <w:pPr>
              <w:tabs>
                <w:tab w:val="left" w:pos="709"/>
                <w:tab w:val="left" w:pos="993"/>
              </w:tabs>
              <w:jc w:val="both"/>
              <w:rPr>
                <w:rFonts w:ascii="Times New Roman" w:eastAsia="Times New Roman" w:hAnsi="Times New Roman" w:cs="Times New Roman"/>
                <w:b/>
                <w:bCs/>
                <w:color w:val="auto"/>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2530483" w14:textId="67EE6A6E" w:rsidR="00E05238" w:rsidRPr="006F4097" w:rsidRDefault="00E05238" w:rsidP="00E05238">
            <w:pPr>
              <w:tabs>
                <w:tab w:val="left" w:pos="709"/>
                <w:tab w:val="left" w:pos="993"/>
              </w:tabs>
              <w:jc w:val="both"/>
              <w:rPr>
                <w:rFonts w:ascii="Times New Roman" w:hAnsi="Times New Roman" w:cs="Times New Roman"/>
                <w:bCs/>
                <w:color w:val="auto"/>
                <w:spacing w:val="-2"/>
                <w:sz w:val="26"/>
                <w:szCs w:val="26"/>
              </w:rPr>
            </w:pPr>
            <w:r w:rsidRPr="006F4097">
              <w:rPr>
                <w:rFonts w:ascii="Times New Roman" w:hAnsi="Times New Roman" w:cs="Times New Roman"/>
                <w:bCs/>
                <w:color w:val="auto"/>
                <w:spacing w:val="-2"/>
                <w:sz w:val="26"/>
                <w:szCs w:val="26"/>
              </w:rPr>
              <w:t>- Phạm vi điều chỉnh: Quyết định này quy định trình tự, thủ tục</w:t>
            </w:r>
            <w:r w:rsidR="00451DDA" w:rsidRPr="006F4097">
              <w:rPr>
                <w:rFonts w:ascii="Times New Roman" w:hAnsi="Times New Roman" w:cs="Times New Roman"/>
                <w:bCs/>
                <w:color w:val="auto"/>
                <w:spacing w:val="-2"/>
                <w:sz w:val="26"/>
                <w:szCs w:val="26"/>
              </w:rPr>
              <w:t xml:space="preserve"> hành chính về đất đai để thực hiện các nhiệm vụ theo quy định tại Điều 14 Nghị định số 49/2026/NĐ-CP</w:t>
            </w:r>
            <w:r w:rsidRPr="006F4097">
              <w:rPr>
                <w:rFonts w:ascii="Times New Roman" w:hAnsi="Times New Roman" w:cs="Times New Roman"/>
                <w:bCs/>
                <w:color w:val="auto"/>
                <w:spacing w:val="-2"/>
                <w:sz w:val="26"/>
                <w:szCs w:val="26"/>
              </w:rPr>
              <w:t>.</w:t>
            </w:r>
          </w:p>
          <w:p w14:paraId="5BFB16A6" w14:textId="78BD852E" w:rsidR="00E05238" w:rsidRPr="006F4097" w:rsidRDefault="00E05238" w:rsidP="00E05238">
            <w:pPr>
              <w:tabs>
                <w:tab w:val="left" w:pos="709"/>
                <w:tab w:val="left" w:pos="993"/>
              </w:tabs>
              <w:jc w:val="both"/>
              <w:rPr>
                <w:rFonts w:ascii="Times New Roman" w:hAnsi="Times New Roman" w:cs="Times New Roman"/>
                <w:bCs/>
                <w:color w:val="auto"/>
                <w:spacing w:val="-2"/>
                <w:sz w:val="26"/>
                <w:szCs w:val="26"/>
              </w:rPr>
            </w:pPr>
            <w:r w:rsidRPr="006F4097">
              <w:rPr>
                <w:rFonts w:ascii="Times New Roman" w:hAnsi="Times New Roman" w:cs="Times New Roman"/>
                <w:bCs/>
                <w:color w:val="auto"/>
                <w:spacing w:val="-2"/>
                <w:sz w:val="26"/>
                <w:szCs w:val="26"/>
              </w:rPr>
              <w:t xml:space="preserve">- Đối tượng: Quy định cụ thể đối tượng áp dụng, </w:t>
            </w:r>
            <w:r w:rsidR="00062790">
              <w:rPr>
                <w:rFonts w:ascii="Times New Roman" w:hAnsi="Times New Roman" w:cs="Times New Roman"/>
                <w:bCs/>
                <w:color w:val="auto"/>
                <w:spacing w:val="-2"/>
                <w:sz w:val="26"/>
                <w:szCs w:val="26"/>
              </w:rPr>
              <w:t>chịu</w:t>
            </w:r>
            <w:r w:rsidRPr="006F4097">
              <w:rPr>
                <w:rFonts w:ascii="Times New Roman" w:hAnsi="Times New Roman" w:cs="Times New Roman"/>
                <w:bCs/>
                <w:color w:val="auto"/>
                <w:spacing w:val="-2"/>
                <w:sz w:val="26"/>
                <w:szCs w:val="26"/>
              </w:rPr>
              <w:t xml:space="preserve"> tác động của Quyết định này bao gồm: cơ quan nhà nước quản lý về đất đai cấp tỉnh, cấp xã; người sử dụng đất quy định tại Điều 4 Luật Đất đai và các đối tượng khác có liên quan đến việc quản lý, sử dụng đất đai</w:t>
            </w:r>
          </w:p>
        </w:tc>
      </w:tr>
      <w:tr w:rsidR="006F4097" w:rsidRPr="006F4097" w14:paraId="3118D181"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vAlign w:val="bottom"/>
          </w:tcPr>
          <w:p w14:paraId="68063B08" w14:textId="42FC133C" w:rsidR="00E05238" w:rsidRPr="006F4097" w:rsidRDefault="00E05238" w:rsidP="00E05238">
            <w:pPr>
              <w:spacing w:before="120" w:after="120"/>
              <w:jc w:val="both"/>
              <w:rPr>
                <w:rFonts w:ascii="Times New Roman" w:hAnsi="Times New Roman" w:cs="Times New Roman"/>
                <w:b/>
                <w:color w:val="auto"/>
                <w:sz w:val="26"/>
                <w:szCs w:val="26"/>
              </w:rPr>
            </w:pPr>
            <w:r w:rsidRPr="006F4097">
              <w:rPr>
                <w:rFonts w:ascii="Times New Roman" w:eastAsia="Times New Roman" w:hAnsi="Times New Roman" w:cs="Times New Roman"/>
                <w:b/>
                <w:bCs/>
                <w:color w:val="auto"/>
                <w:spacing w:val="-4"/>
                <w:sz w:val="26"/>
                <w:szCs w:val="26"/>
              </w:rPr>
              <w:t xml:space="preserve"> </w:t>
            </w:r>
            <w:r w:rsidRPr="006F4097">
              <w:rPr>
                <w:rFonts w:ascii="Times New Roman" w:hAnsi="Times New Roman" w:cs="Times New Roman"/>
                <w:b/>
                <w:color w:val="auto"/>
                <w:sz w:val="26"/>
                <w:szCs w:val="26"/>
              </w:rPr>
              <w:t>Điều 2.  Nguyên tắc thực hiện</w:t>
            </w:r>
          </w:p>
          <w:p w14:paraId="4C7DB529" w14:textId="3A809128" w:rsidR="00E05238" w:rsidRPr="006F4097" w:rsidRDefault="00E05238" w:rsidP="00E05238">
            <w:pPr>
              <w:jc w:val="both"/>
              <w:rPr>
                <w:rFonts w:ascii="Times New Roman" w:eastAsia="Times New Roman" w:hAnsi="Times New Roman" w:cs="Times New Roman"/>
                <w:b/>
                <w:color w:val="auto"/>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2C1B5F03" w14:textId="4A029599" w:rsidR="00E05238" w:rsidRPr="006F4097" w:rsidRDefault="00E05238" w:rsidP="00E05238">
            <w:pPr>
              <w:tabs>
                <w:tab w:val="left" w:pos="709"/>
                <w:tab w:val="left" w:pos="993"/>
              </w:tabs>
              <w:jc w:val="both"/>
              <w:rPr>
                <w:rFonts w:ascii="Times New Roman" w:hAnsi="Times New Roman" w:cs="Times New Roman"/>
                <w:color w:val="auto"/>
                <w:sz w:val="26"/>
                <w:szCs w:val="26"/>
                <w:lang w:val="vi-VN"/>
              </w:rPr>
            </w:pPr>
            <w:r w:rsidRPr="006F4097">
              <w:rPr>
                <w:rFonts w:ascii="Times New Roman" w:hAnsi="Times New Roman" w:cs="Times New Roman"/>
                <w:color w:val="auto"/>
                <w:sz w:val="26"/>
                <w:szCs w:val="26"/>
                <w:lang w:val="vi-VN"/>
              </w:rPr>
              <w:t>Dựa trên Nguyên tắc thực hiện cơ chế một cửa, một cửa liên thông tại Nghị định 118/2025/NĐ-CP</w:t>
            </w:r>
          </w:p>
        </w:tc>
      </w:tr>
      <w:tr w:rsidR="006F4097" w:rsidRPr="006F4097" w14:paraId="64D80C4A"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365DAE5A" w14:textId="77777777" w:rsidR="00E05238" w:rsidRPr="006F4097" w:rsidRDefault="00E05238" w:rsidP="00E05238">
            <w:pPr>
              <w:shd w:val="clear" w:color="auto" w:fill="FFFFFF"/>
              <w:jc w:val="both"/>
              <w:rPr>
                <w:rFonts w:ascii="Times New Roman" w:hAnsi="Times New Roman" w:cs="Times New Roman"/>
                <w:b/>
                <w:color w:val="auto"/>
                <w:sz w:val="26"/>
                <w:szCs w:val="26"/>
              </w:rPr>
            </w:pPr>
            <w:r w:rsidRPr="006F4097">
              <w:rPr>
                <w:rFonts w:ascii="Times New Roman" w:hAnsi="Times New Roman" w:cs="Times New Roman"/>
                <w:b/>
                <w:color w:val="auto"/>
                <w:sz w:val="26"/>
                <w:szCs w:val="26"/>
                <w:lang w:val="vi-VN"/>
              </w:rPr>
              <w:t xml:space="preserve">Điều 3. Trình tự, thủ tục hành chính trong lĩnh vực đất đai áp dụng trên địa bàn tỉnh Đồng Nai </w:t>
            </w:r>
          </w:p>
          <w:p w14:paraId="2AD718D3" w14:textId="7A791C71" w:rsidR="00E05238" w:rsidRPr="006F4097" w:rsidRDefault="00E05238" w:rsidP="00E05238">
            <w:pPr>
              <w:shd w:val="clear" w:color="auto" w:fill="FFFFFF"/>
              <w:jc w:val="both"/>
              <w:rPr>
                <w:rFonts w:ascii="Times New Roman" w:hAnsi="Times New Roman" w:cs="Times New Roman"/>
                <w:color w:val="auto"/>
                <w:sz w:val="26"/>
                <w:szCs w:val="26"/>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67BD50F7" w14:textId="7896B6B2" w:rsidR="00E05238" w:rsidRPr="006F4097" w:rsidRDefault="00731600" w:rsidP="00731600">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Theo Phụ lục đính kèm</w:t>
            </w:r>
          </w:p>
        </w:tc>
      </w:tr>
      <w:tr w:rsidR="006F4097" w:rsidRPr="006F4097" w14:paraId="5514E0E9"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710D723F" w14:textId="77777777" w:rsidR="00731600" w:rsidRPr="006F4097" w:rsidRDefault="00731600" w:rsidP="00731600">
            <w:pPr>
              <w:shd w:val="clear" w:color="auto" w:fill="FFFFFF"/>
              <w:jc w:val="both"/>
              <w:rPr>
                <w:rFonts w:ascii="Times New Roman" w:hAnsi="Times New Roman" w:cs="Times New Roman"/>
                <w:b/>
                <w:color w:val="auto"/>
                <w:sz w:val="26"/>
                <w:szCs w:val="26"/>
                <w:lang w:val="vi-VN"/>
              </w:rPr>
            </w:pPr>
            <w:r w:rsidRPr="006F4097">
              <w:rPr>
                <w:rFonts w:ascii="Times New Roman" w:hAnsi="Times New Roman" w:cs="Times New Roman"/>
                <w:b/>
                <w:color w:val="auto"/>
                <w:sz w:val="26"/>
                <w:szCs w:val="26"/>
                <w:lang w:val="vi-VN"/>
              </w:rPr>
              <w:t xml:space="preserve">Điều 4. Tổ chức thực hiện </w:t>
            </w:r>
          </w:p>
          <w:p w14:paraId="3A2CA90C" w14:textId="77777777" w:rsidR="00731600" w:rsidRPr="006F4097" w:rsidRDefault="00731600" w:rsidP="00731600">
            <w:pPr>
              <w:shd w:val="clear" w:color="auto" w:fill="FFFFFF"/>
              <w:jc w:val="both"/>
              <w:rPr>
                <w:rFonts w:ascii="Times New Roman" w:hAnsi="Times New Roman" w:cs="Times New Roman"/>
                <w:b/>
                <w:color w:val="auto"/>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6B0A670F" w14:textId="4C6B72C6" w:rsidR="00731600" w:rsidRPr="006F4097" w:rsidRDefault="00646D21" w:rsidP="00731600">
            <w:pPr>
              <w:ind w:right="68"/>
              <w:jc w:val="both"/>
              <w:rPr>
                <w:rFonts w:ascii="Times New Roman" w:eastAsia="Times New Roman" w:hAnsi="Times New Roman" w:cs="Times New Roman"/>
                <w:color w:val="auto"/>
                <w:sz w:val="26"/>
                <w:szCs w:val="26"/>
              </w:rPr>
            </w:pPr>
            <w:r w:rsidRPr="006F4097">
              <w:rPr>
                <w:rFonts w:ascii="Times New Roman" w:hAnsi="Times New Roman" w:cs="Times New Roman"/>
                <w:bCs/>
                <w:color w:val="auto"/>
                <w:sz w:val="26"/>
                <w:szCs w:val="26"/>
              </w:rPr>
              <w:t xml:space="preserve">Sở Nông nghiệp và Môi trường; </w:t>
            </w:r>
            <w:r w:rsidRPr="006F4097">
              <w:rPr>
                <w:rFonts w:ascii="Times New Roman" w:hAnsi="Times New Roman" w:cs="Times New Roman"/>
                <w:color w:val="auto"/>
                <w:sz w:val="26"/>
                <w:szCs w:val="26"/>
              </w:rPr>
              <w:t>Ủy ban nhân dân cấp xã; Cơ quan Thuế và các sở, ban, ngành có liên quan.</w:t>
            </w:r>
          </w:p>
          <w:p w14:paraId="5E5DF1DF" w14:textId="77777777" w:rsidR="00731600" w:rsidRPr="006F4097" w:rsidRDefault="00731600" w:rsidP="00731600">
            <w:pPr>
              <w:ind w:right="68"/>
              <w:jc w:val="both"/>
              <w:rPr>
                <w:rFonts w:ascii="Times New Roman" w:eastAsia="Times New Roman" w:hAnsi="Times New Roman" w:cs="Times New Roman"/>
                <w:color w:val="auto"/>
                <w:sz w:val="26"/>
                <w:szCs w:val="26"/>
              </w:rPr>
            </w:pPr>
          </w:p>
        </w:tc>
      </w:tr>
      <w:tr w:rsidR="006F4097" w:rsidRPr="006F4097" w14:paraId="52B4C0A8"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287759A3" w14:textId="77777777" w:rsidR="00731600" w:rsidRPr="006F4097" w:rsidRDefault="00731600" w:rsidP="009624A7">
            <w:pPr>
              <w:tabs>
                <w:tab w:val="right" w:leader="dot" w:pos="8789"/>
              </w:tabs>
              <w:spacing w:before="80" w:after="80" w:line="252" w:lineRule="auto"/>
              <w:jc w:val="both"/>
              <w:rPr>
                <w:rFonts w:ascii="Times New Roman" w:hAnsi="Times New Roman" w:cs="Times New Roman"/>
                <w:b/>
                <w:bCs/>
                <w:color w:val="auto"/>
                <w:sz w:val="26"/>
                <w:szCs w:val="26"/>
              </w:rPr>
            </w:pPr>
            <w:r w:rsidRPr="006F4097">
              <w:rPr>
                <w:rFonts w:ascii="Times New Roman" w:hAnsi="Times New Roman" w:cs="Times New Roman"/>
                <w:b/>
                <w:bCs/>
                <w:color w:val="auto"/>
                <w:sz w:val="26"/>
                <w:szCs w:val="26"/>
              </w:rPr>
              <w:t>Điều 5. Hiệu lực thi hành</w:t>
            </w:r>
          </w:p>
          <w:p w14:paraId="05B67E0D" w14:textId="77777777" w:rsidR="00731600" w:rsidRPr="006F4097" w:rsidRDefault="00731600" w:rsidP="009624A7">
            <w:pPr>
              <w:shd w:val="clear" w:color="auto" w:fill="FFFFFF"/>
              <w:jc w:val="both"/>
              <w:rPr>
                <w:rFonts w:ascii="Times New Roman" w:hAnsi="Times New Roman" w:cs="Times New Roman"/>
                <w:b/>
                <w:color w:val="auto"/>
                <w:sz w:val="26"/>
                <w:szCs w:val="26"/>
              </w:rPr>
            </w:pPr>
          </w:p>
        </w:tc>
        <w:tc>
          <w:tcPr>
            <w:tcW w:w="0" w:type="auto"/>
            <w:tcBorders>
              <w:top w:val="single" w:sz="4" w:space="0" w:color="auto"/>
              <w:left w:val="single" w:sz="4" w:space="0" w:color="auto"/>
              <w:bottom w:val="single" w:sz="4" w:space="0" w:color="auto"/>
              <w:right w:val="single" w:sz="4" w:space="0" w:color="auto"/>
            </w:tcBorders>
          </w:tcPr>
          <w:p w14:paraId="24592FED" w14:textId="680969D6" w:rsidR="00646D21" w:rsidRPr="006F4097" w:rsidRDefault="00646D21" w:rsidP="006F4097">
            <w:pPr>
              <w:tabs>
                <w:tab w:val="right" w:leader="dot" w:pos="8789"/>
              </w:tabs>
              <w:spacing w:before="80" w:after="80" w:line="252" w:lineRule="auto"/>
              <w:jc w:val="both"/>
              <w:rPr>
                <w:rFonts w:ascii="Times New Roman" w:hAnsi="Times New Roman" w:cs="Times New Roman"/>
                <w:bCs/>
                <w:i/>
                <w:color w:val="auto"/>
                <w:sz w:val="26"/>
                <w:szCs w:val="26"/>
              </w:rPr>
            </w:pPr>
            <w:r w:rsidRPr="006F4097">
              <w:rPr>
                <w:rFonts w:ascii="Times New Roman" w:hAnsi="Times New Roman" w:cs="Times New Roman"/>
                <w:bCs/>
                <w:i/>
                <w:color w:val="auto"/>
                <w:sz w:val="26"/>
                <w:szCs w:val="26"/>
              </w:rPr>
              <w:t>Quyết định này có hiệu lực thi hành từ ngày ....tháng..... năm 2026</w:t>
            </w:r>
          </w:p>
          <w:p w14:paraId="450E5A8E" w14:textId="11B2BB00" w:rsidR="00731600" w:rsidRPr="006F4097" w:rsidRDefault="00731600" w:rsidP="00646D21">
            <w:pPr>
              <w:widowControl w:val="0"/>
              <w:tabs>
                <w:tab w:val="left" w:pos="1758"/>
              </w:tabs>
              <w:autoSpaceDE w:val="0"/>
              <w:autoSpaceDN w:val="0"/>
              <w:adjustRightInd w:val="0"/>
              <w:jc w:val="both"/>
              <w:rPr>
                <w:rFonts w:ascii="Times New Roman" w:eastAsia="Times New Roman" w:hAnsi="Times New Roman" w:cs="Times New Roman"/>
                <w:color w:val="auto"/>
                <w:sz w:val="26"/>
                <w:szCs w:val="26"/>
              </w:rPr>
            </w:pPr>
          </w:p>
        </w:tc>
      </w:tr>
      <w:tr w:rsidR="006F4097" w:rsidRPr="006F4097" w14:paraId="086C0FBA"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7B4FBEB3" w14:textId="77777777" w:rsidR="00731600" w:rsidRPr="006F4097" w:rsidRDefault="00731600" w:rsidP="009624A7">
            <w:pPr>
              <w:tabs>
                <w:tab w:val="right" w:leader="dot" w:pos="8789"/>
              </w:tabs>
              <w:spacing w:before="80" w:after="80" w:line="252" w:lineRule="auto"/>
              <w:rPr>
                <w:rFonts w:ascii="Times New Roman" w:hAnsi="Times New Roman" w:cs="Times New Roman"/>
                <w:b/>
                <w:bCs/>
                <w:color w:val="auto"/>
                <w:sz w:val="26"/>
                <w:szCs w:val="26"/>
              </w:rPr>
            </w:pPr>
            <w:r w:rsidRPr="006F4097">
              <w:rPr>
                <w:rFonts w:ascii="Times New Roman" w:hAnsi="Times New Roman" w:cs="Times New Roman"/>
                <w:b/>
                <w:bCs/>
                <w:color w:val="auto"/>
                <w:sz w:val="26"/>
                <w:szCs w:val="26"/>
              </w:rPr>
              <w:t xml:space="preserve">Điều 6. </w:t>
            </w:r>
            <w:r w:rsidRPr="006F4097">
              <w:rPr>
                <w:rFonts w:ascii="Times New Roman" w:hAnsi="Times New Roman" w:cs="Times New Roman"/>
                <w:b/>
                <w:color w:val="auto"/>
                <w:sz w:val="26"/>
                <w:szCs w:val="26"/>
              </w:rPr>
              <w:t>Trách nhiệm thi hành</w:t>
            </w:r>
            <w:r w:rsidRPr="006F4097">
              <w:rPr>
                <w:rFonts w:ascii="Times New Roman" w:hAnsi="Times New Roman" w:cs="Times New Roman"/>
                <w:b/>
                <w:bCs/>
                <w:color w:val="auto"/>
                <w:sz w:val="26"/>
                <w:szCs w:val="26"/>
              </w:rPr>
              <w:t xml:space="preserve"> </w:t>
            </w:r>
          </w:p>
          <w:p w14:paraId="3D53D8C8" w14:textId="77777777" w:rsidR="00731600" w:rsidRPr="006F4097" w:rsidRDefault="00731600" w:rsidP="009624A7">
            <w:pPr>
              <w:shd w:val="clear" w:color="auto" w:fill="FFFFFF"/>
              <w:jc w:val="both"/>
              <w:rPr>
                <w:rFonts w:ascii="Times New Roman" w:hAnsi="Times New Roman" w:cs="Times New Roman"/>
                <w:b/>
                <w:color w:val="auto"/>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4B03EF5" w14:textId="5A71DE97" w:rsidR="00731600" w:rsidRPr="006F4097" w:rsidRDefault="00646D21" w:rsidP="009624A7">
            <w:pPr>
              <w:widowControl w:val="0"/>
              <w:autoSpaceDE w:val="0"/>
              <w:autoSpaceDN w:val="0"/>
              <w:adjustRightInd w:val="0"/>
              <w:jc w:val="both"/>
              <w:rPr>
                <w:rFonts w:ascii="Times New Roman" w:eastAsia="Times New Roman" w:hAnsi="Times New Roman" w:cs="Times New Roman"/>
                <w:color w:val="auto"/>
                <w:sz w:val="26"/>
                <w:szCs w:val="26"/>
              </w:rPr>
            </w:pPr>
            <w:r w:rsidRPr="006F4097">
              <w:rPr>
                <w:rFonts w:ascii="Times New Roman" w:hAnsi="Times New Roman" w:cs="Times New Roman"/>
                <w:color w:val="auto"/>
                <w:sz w:val="26"/>
                <w:szCs w:val="26"/>
              </w:rPr>
              <w:t>Chánh Văn phòng Ủy ban nhân dân tỉnh; Giám đốc Sở Sở Nông nghiệp và Môi trường; Chủ tịch Ủy ban nhân dân các xã, phường; Thủ trưởng các Sở, ban ngành và các cơ quan, tổ chức, đơn vị có liên quan</w:t>
            </w:r>
          </w:p>
        </w:tc>
      </w:tr>
      <w:tr w:rsidR="006F4097" w:rsidRPr="006F4097" w14:paraId="2DF40623"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5A4D27D9" w14:textId="646205BE" w:rsidR="00731600" w:rsidRPr="006F4097" w:rsidRDefault="00731600" w:rsidP="00731600">
            <w:pPr>
              <w:tabs>
                <w:tab w:val="right" w:leader="dot" w:pos="8789"/>
              </w:tabs>
              <w:spacing w:before="80" w:after="80" w:line="252" w:lineRule="auto"/>
              <w:rPr>
                <w:rFonts w:ascii="Times New Roman" w:hAnsi="Times New Roman" w:cs="Times New Roman"/>
                <w:b/>
                <w:bCs/>
                <w:color w:val="auto"/>
                <w:sz w:val="26"/>
                <w:szCs w:val="26"/>
              </w:rPr>
            </w:pPr>
            <w:r w:rsidRPr="006F4097">
              <w:rPr>
                <w:rFonts w:ascii="Times New Roman" w:hAnsi="Times New Roman" w:cs="Times New Roman"/>
                <w:b/>
                <w:color w:val="auto"/>
                <w:sz w:val="26"/>
                <w:szCs w:val="26"/>
              </w:rPr>
              <w:t>Phụ lục I: Trình tự, thủ tục hành chính về đất đai</w:t>
            </w:r>
          </w:p>
        </w:tc>
        <w:tc>
          <w:tcPr>
            <w:tcW w:w="0" w:type="auto"/>
            <w:tcBorders>
              <w:top w:val="single" w:sz="4" w:space="0" w:color="auto"/>
              <w:left w:val="single" w:sz="4" w:space="0" w:color="auto"/>
              <w:bottom w:val="single" w:sz="4" w:space="0" w:color="auto"/>
              <w:right w:val="single" w:sz="4" w:space="0" w:color="auto"/>
            </w:tcBorders>
            <w:vAlign w:val="center"/>
          </w:tcPr>
          <w:p w14:paraId="5CFE9702" w14:textId="77777777" w:rsidR="00731600" w:rsidRPr="006F4097" w:rsidRDefault="00731600" w:rsidP="00731600">
            <w:pPr>
              <w:widowControl w:val="0"/>
              <w:autoSpaceDE w:val="0"/>
              <w:autoSpaceDN w:val="0"/>
              <w:adjustRightInd w:val="0"/>
              <w:jc w:val="both"/>
              <w:rPr>
                <w:rFonts w:ascii="Times New Roman" w:eastAsia="Times New Roman" w:hAnsi="Times New Roman" w:cs="Times New Roman"/>
                <w:color w:val="auto"/>
                <w:sz w:val="26"/>
                <w:szCs w:val="26"/>
              </w:rPr>
            </w:pPr>
          </w:p>
        </w:tc>
      </w:tr>
      <w:tr w:rsidR="006F4097" w:rsidRPr="006F4097" w14:paraId="49F5BEB0"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09A56756" w14:textId="77777777" w:rsidR="00731600" w:rsidRPr="006F4097" w:rsidRDefault="00731600" w:rsidP="00731600">
            <w:pPr>
              <w:tabs>
                <w:tab w:val="right" w:leader="dot" w:pos="8789"/>
              </w:tabs>
              <w:spacing w:before="80" w:after="80" w:line="252" w:lineRule="auto"/>
              <w:rPr>
                <w:rFonts w:ascii="Times New Roman" w:hAnsi="Times New Roman" w:cs="Times New Roman"/>
                <w:b/>
                <w:color w:val="auto"/>
                <w:sz w:val="26"/>
                <w:szCs w:val="26"/>
              </w:rPr>
            </w:pPr>
            <w:r w:rsidRPr="006F4097">
              <w:rPr>
                <w:rFonts w:ascii="Times New Roman" w:hAnsi="Times New Roman" w:cs="Times New Roman"/>
                <w:b/>
                <w:color w:val="auto"/>
                <w:sz w:val="26"/>
                <w:szCs w:val="26"/>
              </w:rPr>
              <w:lastRenderedPageBreak/>
              <w:t>Phần I</w:t>
            </w:r>
            <w:r w:rsidRPr="006F4097">
              <w:rPr>
                <w:rFonts w:ascii="Times New Roman" w:hAnsi="Times New Roman" w:cs="Times New Roman"/>
                <w:b/>
                <w:color w:val="auto"/>
                <w:sz w:val="26"/>
                <w:szCs w:val="26"/>
                <w:lang w:val="vi-VN"/>
              </w:rPr>
              <w:t>:</w:t>
            </w:r>
            <w:r w:rsidRPr="006F4097">
              <w:rPr>
                <w:rFonts w:ascii="Times New Roman" w:hAnsi="Times New Roman" w:cs="Times New Roman"/>
                <w:b/>
                <w:color w:val="auto"/>
                <w:sz w:val="26"/>
                <w:szCs w:val="26"/>
              </w:rPr>
              <w:t xml:space="preserve"> T</w:t>
            </w:r>
            <w:r w:rsidRPr="006F4097">
              <w:rPr>
                <w:rFonts w:ascii="Times New Roman" w:hAnsi="Times New Roman" w:cs="Times New Roman"/>
                <w:b/>
                <w:color w:val="auto"/>
                <w:sz w:val="26"/>
                <w:szCs w:val="26"/>
                <w:lang w:val="vi-VN"/>
              </w:rPr>
              <w:t>rình tự, thủ tục thu hồi, bồi thường, hỗ trợ tái định c</w:t>
            </w:r>
            <w:r w:rsidRPr="006F4097">
              <w:rPr>
                <w:rFonts w:ascii="Times New Roman" w:hAnsi="Times New Roman" w:cs="Times New Roman"/>
                <w:b/>
                <w:color w:val="auto"/>
                <w:sz w:val="26"/>
                <w:szCs w:val="26"/>
              </w:rPr>
              <w:t>ư.</w:t>
            </w:r>
          </w:p>
          <w:p w14:paraId="2B116557" w14:textId="44A8C259" w:rsidR="00731600" w:rsidRPr="006F4097" w:rsidRDefault="00731600" w:rsidP="00731600">
            <w:pPr>
              <w:tabs>
                <w:tab w:val="right" w:leader="dot" w:pos="8789"/>
              </w:tabs>
              <w:spacing w:before="80" w:after="80" w:line="252" w:lineRule="auto"/>
              <w:rPr>
                <w:rFonts w:ascii="Times New Roman" w:hAnsi="Times New Roman" w:cs="Times New Roman"/>
                <w:b/>
                <w:color w:val="auto"/>
                <w:sz w:val="26"/>
                <w:szCs w:val="26"/>
              </w:rPr>
            </w:pPr>
            <w:r w:rsidRPr="006F4097">
              <w:rPr>
                <w:rFonts w:ascii="Times New Roman" w:hAnsi="Times New Roman" w:cs="Times New Roman"/>
                <w:b/>
                <w:color w:val="auto"/>
                <w:sz w:val="26"/>
                <w:szCs w:val="26"/>
              </w:rPr>
              <w:t>Gồm 04 trình tự, thủ tục</w:t>
            </w:r>
          </w:p>
        </w:tc>
        <w:tc>
          <w:tcPr>
            <w:tcW w:w="0" w:type="auto"/>
            <w:tcBorders>
              <w:top w:val="single" w:sz="4" w:space="0" w:color="auto"/>
              <w:left w:val="single" w:sz="4" w:space="0" w:color="auto"/>
              <w:bottom w:val="single" w:sz="4" w:space="0" w:color="auto"/>
              <w:right w:val="single" w:sz="4" w:space="0" w:color="auto"/>
            </w:tcBorders>
            <w:vAlign w:val="center"/>
          </w:tcPr>
          <w:p w14:paraId="5569768C" w14:textId="77777777" w:rsidR="00731600" w:rsidRPr="006F4097" w:rsidRDefault="00731600" w:rsidP="00731600">
            <w:pPr>
              <w:widowControl w:val="0"/>
              <w:autoSpaceDE w:val="0"/>
              <w:autoSpaceDN w:val="0"/>
              <w:adjustRightInd w:val="0"/>
              <w:jc w:val="both"/>
              <w:rPr>
                <w:rFonts w:ascii="Times New Roman" w:eastAsia="Times New Roman" w:hAnsi="Times New Roman" w:cs="Times New Roman"/>
                <w:color w:val="auto"/>
                <w:sz w:val="26"/>
                <w:szCs w:val="26"/>
              </w:rPr>
            </w:pPr>
          </w:p>
        </w:tc>
      </w:tr>
      <w:tr w:rsidR="006F4097" w:rsidRPr="006F4097" w14:paraId="5BE813A4"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13EB6027" w14:textId="77777777" w:rsidR="00731600" w:rsidRPr="006F4097" w:rsidRDefault="00731600" w:rsidP="00731600">
            <w:pPr>
              <w:shd w:val="clear" w:color="auto" w:fill="FFFFFF"/>
              <w:ind w:firstLine="174"/>
              <w:jc w:val="both"/>
              <w:rPr>
                <w:rFonts w:ascii="Times New Roman" w:hAnsi="Times New Roman" w:cs="Times New Roman"/>
                <w:bCs/>
                <w:color w:val="auto"/>
                <w:spacing w:val="-4"/>
                <w:sz w:val="26"/>
                <w:szCs w:val="26"/>
              </w:rPr>
            </w:pPr>
            <w:r w:rsidRPr="006F4097">
              <w:rPr>
                <w:rFonts w:ascii="Times New Roman" w:hAnsi="Times New Roman" w:cs="Times New Roman"/>
                <w:bCs/>
                <w:color w:val="auto"/>
                <w:spacing w:val="-4"/>
                <w:sz w:val="26"/>
                <w:szCs w:val="26"/>
              </w:rPr>
              <w:t>I. Trình tự thu hồi đất do vi phạm pháp luật về đất đai quy định tại Điều 81 Luật Đất đai;</w:t>
            </w:r>
          </w:p>
          <w:p w14:paraId="47D46713" w14:textId="77777777" w:rsidR="00731600" w:rsidRPr="006F4097" w:rsidRDefault="00731600" w:rsidP="00731600">
            <w:pPr>
              <w:shd w:val="clear" w:color="auto" w:fill="FFFFFF"/>
              <w:ind w:firstLine="174"/>
              <w:jc w:val="both"/>
              <w:rPr>
                <w:rFonts w:ascii="Times New Roman" w:hAnsi="Times New Roman" w:cs="Times New Roman"/>
                <w:bCs/>
                <w:color w:val="auto"/>
                <w:spacing w:val="-4"/>
                <w:sz w:val="26"/>
                <w:szCs w:val="26"/>
                <w:shd w:val="clear" w:color="auto" w:fill="FFFFFF"/>
              </w:rPr>
            </w:pPr>
            <w:r w:rsidRPr="006F4097">
              <w:rPr>
                <w:rFonts w:ascii="Times New Roman" w:hAnsi="Times New Roman" w:cs="Times New Roman"/>
                <w:bCs/>
                <w:color w:val="auto"/>
                <w:spacing w:val="-4"/>
                <w:sz w:val="26"/>
                <w:szCs w:val="26"/>
                <w:shd w:val="clear" w:color="auto" w:fill="FFFFFF"/>
              </w:rPr>
              <w:t>II. Trình tự thu hồi đất do chấm dứt việc sử dụng đất theo pháp luật, tự nguyện trả lại đất, có nguy cơ đe dọa tính mạng con người, không còn khả năng tiếp tục sử dụng quy định tại khoản 1, 2 và 3 Điều 82 Luật Đất đai;</w:t>
            </w:r>
          </w:p>
          <w:p w14:paraId="78D0B19C" w14:textId="5BCED1F0"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hAnsi="Times New Roman" w:cs="Times New Roman"/>
                <w:color w:val="auto"/>
                <w:spacing w:val="-4"/>
                <w:sz w:val="26"/>
                <w:szCs w:val="26"/>
                <w:shd w:val="clear" w:color="auto" w:fill="FFFFFF"/>
              </w:rPr>
              <w:t>III. Trình tự thu hồi đất đối với các trường hợp quy định tại khoản 1 Điều 48 Luật  Đất đai;</w:t>
            </w:r>
          </w:p>
        </w:tc>
        <w:tc>
          <w:tcPr>
            <w:tcW w:w="0" w:type="auto"/>
            <w:tcBorders>
              <w:top w:val="single" w:sz="4" w:space="0" w:color="auto"/>
              <w:left w:val="single" w:sz="4" w:space="0" w:color="auto"/>
              <w:bottom w:val="single" w:sz="4" w:space="0" w:color="auto"/>
              <w:right w:val="single" w:sz="4" w:space="0" w:color="auto"/>
            </w:tcBorders>
            <w:vAlign w:val="center"/>
          </w:tcPr>
          <w:p w14:paraId="5169A718" w14:textId="77777777" w:rsidR="00731600" w:rsidRPr="006F4097" w:rsidRDefault="00731600" w:rsidP="00731600">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 Tiếp thu và vận dụng các nội dung quy định tại Nghị định 102/2024/NĐ-CP và Nghị định 226/2025/NĐ-CP, quy định các nội dung về trình tự thực hiện, trách nhiệm của người thu hồi và người có đất bị thu hồi và việc xử lý tài sản trên đất bị thu hồi.</w:t>
            </w:r>
          </w:p>
          <w:p w14:paraId="793AB2BE" w14:textId="2CCCAA7A" w:rsidR="00731600" w:rsidRPr="006F4097" w:rsidRDefault="00731600" w:rsidP="00731600">
            <w:pPr>
              <w:widowControl w:val="0"/>
              <w:autoSpaceDE w:val="0"/>
              <w:autoSpaceDN w:val="0"/>
              <w:adjustRightInd w:val="0"/>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 Cơ quan chuyên môn trình người có thẩm quyền hồ sơ thu hồi, UBND tỉnh thông báo</w:t>
            </w:r>
            <w:r w:rsidR="00062790">
              <w:rPr>
                <w:rFonts w:ascii="Times New Roman" w:eastAsia="Times New Roman" w:hAnsi="Times New Roman" w:cs="Times New Roman"/>
                <w:color w:val="auto"/>
                <w:sz w:val="26"/>
                <w:szCs w:val="26"/>
              </w:rPr>
              <w:t xml:space="preserve"> thu hồi và thời gian quy định </w:t>
            </w:r>
            <w:bookmarkStart w:id="0" w:name="_GoBack"/>
            <w:bookmarkEnd w:id="0"/>
            <w:r w:rsidRPr="006F4097">
              <w:rPr>
                <w:rFonts w:ascii="Times New Roman" w:eastAsia="Times New Roman" w:hAnsi="Times New Roman" w:cs="Times New Roman"/>
                <w:color w:val="auto"/>
                <w:sz w:val="26"/>
                <w:szCs w:val="26"/>
              </w:rPr>
              <w:t>để xử lý tài sản; hết thời gian xử lý tài sản người có thẩm quyền ban hành quyết định thu hồi đất.</w:t>
            </w:r>
          </w:p>
        </w:tc>
      </w:tr>
      <w:tr w:rsidR="006F4097" w:rsidRPr="006F4097" w14:paraId="78B97FA3"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5632153A" w14:textId="3520B66B" w:rsidR="00731600" w:rsidRPr="006F4097" w:rsidRDefault="00731600" w:rsidP="00731600">
            <w:pPr>
              <w:tabs>
                <w:tab w:val="right" w:leader="dot" w:pos="8789"/>
              </w:tabs>
              <w:spacing w:before="80" w:after="80" w:line="252" w:lineRule="auto"/>
              <w:rPr>
                <w:rFonts w:ascii="Times New Roman" w:hAnsi="Times New Roman" w:cs="Times New Roman"/>
                <w:b/>
                <w:color w:val="auto"/>
                <w:sz w:val="26"/>
                <w:szCs w:val="26"/>
              </w:rPr>
            </w:pPr>
            <w:r w:rsidRPr="006F4097">
              <w:rPr>
                <w:rFonts w:ascii="Times New Roman" w:hAnsi="Times New Roman" w:cs="Times New Roman"/>
                <w:color w:val="auto"/>
                <w:spacing w:val="-4"/>
                <w:sz w:val="26"/>
                <w:szCs w:val="26"/>
                <w:shd w:val="clear" w:color="auto" w:fill="FFFFFF"/>
              </w:rPr>
              <w:t>IV. Trình tự, thủ tục bồi thường, hỗ trợ, tái định cư, thu hồi đất vì mục đích quốc phòng, an ninh; phát triển kinh tế - xã hội vì lợi ích quốc gia, công cộng;</w:t>
            </w:r>
          </w:p>
        </w:tc>
        <w:tc>
          <w:tcPr>
            <w:tcW w:w="0" w:type="auto"/>
            <w:tcBorders>
              <w:top w:val="single" w:sz="4" w:space="0" w:color="auto"/>
              <w:left w:val="single" w:sz="4" w:space="0" w:color="auto"/>
              <w:bottom w:val="single" w:sz="4" w:space="0" w:color="auto"/>
              <w:right w:val="single" w:sz="4" w:space="0" w:color="auto"/>
            </w:tcBorders>
            <w:vAlign w:val="center"/>
          </w:tcPr>
          <w:p w14:paraId="430306B4" w14:textId="23A57F61" w:rsidR="00731600" w:rsidRPr="006F4097" w:rsidRDefault="00731600" w:rsidP="00731600">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 Thực hiện theo Nghị định 49/2026/NĐ-CP bổ sung quy định về hình thức, địa điểm thời gian niêm yết công khai phương án bồi thường, hỗ trợ, tái định cư; về tổ chức đối thoại trong trường hợp còn có ý kiến không đồng ý.</w:t>
            </w:r>
          </w:p>
          <w:p w14:paraId="66250D71" w14:textId="77777777" w:rsidR="00731600" w:rsidRPr="006F4097" w:rsidRDefault="00731600" w:rsidP="00731600">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 Thời gian trước khi ban hành quyết định thu hồi đất, cơ quan có thẩm quyền gửi thông báo thu hồi đất cho người có đất thu hồi, chủ sở hữu tài sản gắn liền với đất, người có quyền lợi và nghĩa vụ liên quan (nếu có) biết chậm nhất là 60 ngày đối với đất nông nghiệp và 120 ngày đối với đất phi nông nghiệp.</w:t>
            </w:r>
          </w:p>
          <w:p w14:paraId="36819107" w14:textId="77777777" w:rsidR="00731600" w:rsidRPr="006F4097" w:rsidRDefault="00731600" w:rsidP="00731600">
            <w:pPr>
              <w:ind w:right="68"/>
              <w:jc w:val="both"/>
              <w:rPr>
                <w:rFonts w:ascii="Times New Roman" w:hAnsi="Times New Roman" w:cs="Times New Roman"/>
                <w:color w:val="auto"/>
                <w:sz w:val="26"/>
                <w:szCs w:val="26"/>
              </w:rPr>
            </w:pPr>
            <w:r w:rsidRPr="006F4097">
              <w:rPr>
                <w:rFonts w:ascii="Times New Roman" w:eastAsia="Times New Roman" w:hAnsi="Times New Roman" w:cs="Times New Roman"/>
                <w:color w:val="auto"/>
                <w:sz w:val="26"/>
                <w:szCs w:val="26"/>
              </w:rPr>
              <w:t>Thời hạn quy định tại điểm này không áp dụng đối với trường hợp quy định tại </w:t>
            </w:r>
            <w:bookmarkStart w:id="1" w:name="dc_6"/>
            <w:r w:rsidRPr="006F4097">
              <w:rPr>
                <w:rFonts w:ascii="Times New Roman" w:eastAsia="Times New Roman" w:hAnsi="Times New Roman" w:cs="Times New Roman"/>
                <w:color w:val="auto"/>
                <w:sz w:val="26"/>
                <w:szCs w:val="26"/>
              </w:rPr>
              <w:t>khoản 2 Điều 85 của Luật Đất đai</w:t>
            </w:r>
            <w:bookmarkEnd w:id="1"/>
            <w:r w:rsidRPr="006F4097">
              <w:rPr>
                <w:rFonts w:ascii="Times New Roman" w:eastAsia="Times New Roman" w:hAnsi="Times New Roman" w:cs="Times New Roman"/>
                <w:color w:val="auto"/>
                <w:sz w:val="26"/>
                <w:szCs w:val="26"/>
              </w:rPr>
              <w:t>;</w:t>
            </w:r>
          </w:p>
          <w:p w14:paraId="5A653BF1" w14:textId="77777777" w:rsidR="00731600" w:rsidRPr="006F4097" w:rsidRDefault="00731600" w:rsidP="00731600">
            <w:pPr>
              <w:widowControl w:val="0"/>
              <w:autoSpaceDE w:val="0"/>
              <w:autoSpaceDN w:val="0"/>
              <w:adjustRightInd w:val="0"/>
              <w:jc w:val="both"/>
              <w:rPr>
                <w:rFonts w:ascii="Times New Roman" w:eastAsia="Times New Roman" w:hAnsi="Times New Roman" w:cs="Times New Roman"/>
                <w:color w:val="auto"/>
                <w:sz w:val="26"/>
                <w:szCs w:val="26"/>
              </w:rPr>
            </w:pPr>
          </w:p>
        </w:tc>
      </w:tr>
      <w:tr w:rsidR="006F4097" w:rsidRPr="006F4097" w14:paraId="01D87696"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681A1703" w14:textId="77777777" w:rsidR="00731600" w:rsidRPr="006F4097" w:rsidRDefault="00731600" w:rsidP="00731600">
            <w:pPr>
              <w:tabs>
                <w:tab w:val="right" w:leader="dot" w:pos="8789"/>
              </w:tabs>
              <w:spacing w:before="80" w:after="80" w:line="252" w:lineRule="auto"/>
              <w:rPr>
                <w:rFonts w:ascii="Times New Roman" w:eastAsia="Times New Roman" w:hAnsi="Times New Roman" w:cs="Times New Roman"/>
                <w:b/>
                <w:bCs/>
                <w:color w:val="auto"/>
                <w:sz w:val="26"/>
                <w:szCs w:val="26"/>
              </w:rPr>
            </w:pPr>
            <w:r w:rsidRPr="006F4097">
              <w:rPr>
                <w:rFonts w:ascii="Times New Roman" w:hAnsi="Times New Roman" w:cs="Times New Roman"/>
                <w:b/>
                <w:color w:val="auto"/>
                <w:sz w:val="26"/>
                <w:szCs w:val="26"/>
              </w:rPr>
              <w:t>Phần II</w:t>
            </w:r>
            <w:r w:rsidRPr="006F4097">
              <w:rPr>
                <w:rFonts w:ascii="Times New Roman" w:hAnsi="Times New Roman" w:cs="Times New Roman"/>
                <w:b/>
                <w:color w:val="auto"/>
                <w:sz w:val="26"/>
                <w:szCs w:val="26"/>
                <w:lang w:val="vi-VN"/>
              </w:rPr>
              <w:t>:</w:t>
            </w:r>
            <w:r w:rsidRPr="006F4097">
              <w:rPr>
                <w:rFonts w:ascii="Times New Roman" w:hAnsi="Times New Roman" w:cs="Times New Roman"/>
                <w:b/>
                <w:color w:val="auto"/>
                <w:sz w:val="26"/>
                <w:szCs w:val="26"/>
              </w:rPr>
              <w:t xml:space="preserve"> T</w:t>
            </w:r>
            <w:r w:rsidRPr="006F4097">
              <w:rPr>
                <w:rFonts w:ascii="Times New Roman" w:eastAsia="Times New Roman" w:hAnsi="Times New Roman" w:cs="Times New Roman"/>
                <w:b/>
                <w:bCs/>
                <w:color w:val="auto"/>
                <w:sz w:val="26"/>
                <w:szCs w:val="26"/>
              </w:rPr>
              <w:t xml:space="preserve">rình tự, thủ tục giao đất; cho thuê đất; cho phép chuyển mục đích sử dụng đất; giao đất và giao rừng; cho thuê đất và cho thuê rừng; chuyển hình thức giao đất, cho </w:t>
            </w:r>
            <w:r w:rsidRPr="006F4097">
              <w:rPr>
                <w:rFonts w:ascii="Times New Roman" w:eastAsia="Times New Roman" w:hAnsi="Times New Roman" w:cs="Times New Roman"/>
                <w:b/>
                <w:bCs/>
                <w:color w:val="auto"/>
                <w:sz w:val="26"/>
                <w:szCs w:val="26"/>
              </w:rPr>
              <w:lastRenderedPageBreak/>
              <w:t>thuê đất; điều chỉnh quyết định giao đất, cho thuê đất, cho phép chuyển mục đích sử dụng đất; gia hạn sử dụng đất; điều chỉnh thời hạn sử dụng đất của dự án.</w:t>
            </w:r>
          </w:p>
          <w:p w14:paraId="04BC0661" w14:textId="4BF1BA49"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eastAsia="Times New Roman" w:hAnsi="Times New Roman" w:cs="Times New Roman"/>
                <w:b/>
                <w:bCs/>
                <w:color w:val="auto"/>
                <w:sz w:val="26"/>
                <w:szCs w:val="26"/>
              </w:rPr>
              <w:t>Gồm 04 trình tự, thủ tục</w:t>
            </w:r>
          </w:p>
        </w:tc>
        <w:tc>
          <w:tcPr>
            <w:tcW w:w="0" w:type="auto"/>
            <w:tcBorders>
              <w:top w:val="single" w:sz="4" w:space="0" w:color="auto"/>
              <w:left w:val="single" w:sz="4" w:space="0" w:color="auto"/>
              <w:bottom w:val="single" w:sz="4" w:space="0" w:color="auto"/>
              <w:right w:val="single" w:sz="4" w:space="0" w:color="auto"/>
            </w:tcBorders>
            <w:vAlign w:val="center"/>
          </w:tcPr>
          <w:p w14:paraId="3C4D7042" w14:textId="77777777" w:rsidR="00731600" w:rsidRPr="006F4097" w:rsidRDefault="00731600" w:rsidP="00731600">
            <w:pPr>
              <w:ind w:right="68"/>
              <w:jc w:val="both"/>
              <w:rPr>
                <w:rFonts w:ascii="Times New Roman" w:eastAsia="Times New Roman" w:hAnsi="Times New Roman" w:cs="Times New Roman"/>
                <w:color w:val="auto"/>
                <w:sz w:val="26"/>
                <w:szCs w:val="26"/>
              </w:rPr>
            </w:pPr>
          </w:p>
        </w:tc>
      </w:tr>
      <w:tr w:rsidR="006F4097" w:rsidRPr="006F4097" w14:paraId="28B5ECB6"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365E0538" w14:textId="77777777"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hAnsi="Times New Roman" w:cs="Times New Roman"/>
                <w:color w:val="auto"/>
                <w:spacing w:val="-4"/>
                <w:sz w:val="26"/>
                <w:szCs w:val="26"/>
                <w:shd w:val="clear" w:color="auto" w:fill="FFFFFF"/>
              </w:rPr>
              <w:lastRenderedPageBreak/>
              <w:t>I.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14:paraId="07EABC59" w14:textId="77777777"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hAnsi="Times New Roman" w:cs="Times New Roman"/>
                <w:color w:val="auto"/>
                <w:spacing w:val="-4"/>
                <w:sz w:val="26"/>
                <w:szCs w:val="26"/>
                <w:shd w:val="clear" w:color="auto" w:fill="FFFFFF"/>
              </w:rPr>
              <w:t>II. Trình tự, thủ tục chuyển mục đích sử dụng đất; chuyển hình thức sử dụng đất; gia hạn sử dụng đất khi hết thời hạn sử dụng đất; điều chỉnh thời hạn sử dụng đất của dự án đầu tư.</w:t>
            </w:r>
          </w:p>
          <w:p w14:paraId="021D4347" w14:textId="0CCAB543"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hAnsi="Times New Roman" w:cs="Times New Roman"/>
                <w:color w:val="auto"/>
                <w:spacing w:val="-4"/>
                <w:sz w:val="26"/>
                <w:szCs w:val="26"/>
                <w:shd w:val="clear" w:color="auto" w:fill="FFFFFF"/>
              </w:rPr>
              <w:t>III. Trình tự, thủ tục điều chỉnh quyết định giao đất, cho thuê đất, cho phép chuyển mục đích sử dụng đất.</w:t>
            </w:r>
          </w:p>
        </w:tc>
        <w:tc>
          <w:tcPr>
            <w:tcW w:w="0" w:type="auto"/>
            <w:tcBorders>
              <w:top w:val="single" w:sz="4" w:space="0" w:color="auto"/>
              <w:left w:val="single" w:sz="4" w:space="0" w:color="auto"/>
              <w:bottom w:val="single" w:sz="4" w:space="0" w:color="auto"/>
              <w:right w:val="single" w:sz="4" w:space="0" w:color="auto"/>
            </w:tcBorders>
            <w:vAlign w:val="center"/>
          </w:tcPr>
          <w:p w14:paraId="37AAA62D" w14:textId="0300E18F" w:rsidR="00731600" w:rsidRPr="006F4097" w:rsidRDefault="00731600" w:rsidP="00731600">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Nội dung gồm 03 thành phần chính là: trình tự thực hiện, thời hạn giải quyết và thành phần hồ sơ. Nội dung xây dựng tiếp thu nội dung Bộ Nông nghiệp và Môi trường đã xây dựng và gửi UBND tỉnh tham khảo tại Văn bản số 1153/BNNMT-QLĐĐ ngày 03/02/2026 về triển khai Nghị định số 49/2026/NĐ-CP của Chính phủ</w:t>
            </w:r>
          </w:p>
        </w:tc>
      </w:tr>
      <w:tr w:rsidR="006F4097" w:rsidRPr="006F4097" w14:paraId="0D9AABFC"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46566769" w14:textId="57988F86"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hAnsi="Times New Roman" w:cs="Times New Roman"/>
                <w:color w:val="auto"/>
                <w:spacing w:val="-4"/>
                <w:sz w:val="26"/>
                <w:szCs w:val="26"/>
                <w:shd w:val="clear" w:color="auto" w:fill="FFFFFF"/>
              </w:rPr>
              <w:t xml:space="preserve">IV. Trình tự,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w:t>
            </w:r>
            <w:r w:rsidRPr="006F4097">
              <w:rPr>
                <w:rFonts w:ascii="Times New Roman" w:hAnsi="Times New Roman" w:cs="Times New Roman"/>
                <w:color w:val="auto"/>
                <w:spacing w:val="-4"/>
                <w:sz w:val="26"/>
                <w:szCs w:val="26"/>
                <w:shd w:val="clear" w:color="auto" w:fill="FFFFFF"/>
              </w:rPr>
              <w:lastRenderedPageBreak/>
              <w:t>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0" w:type="auto"/>
            <w:tcBorders>
              <w:top w:val="single" w:sz="4" w:space="0" w:color="auto"/>
              <w:left w:val="single" w:sz="4" w:space="0" w:color="auto"/>
              <w:bottom w:val="single" w:sz="4" w:space="0" w:color="auto"/>
              <w:right w:val="single" w:sz="4" w:space="0" w:color="auto"/>
            </w:tcBorders>
            <w:vAlign w:val="center"/>
          </w:tcPr>
          <w:p w14:paraId="7BC9F3CB" w14:textId="60F7DAE6" w:rsidR="00731600" w:rsidRPr="006F4097" w:rsidRDefault="00731600" w:rsidP="00731600">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lastRenderedPageBreak/>
              <w:t>Ngoài tiếp thu nội dung Văn bản số 1153/BNNMT-QLĐĐ, có bổ sung quy định rõ về các đối tượng thực hiện thủ tục là các cá nhân thường trú hoặc công tác tại địa bàn xã thuộc trường được giao đất, cho thuê đất không đấu giá theo quy định tại Điều 124 Luật Đất đai.</w:t>
            </w:r>
          </w:p>
        </w:tc>
      </w:tr>
      <w:tr w:rsidR="006F4097" w:rsidRPr="006F4097" w14:paraId="55105295"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3DB2287B" w14:textId="77777777" w:rsidR="00731600" w:rsidRPr="006F4097" w:rsidRDefault="00731600" w:rsidP="00731600">
            <w:pPr>
              <w:ind w:right="68"/>
              <w:jc w:val="both"/>
              <w:rPr>
                <w:rFonts w:ascii="Times New Roman" w:hAnsi="Times New Roman" w:cs="Times New Roman"/>
                <w:b/>
                <w:color w:val="auto"/>
                <w:sz w:val="26"/>
                <w:szCs w:val="26"/>
                <w:lang w:val="sv-SE"/>
              </w:rPr>
            </w:pPr>
            <w:r w:rsidRPr="006F4097">
              <w:rPr>
                <w:rFonts w:ascii="Times New Roman" w:hAnsi="Times New Roman" w:cs="Times New Roman"/>
                <w:b/>
                <w:color w:val="auto"/>
                <w:sz w:val="26"/>
                <w:szCs w:val="26"/>
              </w:rPr>
              <w:lastRenderedPageBreak/>
              <w:t>Phần</w:t>
            </w:r>
            <w:r w:rsidRPr="006F4097">
              <w:rPr>
                <w:rFonts w:ascii="Times New Roman" w:hAnsi="Times New Roman" w:cs="Times New Roman"/>
                <w:b/>
                <w:bCs/>
                <w:color w:val="auto"/>
                <w:sz w:val="26"/>
                <w:szCs w:val="26"/>
              </w:rPr>
              <w:t xml:space="preserve"> III</w:t>
            </w:r>
            <w:bookmarkStart w:id="2" w:name="chuong_4_name"/>
            <w:r w:rsidRPr="006F4097">
              <w:rPr>
                <w:rFonts w:ascii="Times New Roman" w:hAnsi="Times New Roman" w:cs="Times New Roman"/>
                <w:b/>
                <w:bCs/>
                <w:color w:val="auto"/>
                <w:sz w:val="26"/>
                <w:szCs w:val="26"/>
              </w:rPr>
              <w:t>:</w:t>
            </w:r>
            <w:bookmarkEnd w:id="2"/>
            <w:r w:rsidRPr="006F4097">
              <w:rPr>
                <w:rFonts w:ascii="Times New Roman" w:hAnsi="Times New Roman" w:cs="Times New Roman"/>
                <w:b/>
                <w:bCs/>
                <w:color w:val="auto"/>
                <w:sz w:val="26"/>
                <w:szCs w:val="26"/>
              </w:rPr>
              <w:t xml:space="preserve"> </w:t>
            </w:r>
            <w:r w:rsidRPr="006F4097">
              <w:rPr>
                <w:rFonts w:ascii="Times New Roman" w:hAnsi="Times New Roman" w:cs="Times New Roman"/>
                <w:b/>
                <w:color w:val="auto"/>
                <w:sz w:val="26"/>
                <w:szCs w:val="26"/>
                <w:lang w:val="sv-SE"/>
              </w:rPr>
              <w:t xml:space="preserve">Trình tự, thủ tục nhận chuyển nhượng, thuê quyền sử dụng đất, nhận góp vốn bằng quyền sử dụng đất để thực hiện dự án đầu tư; thẩm định, phê duyệt phương án sử dụng đất; sử dụng đất đa mục đích; góp quyền sử dụng đất, điều chỉnh lại đất đai. </w:t>
            </w:r>
          </w:p>
          <w:p w14:paraId="1480789D" w14:textId="3F467014" w:rsidR="00731600" w:rsidRPr="006F4097" w:rsidRDefault="00731600" w:rsidP="00731600">
            <w:pPr>
              <w:ind w:right="68"/>
              <w:jc w:val="both"/>
              <w:rPr>
                <w:rFonts w:ascii="Times New Roman" w:hAnsi="Times New Roman" w:cs="Times New Roman"/>
                <w:b/>
                <w:bCs/>
                <w:color w:val="auto"/>
                <w:sz w:val="26"/>
                <w:szCs w:val="26"/>
              </w:rPr>
            </w:pPr>
            <w:r w:rsidRPr="006F4097">
              <w:rPr>
                <w:rFonts w:ascii="Times New Roman" w:hAnsi="Times New Roman" w:cs="Times New Roman"/>
                <w:b/>
                <w:color w:val="auto"/>
                <w:sz w:val="26"/>
                <w:szCs w:val="26"/>
                <w:lang w:val="sv-SE"/>
              </w:rPr>
              <w:t>Gồm 0</w:t>
            </w:r>
            <w:r w:rsidR="008913D5" w:rsidRPr="006F4097">
              <w:rPr>
                <w:rFonts w:ascii="Times New Roman" w:hAnsi="Times New Roman" w:cs="Times New Roman"/>
                <w:b/>
                <w:color w:val="auto"/>
                <w:sz w:val="26"/>
                <w:szCs w:val="26"/>
                <w:lang w:val="sv-SE"/>
              </w:rPr>
              <w:t>4</w:t>
            </w:r>
            <w:r w:rsidRPr="006F4097">
              <w:rPr>
                <w:rFonts w:ascii="Times New Roman" w:hAnsi="Times New Roman" w:cs="Times New Roman"/>
                <w:b/>
                <w:color w:val="auto"/>
                <w:sz w:val="26"/>
                <w:szCs w:val="26"/>
                <w:lang w:val="sv-SE"/>
              </w:rPr>
              <w:t xml:space="preserve"> trình tự, thủ tục.</w:t>
            </w:r>
          </w:p>
        </w:tc>
        <w:tc>
          <w:tcPr>
            <w:tcW w:w="0" w:type="auto"/>
            <w:tcBorders>
              <w:top w:val="single" w:sz="4" w:space="0" w:color="auto"/>
              <w:left w:val="single" w:sz="4" w:space="0" w:color="auto"/>
              <w:bottom w:val="single" w:sz="4" w:space="0" w:color="auto"/>
              <w:right w:val="single" w:sz="4" w:space="0" w:color="auto"/>
            </w:tcBorders>
            <w:vAlign w:val="center"/>
          </w:tcPr>
          <w:p w14:paraId="1F9FEB3D" w14:textId="77777777" w:rsidR="00731600" w:rsidRPr="006F4097" w:rsidRDefault="00731600" w:rsidP="00731600">
            <w:pPr>
              <w:ind w:right="68"/>
              <w:jc w:val="both"/>
              <w:rPr>
                <w:rFonts w:ascii="Times New Roman" w:eastAsia="Times New Roman" w:hAnsi="Times New Roman" w:cs="Times New Roman"/>
                <w:color w:val="auto"/>
                <w:sz w:val="26"/>
                <w:szCs w:val="26"/>
              </w:rPr>
            </w:pPr>
          </w:p>
        </w:tc>
      </w:tr>
      <w:tr w:rsidR="006F4097" w:rsidRPr="006F4097" w14:paraId="24B78091"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6E3D0CA5" w14:textId="3D7E4E28"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hAnsi="Times New Roman" w:cs="Times New Roman"/>
                <w:color w:val="auto"/>
                <w:spacing w:val="-4"/>
                <w:sz w:val="26"/>
                <w:szCs w:val="26"/>
                <w:shd w:val="clear" w:color="auto" w:fill="FFFFFF"/>
              </w:rPr>
              <w:t>I. Tổ chức kinh tế nhận chuyển nhượng, thuê quyền sử dụng đất, nhận góp vốn bằng quyền sử dụng đất để thực hiện dự án đầu tư</w:t>
            </w:r>
          </w:p>
        </w:tc>
        <w:tc>
          <w:tcPr>
            <w:tcW w:w="0" w:type="auto"/>
            <w:tcBorders>
              <w:top w:val="single" w:sz="4" w:space="0" w:color="auto"/>
              <w:left w:val="single" w:sz="4" w:space="0" w:color="auto"/>
              <w:bottom w:val="single" w:sz="4" w:space="0" w:color="auto"/>
              <w:right w:val="single" w:sz="4" w:space="0" w:color="auto"/>
            </w:tcBorders>
            <w:vAlign w:val="center"/>
          </w:tcPr>
          <w:p w14:paraId="371B1313" w14:textId="5C52FA00" w:rsidR="00731600" w:rsidRPr="006F4097" w:rsidRDefault="00731600" w:rsidP="00646D21">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 xml:space="preserve">- Vận dụng các nội dung quy định tại Nghị định 102/2024/NĐ-CP, Nghị định số 151/2025/NĐ-CP và Nghị định số 226/2025/NĐ-CP. Trong đó, về nội dung thẩm định hồ sơ, có sửa đổi, bổ sung về nội dung đánh giá quy hoạch do căn cứ quy định tại Điều 12 Nghị Quyết số 254/2025/QH15 hiện nay không tổ chức lập quy hoạch, kế hoạch sử dụng đất nên cần đánh giá sự phù hợp với chỉ tiêu sử dụng đất trong hồ sơ quy hoạch tỉnh và </w:t>
            </w:r>
            <w:r w:rsidRPr="006F4097">
              <w:rPr>
                <w:rFonts w:ascii="Times New Roman" w:hAnsi="Times New Roman" w:cs="Times New Roman"/>
                <w:bCs/>
                <w:color w:val="auto"/>
                <w:sz w:val="26"/>
                <w:szCs w:val="26"/>
              </w:rPr>
              <w:t>quy hoạch đô thị và nông thôn.</w:t>
            </w:r>
          </w:p>
        </w:tc>
      </w:tr>
      <w:tr w:rsidR="006F4097" w:rsidRPr="006F4097" w14:paraId="3B3AAA2D"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306D58DE" w14:textId="781DB4A9"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hAnsi="Times New Roman" w:cs="Times New Roman"/>
                <w:color w:val="auto"/>
                <w:spacing w:val="-4"/>
                <w:sz w:val="26"/>
                <w:szCs w:val="26"/>
                <w:shd w:val="clear" w:color="auto" w:fill="FFFFFF"/>
              </w:rPr>
              <w:t>II. Thẩm định, phê duyệt phương án sử dụng đất</w:t>
            </w:r>
          </w:p>
        </w:tc>
        <w:tc>
          <w:tcPr>
            <w:tcW w:w="0" w:type="auto"/>
            <w:tcBorders>
              <w:top w:val="single" w:sz="4" w:space="0" w:color="auto"/>
              <w:left w:val="single" w:sz="4" w:space="0" w:color="auto"/>
              <w:bottom w:val="single" w:sz="4" w:space="0" w:color="auto"/>
              <w:right w:val="single" w:sz="4" w:space="0" w:color="auto"/>
            </w:tcBorders>
            <w:vAlign w:val="center"/>
          </w:tcPr>
          <w:p w14:paraId="6DF71702" w14:textId="26A8BB58" w:rsidR="00731600" w:rsidRPr="006F4097" w:rsidRDefault="00731600" w:rsidP="00731600">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Vận dụng các nội dung quy định tại Nghị định 102/2024/NĐ-CP, Nghị định số 151/2025/NĐ-CP và Nghị định số 226/2025/NĐ-CP.</w:t>
            </w:r>
          </w:p>
        </w:tc>
      </w:tr>
      <w:tr w:rsidR="006F4097" w:rsidRPr="006F4097" w14:paraId="26668BE8"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63FAE309" w14:textId="3227F3DD"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hAnsi="Times New Roman" w:cs="Times New Roman"/>
                <w:color w:val="auto"/>
                <w:spacing w:val="-4"/>
                <w:sz w:val="26"/>
                <w:szCs w:val="26"/>
                <w:shd w:val="clear" w:color="auto" w:fill="FFFFFF"/>
              </w:rPr>
              <w:t>III. Sử dụng đất kết hợp đa mục đích, gia hạn phương án sử dụng đất kết hợp đa mục đích</w:t>
            </w:r>
          </w:p>
        </w:tc>
        <w:tc>
          <w:tcPr>
            <w:tcW w:w="0" w:type="auto"/>
            <w:tcBorders>
              <w:top w:val="single" w:sz="4" w:space="0" w:color="auto"/>
              <w:left w:val="single" w:sz="4" w:space="0" w:color="auto"/>
              <w:bottom w:val="single" w:sz="4" w:space="0" w:color="auto"/>
              <w:right w:val="single" w:sz="4" w:space="0" w:color="auto"/>
            </w:tcBorders>
            <w:vAlign w:val="center"/>
          </w:tcPr>
          <w:p w14:paraId="2AE4CBAE" w14:textId="41C33768" w:rsidR="00731600" w:rsidRPr="006F4097" w:rsidRDefault="00731600" w:rsidP="00731600">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Vận dụng các nội dung quy định tại Nghị định 102/2024/NĐ-CP, Nghị định số 151/2025/NĐ-CP và Nghị định 226/2025/NĐ-CP, trong đó, có bổ sung nội dung về xác định, tính và thu tiền thuê đất đối với diện tích đất sử dụng đa mục đích kết hợp thương mại, dịch vụ theo quy định tại khoản 5 Điều 99 Nghị định số 102/2024/NĐ-CP</w:t>
            </w:r>
          </w:p>
        </w:tc>
      </w:tr>
      <w:tr w:rsidR="006F4097" w:rsidRPr="006F4097" w14:paraId="4950682E"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2ECC0B26" w14:textId="79316D9D" w:rsidR="00731600" w:rsidRPr="006F4097" w:rsidRDefault="00731600" w:rsidP="00731600">
            <w:pPr>
              <w:tabs>
                <w:tab w:val="right" w:leader="dot" w:pos="8789"/>
              </w:tabs>
              <w:spacing w:before="80" w:after="80" w:line="252" w:lineRule="auto"/>
              <w:rPr>
                <w:rFonts w:ascii="Times New Roman" w:hAnsi="Times New Roman" w:cs="Times New Roman"/>
                <w:color w:val="auto"/>
                <w:spacing w:val="-4"/>
                <w:sz w:val="26"/>
                <w:szCs w:val="26"/>
                <w:shd w:val="clear" w:color="auto" w:fill="FFFFFF"/>
              </w:rPr>
            </w:pPr>
            <w:r w:rsidRPr="006F4097">
              <w:rPr>
                <w:rFonts w:ascii="Times New Roman" w:hAnsi="Times New Roman" w:cs="Times New Roman"/>
                <w:color w:val="auto"/>
                <w:spacing w:val="-4"/>
                <w:sz w:val="26"/>
                <w:szCs w:val="26"/>
                <w:shd w:val="clear" w:color="auto" w:fill="FFFFFF"/>
              </w:rPr>
              <w:t>IV. Trình tự, thủ tục góp quyền sử dụng đất, điều chỉnh lại đất đai để thực hiện dự án đầu tư</w:t>
            </w:r>
          </w:p>
        </w:tc>
        <w:tc>
          <w:tcPr>
            <w:tcW w:w="0" w:type="auto"/>
            <w:tcBorders>
              <w:top w:val="single" w:sz="4" w:space="0" w:color="auto"/>
              <w:left w:val="single" w:sz="4" w:space="0" w:color="auto"/>
              <w:bottom w:val="single" w:sz="4" w:space="0" w:color="auto"/>
              <w:right w:val="single" w:sz="4" w:space="0" w:color="auto"/>
            </w:tcBorders>
            <w:vAlign w:val="center"/>
          </w:tcPr>
          <w:p w14:paraId="64D48DCA" w14:textId="78472242" w:rsidR="00731600" w:rsidRPr="006F4097" w:rsidRDefault="00731600" w:rsidP="00731600">
            <w:pPr>
              <w:ind w:right="68"/>
              <w:jc w:val="both"/>
              <w:rPr>
                <w:rFonts w:ascii="Times New Roman" w:eastAsia="Times New Roman" w:hAnsi="Times New Roman" w:cs="Times New Roman"/>
                <w:color w:val="auto"/>
                <w:sz w:val="26"/>
                <w:szCs w:val="26"/>
              </w:rPr>
            </w:pPr>
            <w:r w:rsidRPr="006F4097">
              <w:rPr>
                <w:rFonts w:ascii="Times New Roman" w:eastAsia="Times New Roman" w:hAnsi="Times New Roman" w:cs="Times New Roman"/>
                <w:color w:val="auto"/>
                <w:sz w:val="26"/>
                <w:szCs w:val="26"/>
              </w:rPr>
              <w:t>Vận dụng các nội dung quy định tại Nghị định 102/2024/NĐ-CP, Nghị định số 151/2025/NĐ-CP.</w:t>
            </w:r>
          </w:p>
        </w:tc>
      </w:tr>
      <w:tr w:rsidR="006F4097" w:rsidRPr="006F4097" w14:paraId="0CAEA6E5"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64A3ADEB" w14:textId="7DA5B912" w:rsidR="00731600" w:rsidRPr="006F4097" w:rsidRDefault="008913D5" w:rsidP="00731600">
            <w:pPr>
              <w:tabs>
                <w:tab w:val="right" w:leader="dot" w:pos="8789"/>
              </w:tabs>
              <w:spacing w:before="80" w:after="80" w:line="252" w:lineRule="auto"/>
              <w:rPr>
                <w:rFonts w:ascii="Times New Roman" w:hAnsi="Times New Roman" w:cs="Times New Roman"/>
                <w:b/>
                <w:bCs/>
                <w:color w:val="auto"/>
                <w:spacing w:val="-4"/>
                <w:sz w:val="26"/>
                <w:szCs w:val="26"/>
                <w:shd w:val="clear" w:color="auto" w:fill="FFFFFF"/>
              </w:rPr>
            </w:pPr>
            <w:r w:rsidRPr="006F4097">
              <w:rPr>
                <w:rFonts w:ascii="Times New Roman" w:hAnsi="Times New Roman" w:cs="Times New Roman"/>
                <w:b/>
                <w:bCs/>
                <w:color w:val="auto"/>
                <w:spacing w:val="-4"/>
                <w:sz w:val="26"/>
                <w:szCs w:val="26"/>
                <w:shd w:val="clear" w:color="auto" w:fill="FFFFFF"/>
              </w:rPr>
              <w:lastRenderedPageBreak/>
              <w:t>PHẦN IV: Trình tự, thủ tục đăng ký đất đai, tài sản gắn liền với đất, cấp giấy chứng nhận quyền sử dụng đất, quyền sở hữu tài sản gắn liền với đất</w:t>
            </w:r>
          </w:p>
        </w:tc>
        <w:tc>
          <w:tcPr>
            <w:tcW w:w="0" w:type="auto"/>
            <w:tcBorders>
              <w:top w:val="single" w:sz="4" w:space="0" w:color="auto"/>
              <w:left w:val="single" w:sz="4" w:space="0" w:color="auto"/>
              <w:bottom w:val="single" w:sz="4" w:space="0" w:color="auto"/>
              <w:right w:val="single" w:sz="4" w:space="0" w:color="auto"/>
            </w:tcBorders>
            <w:vAlign w:val="center"/>
          </w:tcPr>
          <w:p w14:paraId="7653ECC1" w14:textId="1EDF16C1" w:rsidR="00731600" w:rsidRPr="006F4097" w:rsidRDefault="008913D5" w:rsidP="008913D5">
            <w:pPr>
              <w:ind w:right="68"/>
              <w:jc w:val="both"/>
              <w:rPr>
                <w:rFonts w:ascii="Times New Roman" w:eastAsia="Times New Roman" w:hAnsi="Times New Roman" w:cs="Times New Roman"/>
                <w:b/>
                <w:bCs/>
                <w:color w:val="auto"/>
                <w:sz w:val="26"/>
                <w:szCs w:val="26"/>
              </w:rPr>
            </w:pPr>
            <w:r w:rsidRPr="006F4097">
              <w:rPr>
                <w:rFonts w:ascii="Times New Roman" w:eastAsia="Times New Roman" w:hAnsi="Times New Roman" w:cs="Times New Roman"/>
                <w:color w:val="auto"/>
                <w:sz w:val="26"/>
                <w:szCs w:val="26"/>
                <w:lang w:val="vi-VN"/>
              </w:rPr>
              <w:t>Tham khảo các quy định về trình tự, thủ tục hành chính trong lĩnh vực đất đai quy định tại Nghị định số 10</w:t>
            </w:r>
            <w:r w:rsidRPr="006F4097">
              <w:rPr>
                <w:rFonts w:ascii="Times New Roman" w:eastAsia="Times New Roman" w:hAnsi="Times New Roman" w:cs="Times New Roman"/>
                <w:color w:val="auto"/>
                <w:sz w:val="26"/>
                <w:szCs w:val="26"/>
              </w:rPr>
              <w:t>1</w:t>
            </w:r>
            <w:r w:rsidRPr="006F4097">
              <w:rPr>
                <w:rFonts w:ascii="Times New Roman" w:eastAsia="Times New Roman" w:hAnsi="Times New Roman" w:cs="Times New Roman"/>
                <w:color w:val="auto"/>
                <w:sz w:val="26"/>
                <w:szCs w:val="26"/>
                <w:lang w:val="vi-VN"/>
              </w:rPr>
              <w:t>/2024/NĐ-CP, Nghị định số 10</w:t>
            </w:r>
            <w:r w:rsidRPr="006F4097">
              <w:rPr>
                <w:rFonts w:ascii="Times New Roman" w:eastAsia="Times New Roman" w:hAnsi="Times New Roman" w:cs="Times New Roman"/>
                <w:color w:val="auto"/>
                <w:sz w:val="26"/>
                <w:szCs w:val="26"/>
              </w:rPr>
              <w:t>2</w:t>
            </w:r>
            <w:r w:rsidRPr="006F4097">
              <w:rPr>
                <w:rFonts w:ascii="Times New Roman" w:eastAsia="Times New Roman" w:hAnsi="Times New Roman" w:cs="Times New Roman"/>
                <w:color w:val="auto"/>
                <w:sz w:val="26"/>
                <w:szCs w:val="26"/>
                <w:lang w:val="vi-VN"/>
              </w:rPr>
              <w:t xml:space="preserve">/2024/NĐ-CP, Nghị định số 151/2025/NĐ-CP, </w:t>
            </w:r>
            <w:r w:rsidRPr="006F4097">
              <w:rPr>
                <w:rFonts w:ascii="Times New Roman" w:eastAsia="Times New Roman" w:hAnsi="Times New Roman" w:cs="Times New Roman"/>
                <w:color w:val="auto"/>
                <w:sz w:val="26"/>
                <w:szCs w:val="26"/>
              </w:rPr>
              <w:t xml:space="preserve">Nghị định số 226/2025/NĐ-CP, </w:t>
            </w:r>
            <w:r w:rsidRPr="006F4097">
              <w:rPr>
                <w:rFonts w:ascii="Times New Roman" w:eastAsia="Times New Roman" w:hAnsi="Times New Roman" w:cs="Times New Roman"/>
                <w:color w:val="auto"/>
                <w:sz w:val="26"/>
                <w:szCs w:val="26"/>
                <w:lang w:val="vi-VN"/>
              </w:rPr>
              <w:t>Nghị định số 88/2024/NĐ-CP, Nghị định số 103/2024/NĐ-CP (</w:t>
            </w:r>
            <w:r w:rsidRPr="006F4097">
              <w:rPr>
                <w:rFonts w:ascii="Times New Roman" w:eastAsia="Times New Roman" w:hAnsi="Times New Roman" w:cs="Times New Roman"/>
                <w:i/>
                <w:iCs/>
                <w:color w:val="auto"/>
                <w:sz w:val="26"/>
                <w:szCs w:val="26"/>
                <w:lang w:val="vi-VN"/>
              </w:rPr>
              <w:t>cập nhật các nội dung đã sửa đổi, bổ sung</w:t>
            </w:r>
            <w:r w:rsidRPr="006F4097">
              <w:rPr>
                <w:rFonts w:ascii="Times New Roman" w:eastAsia="Times New Roman" w:hAnsi="Times New Roman" w:cs="Times New Roman"/>
                <w:color w:val="auto"/>
                <w:sz w:val="26"/>
                <w:szCs w:val="26"/>
                <w:lang w:val="vi-VN"/>
              </w:rPr>
              <w:t>) và đối chiếu với trình tự, thủ tục Bộ Nông nghiệp và Môi trường đã rà soát khi xây dựng dự thảo Nghị định số 49/2026/NĐ-CP gửi kèm Công văn số 1153/BNNMT-QLĐĐ ngày 03/2/2026 về triển khai Nghị định số 49/2026/NĐ-CP của Bộ Nông nghiệp và Môi trường</w:t>
            </w:r>
          </w:p>
        </w:tc>
      </w:tr>
      <w:tr w:rsidR="006F4097" w:rsidRPr="006F4097" w14:paraId="6D054954" w14:textId="77777777" w:rsidTr="006F4097">
        <w:trPr>
          <w:trHeight w:val="571"/>
        </w:trPr>
        <w:tc>
          <w:tcPr>
            <w:tcW w:w="0" w:type="auto"/>
            <w:tcBorders>
              <w:top w:val="single" w:sz="4" w:space="0" w:color="auto"/>
              <w:left w:val="single" w:sz="4" w:space="0" w:color="auto"/>
              <w:bottom w:val="single" w:sz="4" w:space="0" w:color="auto"/>
              <w:right w:val="single" w:sz="4" w:space="0" w:color="auto"/>
            </w:tcBorders>
          </w:tcPr>
          <w:p w14:paraId="6EB650EF" w14:textId="7299ECCF" w:rsidR="008913D5" w:rsidRPr="006F4097" w:rsidRDefault="008913D5" w:rsidP="00731600">
            <w:pPr>
              <w:tabs>
                <w:tab w:val="right" w:leader="dot" w:pos="8789"/>
              </w:tabs>
              <w:spacing w:before="80" w:after="80" w:line="252" w:lineRule="auto"/>
              <w:rPr>
                <w:rFonts w:ascii="Times New Roman" w:hAnsi="Times New Roman" w:cs="Times New Roman"/>
                <w:b/>
                <w:bCs/>
                <w:color w:val="auto"/>
                <w:spacing w:val="-4"/>
                <w:sz w:val="26"/>
                <w:szCs w:val="26"/>
                <w:shd w:val="clear" w:color="auto" w:fill="FFFFFF"/>
              </w:rPr>
            </w:pPr>
            <w:r w:rsidRPr="006F4097">
              <w:rPr>
                <w:rFonts w:ascii="Times New Roman" w:hAnsi="Times New Roman" w:cs="Times New Roman"/>
                <w:b/>
                <w:color w:val="auto"/>
                <w:sz w:val="26"/>
                <w:szCs w:val="26"/>
              </w:rPr>
              <w:t>Phụ lục II: Các biểu mẫu thực hiện thủ tục hành chính</w:t>
            </w:r>
          </w:p>
        </w:tc>
        <w:tc>
          <w:tcPr>
            <w:tcW w:w="0" w:type="auto"/>
            <w:tcBorders>
              <w:top w:val="single" w:sz="4" w:space="0" w:color="auto"/>
              <w:left w:val="single" w:sz="4" w:space="0" w:color="auto"/>
              <w:bottom w:val="single" w:sz="4" w:space="0" w:color="auto"/>
              <w:right w:val="single" w:sz="4" w:space="0" w:color="auto"/>
            </w:tcBorders>
            <w:vAlign w:val="center"/>
          </w:tcPr>
          <w:p w14:paraId="634BC65A" w14:textId="6F78AC46" w:rsidR="008913D5" w:rsidRPr="006F4097" w:rsidRDefault="008913D5" w:rsidP="008913D5">
            <w:pPr>
              <w:ind w:right="68"/>
              <w:jc w:val="both"/>
              <w:rPr>
                <w:rFonts w:ascii="Times New Roman" w:eastAsia="Times New Roman" w:hAnsi="Times New Roman" w:cs="Times New Roman"/>
                <w:color w:val="auto"/>
                <w:sz w:val="26"/>
                <w:szCs w:val="26"/>
                <w:lang w:val="vi-VN"/>
              </w:rPr>
            </w:pPr>
            <w:r w:rsidRPr="006F4097">
              <w:rPr>
                <w:rFonts w:ascii="Times New Roman" w:eastAsia="Times New Roman" w:hAnsi="Times New Roman" w:cs="Times New Roman"/>
                <w:color w:val="auto"/>
                <w:sz w:val="26"/>
                <w:szCs w:val="26"/>
                <w:lang w:val="vi-VN"/>
              </w:rPr>
              <w:t>Tham khảo các quy định về trình tự, thủ tục hành chính trong lĩnh vực đất đai quy định tại Nghị định số 10</w:t>
            </w:r>
            <w:r w:rsidRPr="006F4097">
              <w:rPr>
                <w:rFonts w:ascii="Times New Roman" w:eastAsia="Times New Roman" w:hAnsi="Times New Roman" w:cs="Times New Roman"/>
                <w:color w:val="auto"/>
                <w:sz w:val="26"/>
                <w:szCs w:val="26"/>
              </w:rPr>
              <w:t>1</w:t>
            </w:r>
            <w:r w:rsidRPr="006F4097">
              <w:rPr>
                <w:rFonts w:ascii="Times New Roman" w:eastAsia="Times New Roman" w:hAnsi="Times New Roman" w:cs="Times New Roman"/>
                <w:color w:val="auto"/>
                <w:sz w:val="26"/>
                <w:szCs w:val="26"/>
                <w:lang w:val="vi-VN"/>
              </w:rPr>
              <w:t>/2024/NĐ-CP, Nghị định số 10</w:t>
            </w:r>
            <w:r w:rsidRPr="006F4097">
              <w:rPr>
                <w:rFonts w:ascii="Times New Roman" w:eastAsia="Times New Roman" w:hAnsi="Times New Roman" w:cs="Times New Roman"/>
                <w:color w:val="auto"/>
                <w:sz w:val="26"/>
                <w:szCs w:val="26"/>
              </w:rPr>
              <w:t>2</w:t>
            </w:r>
            <w:r w:rsidRPr="006F4097">
              <w:rPr>
                <w:rFonts w:ascii="Times New Roman" w:eastAsia="Times New Roman" w:hAnsi="Times New Roman" w:cs="Times New Roman"/>
                <w:color w:val="auto"/>
                <w:sz w:val="26"/>
                <w:szCs w:val="26"/>
                <w:lang w:val="vi-VN"/>
              </w:rPr>
              <w:t xml:space="preserve">/2024/NĐ-CP, Nghị định số 151/2025/NĐ-CP, </w:t>
            </w:r>
            <w:r w:rsidRPr="006F4097">
              <w:rPr>
                <w:rFonts w:ascii="Times New Roman" w:eastAsia="Times New Roman" w:hAnsi="Times New Roman" w:cs="Times New Roman"/>
                <w:color w:val="auto"/>
                <w:sz w:val="26"/>
                <w:szCs w:val="26"/>
              </w:rPr>
              <w:t xml:space="preserve">Nghị định số 226/2025/NĐ-CP, </w:t>
            </w:r>
            <w:r w:rsidRPr="006F4097">
              <w:rPr>
                <w:rFonts w:ascii="Times New Roman" w:eastAsia="Times New Roman" w:hAnsi="Times New Roman" w:cs="Times New Roman"/>
                <w:color w:val="auto"/>
                <w:sz w:val="26"/>
                <w:szCs w:val="26"/>
                <w:lang w:val="vi-VN"/>
              </w:rPr>
              <w:t>Nghị định số 88/2024/NĐ-CP, Nghị định số 103/2024/NĐ-CP (</w:t>
            </w:r>
            <w:r w:rsidRPr="006F4097">
              <w:rPr>
                <w:rFonts w:ascii="Times New Roman" w:eastAsia="Times New Roman" w:hAnsi="Times New Roman" w:cs="Times New Roman"/>
                <w:i/>
                <w:iCs/>
                <w:color w:val="auto"/>
                <w:sz w:val="26"/>
                <w:szCs w:val="26"/>
                <w:lang w:val="vi-VN"/>
              </w:rPr>
              <w:t>cập nhật các nội dung đã sửa đổi, bổ sung</w:t>
            </w:r>
            <w:r w:rsidRPr="006F4097">
              <w:rPr>
                <w:rFonts w:ascii="Times New Roman" w:eastAsia="Times New Roman" w:hAnsi="Times New Roman" w:cs="Times New Roman"/>
                <w:color w:val="auto"/>
                <w:sz w:val="26"/>
                <w:szCs w:val="26"/>
                <w:lang w:val="vi-VN"/>
              </w:rPr>
              <w:t>) và đối chiếu với trình tự, thủ tục Bộ Nông nghiệp và Môi trường đã rà soát khi xây dựng dự thảo Nghị định số 49/2026/NĐ-CP gửi kèm Công văn số 1153/BNNMT-QLĐĐ ngày 03/2/2026 về triển khai Nghị định số 49/2026/NĐ-CP của Bộ Nông nghiệp và Môi trường</w:t>
            </w:r>
          </w:p>
        </w:tc>
      </w:tr>
    </w:tbl>
    <w:p w14:paraId="4F5C56B0" w14:textId="14A41E22" w:rsidR="00EE15CE" w:rsidRPr="006F4097" w:rsidRDefault="00EE15CE" w:rsidP="0007145A">
      <w:pPr>
        <w:spacing w:after="0" w:line="240" w:lineRule="auto"/>
        <w:ind w:right="15569"/>
        <w:rPr>
          <w:rFonts w:ascii="Times New Roman" w:hAnsi="Times New Roman" w:cs="Times New Roman"/>
          <w:color w:val="auto"/>
          <w:sz w:val="24"/>
          <w:szCs w:val="24"/>
          <w:lang w:val="vi-VN"/>
        </w:rPr>
      </w:pPr>
    </w:p>
    <w:sectPr w:rsidR="00EE15CE" w:rsidRPr="006F4097" w:rsidSect="003C4FF9">
      <w:headerReference w:type="even" r:id="rId8"/>
      <w:headerReference w:type="default" r:id="rId9"/>
      <w:pgSz w:w="16838" w:h="11906" w:orient="landscape"/>
      <w:pgMar w:top="1418"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6390A" w14:textId="77777777" w:rsidR="00E86BAB" w:rsidRDefault="00E86BAB">
      <w:pPr>
        <w:spacing w:after="0" w:line="240" w:lineRule="auto"/>
      </w:pPr>
      <w:r>
        <w:separator/>
      </w:r>
    </w:p>
  </w:endnote>
  <w:endnote w:type="continuationSeparator" w:id="0">
    <w:p w14:paraId="7A305997" w14:textId="77777777" w:rsidR="00E86BAB" w:rsidRDefault="00E8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27D7B" w14:textId="77777777" w:rsidR="00E86BAB" w:rsidRDefault="00E86BAB">
      <w:pPr>
        <w:spacing w:after="0" w:line="240" w:lineRule="auto"/>
      </w:pPr>
      <w:r>
        <w:separator/>
      </w:r>
    </w:p>
  </w:footnote>
  <w:footnote w:type="continuationSeparator" w:id="0">
    <w:p w14:paraId="1CE54E41" w14:textId="77777777" w:rsidR="00E86BAB" w:rsidRDefault="00E8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0891" w14:textId="77777777"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AD861" w14:textId="5E21EE0A"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sidR="00062790">
      <w:rPr>
        <w:rFonts w:ascii="Times New Roman" w:eastAsia="Times New Roman" w:hAnsi="Times New Roman" w:cs="Times New Roman"/>
        <w:noProof/>
        <w:sz w:val="26"/>
      </w:rPr>
      <w:t>6</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27EC0"/>
    <w:multiLevelType w:val="hybridMultilevel"/>
    <w:tmpl w:val="57549E28"/>
    <w:lvl w:ilvl="0" w:tplc="B5F4F5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8264F"/>
    <w:multiLevelType w:val="hybridMultilevel"/>
    <w:tmpl w:val="BE76697E"/>
    <w:lvl w:ilvl="0" w:tplc="9A7E4D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AA57A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C600E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4836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BEA86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94EBD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44BC3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4AD03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AA0A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6360CAD"/>
    <w:multiLevelType w:val="hybridMultilevel"/>
    <w:tmpl w:val="48623968"/>
    <w:lvl w:ilvl="0" w:tplc="0BEA69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54C96"/>
    <w:multiLevelType w:val="hybridMultilevel"/>
    <w:tmpl w:val="DAD22758"/>
    <w:lvl w:ilvl="0" w:tplc="C3E4798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EC69E">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4E15C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28D9F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5E8772">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459B2">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EF4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6ED9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C254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C9512BF"/>
    <w:multiLevelType w:val="hybridMultilevel"/>
    <w:tmpl w:val="0952CF58"/>
    <w:lvl w:ilvl="0" w:tplc="0BFADC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62F68"/>
    <w:multiLevelType w:val="hybridMultilevel"/>
    <w:tmpl w:val="7EE6A060"/>
    <w:lvl w:ilvl="0" w:tplc="647EB5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537EF"/>
    <w:multiLevelType w:val="hybridMultilevel"/>
    <w:tmpl w:val="34921580"/>
    <w:lvl w:ilvl="0" w:tplc="4A8A06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F184B"/>
    <w:multiLevelType w:val="hybridMultilevel"/>
    <w:tmpl w:val="69762C6A"/>
    <w:lvl w:ilvl="0" w:tplc="695A017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7011F2">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0CEEB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2A3D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EF9EE">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CE55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C4561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BA2DD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381D1C">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38455C6"/>
    <w:multiLevelType w:val="hybridMultilevel"/>
    <w:tmpl w:val="6FFA2ED4"/>
    <w:lvl w:ilvl="0" w:tplc="A372C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A663A"/>
    <w:multiLevelType w:val="hybridMultilevel"/>
    <w:tmpl w:val="C7AC8602"/>
    <w:lvl w:ilvl="0" w:tplc="E6201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226B4"/>
    <w:multiLevelType w:val="hybridMultilevel"/>
    <w:tmpl w:val="8056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3765C"/>
    <w:multiLevelType w:val="hybridMultilevel"/>
    <w:tmpl w:val="F2E6FB80"/>
    <w:lvl w:ilvl="0" w:tplc="E6BC3ED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8C2CD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34F016">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24F00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0C6118">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04724">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90B0B6">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A74F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30568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2C266C9"/>
    <w:multiLevelType w:val="hybridMultilevel"/>
    <w:tmpl w:val="144AB576"/>
    <w:lvl w:ilvl="0" w:tplc="15B4F14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04401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6DA18">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8674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CA54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FCF03C">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9E22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5CF41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5493C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53E25BD"/>
    <w:multiLevelType w:val="hybridMultilevel"/>
    <w:tmpl w:val="974EF2DA"/>
    <w:lvl w:ilvl="0" w:tplc="AFE809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272D3"/>
    <w:multiLevelType w:val="hybridMultilevel"/>
    <w:tmpl w:val="30E64D82"/>
    <w:lvl w:ilvl="0" w:tplc="1D76835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85B1D11"/>
    <w:multiLevelType w:val="hybridMultilevel"/>
    <w:tmpl w:val="BAA04412"/>
    <w:lvl w:ilvl="0" w:tplc="029C5C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5E0125"/>
    <w:multiLevelType w:val="hybridMultilevel"/>
    <w:tmpl w:val="26F28680"/>
    <w:lvl w:ilvl="0" w:tplc="454281F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B8367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AAB9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16E39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96B32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A6BA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E4FB7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FAE6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1C8C2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1"/>
  </w:num>
  <w:num w:numId="3">
    <w:abstractNumId w:val="12"/>
  </w:num>
  <w:num w:numId="4">
    <w:abstractNumId w:val="11"/>
  </w:num>
  <w:num w:numId="5">
    <w:abstractNumId w:val="16"/>
  </w:num>
  <w:num w:numId="6">
    <w:abstractNumId w:val="3"/>
  </w:num>
  <w:num w:numId="7">
    <w:abstractNumId w:val="14"/>
  </w:num>
  <w:num w:numId="8">
    <w:abstractNumId w:val="13"/>
  </w:num>
  <w:num w:numId="9">
    <w:abstractNumId w:val="9"/>
  </w:num>
  <w:num w:numId="10">
    <w:abstractNumId w:val="4"/>
  </w:num>
  <w:num w:numId="11">
    <w:abstractNumId w:val="15"/>
  </w:num>
  <w:num w:numId="12">
    <w:abstractNumId w:val="0"/>
  </w:num>
  <w:num w:numId="13">
    <w:abstractNumId w:val="5"/>
  </w:num>
  <w:num w:numId="14">
    <w:abstractNumId w:val="2"/>
  </w:num>
  <w:num w:numId="15">
    <w:abstractNumId w:val="6"/>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CE"/>
    <w:rsid w:val="00003FB2"/>
    <w:rsid w:val="00037E1D"/>
    <w:rsid w:val="000465C2"/>
    <w:rsid w:val="00062790"/>
    <w:rsid w:val="0007145A"/>
    <w:rsid w:val="00081C97"/>
    <w:rsid w:val="000A1AF9"/>
    <w:rsid w:val="000E3048"/>
    <w:rsid w:val="000E3B9D"/>
    <w:rsid w:val="000F4C70"/>
    <w:rsid w:val="00126460"/>
    <w:rsid w:val="001270D9"/>
    <w:rsid w:val="001343B1"/>
    <w:rsid w:val="00136E4D"/>
    <w:rsid w:val="001412F3"/>
    <w:rsid w:val="00142800"/>
    <w:rsid w:val="00146752"/>
    <w:rsid w:val="001507A0"/>
    <w:rsid w:val="001511D0"/>
    <w:rsid w:val="001621E9"/>
    <w:rsid w:val="00180875"/>
    <w:rsid w:val="001928BC"/>
    <w:rsid w:val="001A10C7"/>
    <w:rsid w:val="001B1770"/>
    <w:rsid w:val="001B72E8"/>
    <w:rsid w:val="001D574C"/>
    <w:rsid w:val="001D709C"/>
    <w:rsid w:val="001E079F"/>
    <w:rsid w:val="001F09D4"/>
    <w:rsid w:val="002144C1"/>
    <w:rsid w:val="00217675"/>
    <w:rsid w:val="0022181E"/>
    <w:rsid w:val="00241F5C"/>
    <w:rsid w:val="002552A5"/>
    <w:rsid w:val="002735EE"/>
    <w:rsid w:val="00280790"/>
    <w:rsid w:val="002827F8"/>
    <w:rsid w:val="002837E8"/>
    <w:rsid w:val="00292619"/>
    <w:rsid w:val="002A53FD"/>
    <w:rsid w:val="002B1C78"/>
    <w:rsid w:val="002D327E"/>
    <w:rsid w:val="002F011D"/>
    <w:rsid w:val="002F4136"/>
    <w:rsid w:val="00306A21"/>
    <w:rsid w:val="003358DD"/>
    <w:rsid w:val="00346BCF"/>
    <w:rsid w:val="00354D32"/>
    <w:rsid w:val="0036266E"/>
    <w:rsid w:val="0038287F"/>
    <w:rsid w:val="003A1F57"/>
    <w:rsid w:val="003C4FF9"/>
    <w:rsid w:val="003D4FAD"/>
    <w:rsid w:val="003E0722"/>
    <w:rsid w:val="003F1888"/>
    <w:rsid w:val="003F6FB0"/>
    <w:rsid w:val="00400167"/>
    <w:rsid w:val="00425E22"/>
    <w:rsid w:val="00451DDA"/>
    <w:rsid w:val="004529D4"/>
    <w:rsid w:val="004650FB"/>
    <w:rsid w:val="0046718C"/>
    <w:rsid w:val="00472955"/>
    <w:rsid w:val="00486C36"/>
    <w:rsid w:val="00490984"/>
    <w:rsid w:val="004C5723"/>
    <w:rsid w:val="004E1F3C"/>
    <w:rsid w:val="004E376A"/>
    <w:rsid w:val="004E4144"/>
    <w:rsid w:val="004F3B03"/>
    <w:rsid w:val="005159B5"/>
    <w:rsid w:val="00524966"/>
    <w:rsid w:val="0055102C"/>
    <w:rsid w:val="00554360"/>
    <w:rsid w:val="005543A7"/>
    <w:rsid w:val="00570259"/>
    <w:rsid w:val="0058218A"/>
    <w:rsid w:val="00582EFC"/>
    <w:rsid w:val="00595CD0"/>
    <w:rsid w:val="00597994"/>
    <w:rsid w:val="005A427B"/>
    <w:rsid w:val="005A4553"/>
    <w:rsid w:val="005A64E9"/>
    <w:rsid w:val="006047F8"/>
    <w:rsid w:val="0062141D"/>
    <w:rsid w:val="00625B51"/>
    <w:rsid w:val="00627B50"/>
    <w:rsid w:val="006371ED"/>
    <w:rsid w:val="00646D21"/>
    <w:rsid w:val="006A0A9D"/>
    <w:rsid w:val="006A7763"/>
    <w:rsid w:val="006B0B97"/>
    <w:rsid w:val="006B2B89"/>
    <w:rsid w:val="006B4239"/>
    <w:rsid w:val="006C0DD1"/>
    <w:rsid w:val="006C2F62"/>
    <w:rsid w:val="006D127C"/>
    <w:rsid w:val="006E4444"/>
    <w:rsid w:val="006F1D38"/>
    <w:rsid w:val="006F4097"/>
    <w:rsid w:val="006F724D"/>
    <w:rsid w:val="00701158"/>
    <w:rsid w:val="00731600"/>
    <w:rsid w:val="00733FAE"/>
    <w:rsid w:val="0074022B"/>
    <w:rsid w:val="00750146"/>
    <w:rsid w:val="0076178C"/>
    <w:rsid w:val="00767ADF"/>
    <w:rsid w:val="007759E0"/>
    <w:rsid w:val="0078544A"/>
    <w:rsid w:val="00785806"/>
    <w:rsid w:val="0079512B"/>
    <w:rsid w:val="007E4A2A"/>
    <w:rsid w:val="00807E99"/>
    <w:rsid w:val="00817B75"/>
    <w:rsid w:val="008204F9"/>
    <w:rsid w:val="00822592"/>
    <w:rsid w:val="0082368B"/>
    <w:rsid w:val="0082612A"/>
    <w:rsid w:val="00841E9E"/>
    <w:rsid w:val="00864CC7"/>
    <w:rsid w:val="00867C28"/>
    <w:rsid w:val="0087146D"/>
    <w:rsid w:val="00873A3C"/>
    <w:rsid w:val="00891251"/>
    <w:rsid w:val="008913D5"/>
    <w:rsid w:val="008A1723"/>
    <w:rsid w:val="008B0D7B"/>
    <w:rsid w:val="008D0ED5"/>
    <w:rsid w:val="009136C7"/>
    <w:rsid w:val="0091382A"/>
    <w:rsid w:val="00971065"/>
    <w:rsid w:val="009848D5"/>
    <w:rsid w:val="009C1696"/>
    <w:rsid w:val="009E398C"/>
    <w:rsid w:val="009E4D5A"/>
    <w:rsid w:val="00A1037C"/>
    <w:rsid w:val="00A33FA0"/>
    <w:rsid w:val="00A461E4"/>
    <w:rsid w:val="00A47432"/>
    <w:rsid w:val="00A73870"/>
    <w:rsid w:val="00A80311"/>
    <w:rsid w:val="00A814B2"/>
    <w:rsid w:val="00A97F51"/>
    <w:rsid w:val="00AD11CC"/>
    <w:rsid w:val="00AE74E7"/>
    <w:rsid w:val="00B051F6"/>
    <w:rsid w:val="00B15C79"/>
    <w:rsid w:val="00B217A3"/>
    <w:rsid w:val="00B31F71"/>
    <w:rsid w:val="00B45AD9"/>
    <w:rsid w:val="00B51F51"/>
    <w:rsid w:val="00B67C7B"/>
    <w:rsid w:val="00B85F71"/>
    <w:rsid w:val="00B979A7"/>
    <w:rsid w:val="00BA0EE3"/>
    <w:rsid w:val="00BB4523"/>
    <w:rsid w:val="00BC2EF5"/>
    <w:rsid w:val="00BC63CF"/>
    <w:rsid w:val="00BC7ABC"/>
    <w:rsid w:val="00BD7C8E"/>
    <w:rsid w:val="00C13965"/>
    <w:rsid w:val="00C24679"/>
    <w:rsid w:val="00C345F4"/>
    <w:rsid w:val="00C54A1B"/>
    <w:rsid w:val="00C628EF"/>
    <w:rsid w:val="00C62DC0"/>
    <w:rsid w:val="00C70F86"/>
    <w:rsid w:val="00C77C67"/>
    <w:rsid w:val="00C85CFC"/>
    <w:rsid w:val="00C955D0"/>
    <w:rsid w:val="00CB2C60"/>
    <w:rsid w:val="00CB2E00"/>
    <w:rsid w:val="00CB318C"/>
    <w:rsid w:val="00CC0AA8"/>
    <w:rsid w:val="00CE3096"/>
    <w:rsid w:val="00CF026B"/>
    <w:rsid w:val="00D2270A"/>
    <w:rsid w:val="00D22E6B"/>
    <w:rsid w:val="00D426A5"/>
    <w:rsid w:val="00D448E8"/>
    <w:rsid w:val="00D47A1C"/>
    <w:rsid w:val="00D510C6"/>
    <w:rsid w:val="00D569C8"/>
    <w:rsid w:val="00D5756C"/>
    <w:rsid w:val="00D8061A"/>
    <w:rsid w:val="00D822FD"/>
    <w:rsid w:val="00D94036"/>
    <w:rsid w:val="00D97F27"/>
    <w:rsid w:val="00DA13E2"/>
    <w:rsid w:val="00DB67DF"/>
    <w:rsid w:val="00DC11D6"/>
    <w:rsid w:val="00DC3420"/>
    <w:rsid w:val="00DC56A1"/>
    <w:rsid w:val="00DD39A9"/>
    <w:rsid w:val="00DE4B9B"/>
    <w:rsid w:val="00DF2123"/>
    <w:rsid w:val="00E05238"/>
    <w:rsid w:val="00E26A4D"/>
    <w:rsid w:val="00E51DE1"/>
    <w:rsid w:val="00E636D5"/>
    <w:rsid w:val="00E730F5"/>
    <w:rsid w:val="00E86BAB"/>
    <w:rsid w:val="00E86CFE"/>
    <w:rsid w:val="00E9178A"/>
    <w:rsid w:val="00EA2ECC"/>
    <w:rsid w:val="00EE15CE"/>
    <w:rsid w:val="00EF5755"/>
    <w:rsid w:val="00F007C2"/>
    <w:rsid w:val="00F00E75"/>
    <w:rsid w:val="00F04D95"/>
    <w:rsid w:val="00F22544"/>
    <w:rsid w:val="00F32B02"/>
    <w:rsid w:val="00F6736A"/>
    <w:rsid w:val="00F721AB"/>
    <w:rsid w:val="00FA0D26"/>
    <w:rsid w:val="00FC1D12"/>
    <w:rsid w:val="00FD40BE"/>
    <w:rsid w:val="00FE67F7"/>
    <w:rsid w:val="00FF4AF1"/>
    <w:rsid w:val="00FF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2E63"/>
  <w15:docId w15:val="{B3D7F605-523F-4559-9F35-57E4EFA6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C28"/>
    <w:rPr>
      <w:rFonts w:ascii="Calibri" w:eastAsia="Calibri" w:hAnsi="Calibri" w:cs="Calibri"/>
      <w:color w:val="000000"/>
    </w:rPr>
  </w:style>
  <w:style w:type="paragraph" w:styleId="Heading3">
    <w:name w:val="heading 3"/>
    <w:basedOn w:val="Normal"/>
    <w:next w:val="Normal"/>
    <w:link w:val="Heading3Char"/>
    <w:uiPriority w:val="99"/>
    <w:unhideWhenUsed/>
    <w:qFormat/>
    <w:rsid w:val="00A97F51"/>
    <w:pPr>
      <w:keepNext/>
      <w:spacing w:before="240" w:after="60" w:line="240" w:lineRule="auto"/>
      <w:outlineLvl w:val="2"/>
    </w:pPr>
    <w:rPr>
      <w:rFonts w:ascii="Calibri Light" w:eastAsia="Times New Roman" w:hAnsi="Calibri Light"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756C"/>
    <w:pPr>
      <w:ind w:left="720"/>
      <w:contextualSpacing/>
    </w:pPr>
  </w:style>
  <w:style w:type="character" w:styleId="Hyperlink">
    <w:name w:val="Hyperlink"/>
    <w:basedOn w:val="DefaultParagraphFont"/>
    <w:uiPriority w:val="99"/>
    <w:unhideWhenUsed/>
    <w:rsid w:val="0082368B"/>
    <w:rPr>
      <w:color w:val="0563C1" w:themeColor="hyperlink"/>
      <w:u w:val="single"/>
    </w:rPr>
  </w:style>
  <w:style w:type="character" w:customStyle="1" w:styleId="Heading3Char">
    <w:name w:val="Heading 3 Char"/>
    <w:basedOn w:val="DefaultParagraphFont"/>
    <w:link w:val="Heading3"/>
    <w:uiPriority w:val="99"/>
    <w:rsid w:val="00A97F51"/>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17943">
      <w:bodyDiv w:val="1"/>
      <w:marLeft w:val="0"/>
      <w:marRight w:val="0"/>
      <w:marTop w:val="0"/>
      <w:marBottom w:val="0"/>
      <w:divBdr>
        <w:top w:val="none" w:sz="0" w:space="0" w:color="auto"/>
        <w:left w:val="none" w:sz="0" w:space="0" w:color="auto"/>
        <w:bottom w:val="none" w:sz="0" w:space="0" w:color="auto"/>
        <w:right w:val="none" w:sz="0" w:space="0" w:color="auto"/>
      </w:divBdr>
    </w:div>
    <w:div w:id="210052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32D-0591-4D66-A7AE-D002E25E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lê</dc:creator>
  <cp:keywords/>
  <cp:lastModifiedBy>Administrator</cp:lastModifiedBy>
  <cp:revision>5</cp:revision>
  <dcterms:created xsi:type="dcterms:W3CDTF">2026-04-20T01:51:00Z</dcterms:created>
  <dcterms:modified xsi:type="dcterms:W3CDTF">2026-04-21T02:32:00Z</dcterms:modified>
</cp:coreProperties>
</file>