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3182" w14:textId="0B9F1971" w:rsidR="00317A51" w:rsidRPr="00971EF7" w:rsidRDefault="00317A51" w:rsidP="00317A51">
      <w:pPr>
        <w:jc w:val="center"/>
        <w:rPr>
          <w:b/>
          <w:bCs/>
        </w:rPr>
      </w:pPr>
      <w:r w:rsidRPr="00971EF7">
        <w:rPr>
          <w:b/>
          <w:bCs/>
        </w:rPr>
        <w:t>Phụ lục</w:t>
      </w:r>
      <w:r>
        <w:rPr>
          <w:b/>
          <w:bCs/>
        </w:rPr>
        <w:br/>
      </w:r>
      <w:r w:rsidRPr="00971EF7">
        <w:rPr>
          <w:i/>
          <w:iCs/>
        </w:rPr>
        <w:t xml:space="preserve">(Kèm theo Báo cáo số </w:t>
      </w:r>
      <w:r>
        <w:rPr>
          <w:i/>
          <w:iCs/>
        </w:rPr>
        <w:t xml:space="preserve">         </w:t>
      </w:r>
      <w:r w:rsidRPr="00971EF7">
        <w:rPr>
          <w:i/>
          <w:iCs/>
        </w:rPr>
        <w:t>/BC-SVHTTDL ngày … tháng … năm 20</w:t>
      </w:r>
      <w:r w:rsidR="0015110F">
        <w:rPr>
          <w:i/>
          <w:iCs/>
        </w:rPr>
        <w:t>26</w:t>
      </w:r>
      <w:r w:rsidRPr="00971EF7">
        <w:rPr>
          <w:i/>
          <w:iCs/>
        </w:rPr>
        <w:t xml:space="preserve"> của Sở Văn hóa, Thể thao và Du lịch)</w:t>
      </w:r>
    </w:p>
    <w:p w14:paraId="4FE1151A" w14:textId="77777777" w:rsidR="00317A51" w:rsidRPr="00971EF7" w:rsidRDefault="00317A51" w:rsidP="00317A51">
      <w:pPr>
        <w:spacing w:before="120" w:after="120" w:line="340" w:lineRule="exact"/>
        <w:ind w:firstLine="720"/>
        <w:jc w:val="both"/>
        <w:rPr>
          <w:b/>
          <w:bCs/>
        </w:rPr>
      </w:pPr>
      <w:r w:rsidRPr="00971EF7">
        <w:rPr>
          <w:b/>
          <w:bCs/>
        </w:rPr>
        <w:t>1. Chủ trương, đường lối của Đảng có liên quan đến dự thảo</w:t>
      </w:r>
      <w:r w:rsidRPr="00971EF7">
        <w:rPr>
          <w:rFonts w:eastAsia="Times New Roman"/>
          <w:b/>
          <w:bCs/>
          <w:sz w:val="28"/>
          <w:szCs w:val="28"/>
        </w:rPr>
        <w:t xml:space="preserve"> Quyết định phân cấp thẩm quyền </w:t>
      </w:r>
      <w:r w:rsidRPr="005C59A1">
        <w:rPr>
          <w:rFonts w:eastAsia="Times New Roman"/>
          <w:b/>
          <w:bCs/>
          <w:sz w:val="28"/>
          <w:szCs w:val="28"/>
        </w:rPr>
        <w:t>cấp, điều chỉnh và thu hồi Giấy phép đủ điều kiện</w:t>
      </w:r>
      <w:r>
        <w:rPr>
          <w:rFonts w:eastAsia="Times New Roman"/>
          <w:b/>
          <w:bCs/>
          <w:sz w:val="28"/>
          <w:szCs w:val="28"/>
        </w:rPr>
        <w:t xml:space="preserve"> </w:t>
      </w:r>
      <w:r w:rsidRPr="005C59A1">
        <w:rPr>
          <w:rFonts w:eastAsia="Times New Roman"/>
          <w:b/>
          <w:bCs/>
          <w:sz w:val="28"/>
          <w:szCs w:val="28"/>
        </w:rPr>
        <w:t>kinh doanh dịch vụ karaoke, dịch vụ vũ trường</w:t>
      </w:r>
    </w:p>
    <w:tbl>
      <w:tblPr>
        <w:tblStyle w:val="TableGrid"/>
        <w:tblW w:w="0" w:type="auto"/>
        <w:tblLook w:val="04A0" w:firstRow="1" w:lastRow="0" w:firstColumn="1" w:lastColumn="0" w:noHBand="0" w:noVBand="1"/>
      </w:tblPr>
      <w:tblGrid>
        <w:gridCol w:w="2278"/>
        <w:gridCol w:w="2268"/>
        <w:gridCol w:w="2262"/>
        <w:gridCol w:w="2254"/>
      </w:tblGrid>
      <w:tr w:rsidR="00317A51" w:rsidRPr="00661E96" w14:paraId="3142A3E0" w14:textId="77777777" w:rsidTr="00A855A1">
        <w:tc>
          <w:tcPr>
            <w:tcW w:w="2337" w:type="dxa"/>
          </w:tcPr>
          <w:p w14:paraId="08F36E3A" w14:textId="77777777" w:rsidR="00317A51" w:rsidRPr="00661E96" w:rsidRDefault="00317A51" w:rsidP="00A855A1">
            <w:pPr>
              <w:jc w:val="center"/>
              <w:rPr>
                <w:b/>
                <w:bCs/>
              </w:rPr>
            </w:pPr>
            <w:r w:rsidRPr="00661E96">
              <w:rPr>
                <w:b/>
                <w:bCs/>
              </w:rPr>
              <w:t>Quy định của dự thảo</w:t>
            </w:r>
          </w:p>
        </w:tc>
        <w:tc>
          <w:tcPr>
            <w:tcW w:w="2337" w:type="dxa"/>
          </w:tcPr>
          <w:p w14:paraId="7DD84A22" w14:textId="77777777" w:rsidR="00317A51" w:rsidRPr="00661E96" w:rsidRDefault="00317A51" w:rsidP="00A855A1">
            <w:pPr>
              <w:jc w:val="center"/>
              <w:rPr>
                <w:b/>
                <w:bCs/>
              </w:rPr>
            </w:pPr>
            <w:r w:rsidRPr="00661E96">
              <w:rPr>
                <w:b/>
                <w:bCs/>
              </w:rPr>
              <w:t>Chủ trương đường lối của Đảng</w:t>
            </w:r>
          </w:p>
        </w:tc>
        <w:tc>
          <w:tcPr>
            <w:tcW w:w="2338" w:type="dxa"/>
          </w:tcPr>
          <w:p w14:paraId="6DA0FADA" w14:textId="77777777" w:rsidR="00317A51" w:rsidRPr="00661E96" w:rsidRDefault="00317A51" w:rsidP="00A855A1">
            <w:pPr>
              <w:jc w:val="center"/>
              <w:rPr>
                <w:b/>
                <w:bCs/>
              </w:rPr>
            </w:pPr>
            <w:r w:rsidRPr="00661E96">
              <w:rPr>
                <w:b/>
                <w:bCs/>
              </w:rPr>
              <w:t>Đánh giá (đã thể chế đầy đủ hoặc một phần)</w:t>
            </w:r>
          </w:p>
        </w:tc>
        <w:tc>
          <w:tcPr>
            <w:tcW w:w="2338" w:type="dxa"/>
          </w:tcPr>
          <w:p w14:paraId="53C46AD1" w14:textId="77777777" w:rsidR="00317A51" w:rsidRPr="00661E96" w:rsidRDefault="00317A51" w:rsidP="00A855A1">
            <w:pPr>
              <w:jc w:val="center"/>
              <w:rPr>
                <w:b/>
                <w:bCs/>
              </w:rPr>
            </w:pPr>
            <w:r w:rsidRPr="00661E96">
              <w:rPr>
                <w:b/>
                <w:bCs/>
              </w:rPr>
              <w:t>Đề xuất xử lý</w:t>
            </w:r>
          </w:p>
        </w:tc>
      </w:tr>
      <w:tr w:rsidR="00317A51" w14:paraId="7A3043CE" w14:textId="77777777" w:rsidTr="00A855A1">
        <w:tc>
          <w:tcPr>
            <w:tcW w:w="2337" w:type="dxa"/>
          </w:tcPr>
          <w:p w14:paraId="64959AF2" w14:textId="686287E8" w:rsidR="00317A51" w:rsidRPr="00661E96" w:rsidRDefault="00317A51" w:rsidP="00A855A1">
            <w:pPr>
              <w:jc w:val="both"/>
            </w:pPr>
            <w:r w:rsidRPr="00661E96">
              <w:rPr>
                <w:rFonts w:eastAsia="Times New Roman"/>
                <w:color w:val="000000"/>
                <w:sz w:val="28"/>
                <w:szCs w:val="28"/>
              </w:rPr>
              <w:t xml:space="preserve">Phân cấp </w:t>
            </w:r>
            <w:bookmarkStart w:id="0" w:name="_Hlk205387721"/>
            <w:r w:rsidR="00E07561" w:rsidRPr="004E5D2B">
              <w:rPr>
                <w:b/>
                <w:bCs/>
                <w:color w:val="000000"/>
                <w:sz w:val="28"/>
                <w:szCs w:val="28"/>
              </w:rPr>
              <w:t>cho Ủy ban nhân dân cấp xã</w:t>
            </w:r>
            <w:bookmarkEnd w:id="0"/>
            <w:r w:rsidR="00E07561" w:rsidRPr="00340BFA">
              <w:rPr>
                <w:rFonts w:eastAsia="Times New Roman"/>
                <w:color w:val="FF0000"/>
                <w:sz w:val="28"/>
                <w:szCs w:val="28"/>
              </w:rPr>
              <w:t xml:space="preserve"> </w:t>
            </w:r>
            <w:r w:rsidRPr="00661E96">
              <w:rPr>
                <w:rFonts w:eastAsia="Times New Roman"/>
                <w:color w:val="212529"/>
                <w:sz w:val="28"/>
                <w:szCs w:val="28"/>
              </w:rPr>
              <w:t>thẩm quyền cấp, điều chỉnh và thu hồi Giấy phép đủ điều kiện kinh doanh dịch vụ karaoke, dịch vụ vũ trường trên địa bàn tỉnh Đồng Nai</w:t>
            </w:r>
          </w:p>
        </w:tc>
        <w:tc>
          <w:tcPr>
            <w:tcW w:w="2337" w:type="dxa"/>
          </w:tcPr>
          <w:p w14:paraId="5A661632" w14:textId="77777777" w:rsidR="00317A51" w:rsidRDefault="00317A51" w:rsidP="00A855A1"/>
        </w:tc>
        <w:tc>
          <w:tcPr>
            <w:tcW w:w="2338" w:type="dxa"/>
          </w:tcPr>
          <w:p w14:paraId="196E65AA" w14:textId="19F3F0F4" w:rsidR="00317A51" w:rsidRDefault="00317A51" w:rsidP="00A855A1">
            <w:r>
              <w:t>Đã thể chế hóa đầy đủ</w:t>
            </w:r>
            <w:r w:rsidR="00E07561">
              <w:t xml:space="preserve"> </w:t>
            </w:r>
          </w:p>
        </w:tc>
        <w:tc>
          <w:tcPr>
            <w:tcW w:w="2338" w:type="dxa"/>
          </w:tcPr>
          <w:p w14:paraId="3B3EFB02" w14:textId="77777777" w:rsidR="00317A51" w:rsidRDefault="00317A51" w:rsidP="00A855A1"/>
        </w:tc>
      </w:tr>
    </w:tbl>
    <w:p w14:paraId="28A62C00" w14:textId="77777777" w:rsidR="00317A51" w:rsidRDefault="00317A51" w:rsidP="00317A51">
      <w:pPr>
        <w:spacing w:before="120" w:after="120" w:line="340" w:lineRule="exact"/>
        <w:ind w:firstLine="720"/>
        <w:jc w:val="both"/>
      </w:pPr>
      <w:r w:rsidRPr="00971EF7">
        <w:rPr>
          <w:b/>
          <w:bCs/>
        </w:rPr>
        <w:t>2. Văn bản quy phạm pháp luật có liên quan đến dự thảo</w:t>
      </w:r>
      <w:r w:rsidRPr="00971EF7">
        <w:rPr>
          <w:rFonts w:eastAsia="Times New Roman"/>
          <w:b/>
          <w:bCs/>
          <w:sz w:val="28"/>
          <w:szCs w:val="28"/>
        </w:rPr>
        <w:t xml:space="preserve"> Quyết định phân cấp thẩm</w:t>
      </w:r>
      <w:r w:rsidRPr="00823C01">
        <w:rPr>
          <w:rFonts w:eastAsia="Times New Roman"/>
          <w:b/>
          <w:bCs/>
          <w:sz w:val="28"/>
          <w:szCs w:val="28"/>
        </w:rPr>
        <w:t xml:space="preserve"> quyền </w:t>
      </w:r>
      <w:r w:rsidRPr="005C59A1">
        <w:rPr>
          <w:rFonts w:eastAsia="Times New Roman"/>
          <w:b/>
          <w:bCs/>
          <w:sz w:val="28"/>
          <w:szCs w:val="28"/>
        </w:rPr>
        <w:t>cấp, điều chỉnh và thu hồi Giấy phép đủ điều kiện kinh doanh dịch vụ karaoke, dịch vụ vũ trường</w:t>
      </w:r>
    </w:p>
    <w:tbl>
      <w:tblPr>
        <w:tblStyle w:val="TableGrid"/>
        <w:tblW w:w="0" w:type="auto"/>
        <w:tblLook w:val="04A0" w:firstRow="1" w:lastRow="0" w:firstColumn="1" w:lastColumn="0" w:noHBand="0" w:noVBand="1"/>
      </w:tblPr>
      <w:tblGrid>
        <w:gridCol w:w="2267"/>
        <w:gridCol w:w="2306"/>
        <w:gridCol w:w="2255"/>
        <w:gridCol w:w="2234"/>
      </w:tblGrid>
      <w:tr w:rsidR="00317A51" w:rsidRPr="00971EF7" w14:paraId="74D1262A" w14:textId="77777777" w:rsidTr="00A855A1">
        <w:tc>
          <w:tcPr>
            <w:tcW w:w="2267" w:type="dxa"/>
          </w:tcPr>
          <w:p w14:paraId="09F2C0B6" w14:textId="77777777" w:rsidR="00317A51" w:rsidRPr="00971EF7" w:rsidRDefault="00317A51" w:rsidP="00A855A1">
            <w:pPr>
              <w:jc w:val="center"/>
              <w:rPr>
                <w:b/>
                <w:bCs/>
              </w:rPr>
            </w:pPr>
            <w:r w:rsidRPr="00971EF7">
              <w:rPr>
                <w:b/>
                <w:bCs/>
              </w:rPr>
              <w:t>Quy định của dự thảo</w:t>
            </w:r>
          </w:p>
        </w:tc>
        <w:tc>
          <w:tcPr>
            <w:tcW w:w="2306" w:type="dxa"/>
          </w:tcPr>
          <w:p w14:paraId="40D7CF3F" w14:textId="77777777" w:rsidR="00317A51" w:rsidRPr="00971EF7" w:rsidRDefault="00317A51" w:rsidP="00A855A1">
            <w:pPr>
              <w:jc w:val="center"/>
              <w:rPr>
                <w:b/>
                <w:bCs/>
              </w:rPr>
            </w:pPr>
            <w:r w:rsidRPr="00971EF7">
              <w:rPr>
                <w:b/>
                <w:bCs/>
              </w:rPr>
              <w:t>Quy định của pháp luật hiện hành có liên quan</w:t>
            </w:r>
          </w:p>
        </w:tc>
        <w:tc>
          <w:tcPr>
            <w:tcW w:w="2255" w:type="dxa"/>
          </w:tcPr>
          <w:p w14:paraId="32368884" w14:textId="77777777" w:rsidR="00317A51" w:rsidRPr="00971EF7" w:rsidRDefault="00317A51" w:rsidP="00A855A1">
            <w:pPr>
              <w:jc w:val="center"/>
              <w:rPr>
                <w:b/>
                <w:bCs/>
              </w:rPr>
            </w:pPr>
            <w:r>
              <w:rPr>
                <w:b/>
                <w:bCs/>
              </w:rPr>
              <w:t>Đánh</w:t>
            </w:r>
            <w:r w:rsidRPr="00971EF7">
              <w:rPr>
                <w:b/>
                <w:bCs/>
              </w:rPr>
              <w:t xml:space="preserve"> giá (tính hợp hiến, tính hợp pháp, tính thống nhất)</w:t>
            </w:r>
          </w:p>
        </w:tc>
        <w:tc>
          <w:tcPr>
            <w:tcW w:w="2234" w:type="dxa"/>
          </w:tcPr>
          <w:p w14:paraId="7120079E" w14:textId="77777777" w:rsidR="00317A51" w:rsidRPr="00971EF7" w:rsidRDefault="00317A51" w:rsidP="00A855A1">
            <w:pPr>
              <w:jc w:val="center"/>
              <w:rPr>
                <w:b/>
                <w:bCs/>
              </w:rPr>
            </w:pPr>
            <w:r w:rsidRPr="00971EF7">
              <w:rPr>
                <w:b/>
                <w:bCs/>
              </w:rPr>
              <w:t>Đề xuất xử lý</w:t>
            </w:r>
          </w:p>
        </w:tc>
      </w:tr>
      <w:tr w:rsidR="00317A51" w14:paraId="3B572390" w14:textId="77777777" w:rsidTr="00A855A1">
        <w:tc>
          <w:tcPr>
            <w:tcW w:w="2267" w:type="dxa"/>
          </w:tcPr>
          <w:p w14:paraId="16B21D82" w14:textId="7E36DE1D" w:rsidR="00317A51" w:rsidRPr="00A60A6E" w:rsidRDefault="00317A51" w:rsidP="00A855A1">
            <w:pPr>
              <w:jc w:val="both"/>
            </w:pPr>
            <w:r w:rsidRPr="00A60A6E">
              <w:rPr>
                <w:rFonts w:eastAsia="Times New Roman"/>
                <w:color w:val="000000"/>
                <w:sz w:val="28"/>
                <w:szCs w:val="28"/>
              </w:rPr>
              <w:t xml:space="preserve">Phân cấp </w:t>
            </w:r>
            <w:r w:rsidR="00E07561" w:rsidRPr="004E5D2B">
              <w:rPr>
                <w:b/>
                <w:bCs/>
                <w:color w:val="000000"/>
                <w:sz w:val="28"/>
                <w:szCs w:val="28"/>
              </w:rPr>
              <w:t>cho Ủy ban nhân dân cấp xã</w:t>
            </w:r>
            <w:r w:rsidRPr="00A60A6E">
              <w:rPr>
                <w:rFonts w:eastAsia="Times New Roman"/>
                <w:color w:val="000000"/>
                <w:sz w:val="28"/>
                <w:szCs w:val="28"/>
              </w:rPr>
              <w:t xml:space="preserve"> </w:t>
            </w:r>
            <w:r w:rsidRPr="00A60A6E">
              <w:rPr>
                <w:rFonts w:eastAsia="Times New Roman"/>
                <w:color w:val="212529"/>
                <w:sz w:val="28"/>
                <w:szCs w:val="28"/>
              </w:rPr>
              <w:t>thẩm quyền cấp, điều chỉnh và thu hồi Giấy phép đủ điều kiện kinh doanh dịch vụ karaoke, dịch vụ vũ trường trên địa bàn tỉnh Đồng Nai</w:t>
            </w:r>
          </w:p>
        </w:tc>
        <w:tc>
          <w:tcPr>
            <w:tcW w:w="2306" w:type="dxa"/>
          </w:tcPr>
          <w:p w14:paraId="4A22CEA1" w14:textId="77777777" w:rsidR="00317A51" w:rsidRPr="00A534DC" w:rsidRDefault="00317A51" w:rsidP="00A855A1">
            <w:pPr>
              <w:shd w:val="clear" w:color="auto" w:fill="FFFFFF"/>
              <w:spacing w:before="120" w:after="120" w:line="340" w:lineRule="exact"/>
              <w:jc w:val="both"/>
              <w:rPr>
                <w:i/>
                <w:iCs/>
                <w:color w:val="FF0000"/>
                <w:sz w:val="28"/>
                <w:szCs w:val="28"/>
              </w:rPr>
            </w:pPr>
            <w:bookmarkStart w:id="1" w:name="_Hlk204072368"/>
            <w:r w:rsidRPr="00A534DC">
              <w:rPr>
                <w:sz w:val="28"/>
                <w:szCs w:val="28"/>
              </w:rPr>
              <w:t xml:space="preserve">- </w:t>
            </w:r>
            <w:bookmarkStart w:id="2" w:name="_Hlk204003102"/>
            <w:r w:rsidRPr="00A534DC">
              <w:rPr>
                <w:sz w:val="28"/>
                <w:szCs w:val="28"/>
              </w:rPr>
              <w:t xml:space="preserve">Điều 13 Luật Tổ chức chính quyền địa phương ngày 16 tháng 6 năm 2025 quy định: </w:t>
            </w:r>
            <w:r w:rsidRPr="00A534DC">
              <w:rPr>
                <w:i/>
                <w:iCs/>
                <w:color w:val="000000"/>
                <w:sz w:val="28"/>
                <w:szCs w:val="28"/>
                <w:shd w:val="clear" w:color="auto" w:fill="FFFFFF"/>
              </w:rPr>
              <w:t xml:space="preserve">Ủy ban nhân dân cấp tỉnh, Chủ tịch Ủy ban nhân dân cấp tỉnh phân cấp cho cơ quan chuyên môn, tổ chức hành chính khác thuộc Ủy ban nhân dân cấp mình, Ủy ban nhân dân, Chủ </w:t>
            </w:r>
            <w:r w:rsidRPr="00A534DC">
              <w:rPr>
                <w:i/>
                <w:iCs/>
                <w:color w:val="000000"/>
                <w:sz w:val="28"/>
                <w:szCs w:val="28"/>
                <w:shd w:val="clear" w:color="auto" w:fill="FFFFFF"/>
              </w:rPr>
              <w:lastRenderedPageBreak/>
              <w:t>tịch Ủy ban nhân dân cấp xã thực hiện liên tục, thường xuyên một hoặc một số nhiệm vụ, quyền hạn mà mình được giao theo quy định của pháp luật, trừ trường hợp pháp luật quy định không được phân cấp.</w:t>
            </w:r>
            <w:bookmarkEnd w:id="2"/>
          </w:p>
          <w:p w14:paraId="345DDE7D" w14:textId="77777777" w:rsidR="00317A51" w:rsidRDefault="00317A51" w:rsidP="00A855A1">
            <w:pPr>
              <w:jc w:val="both"/>
            </w:pPr>
            <w:r>
              <w:rPr>
                <w:sz w:val="28"/>
                <w:szCs w:val="28"/>
              </w:rPr>
              <w:t xml:space="preserve">- </w:t>
            </w:r>
            <w:r w:rsidRPr="009F5D82">
              <w:rPr>
                <w:sz w:val="28"/>
                <w:szCs w:val="28"/>
              </w:rPr>
              <w:t xml:space="preserve">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 </w:t>
            </w:r>
            <w:r>
              <w:rPr>
                <w:sz w:val="28"/>
                <w:szCs w:val="28"/>
              </w:rPr>
              <w:t xml:space="preserve">quy định </w:t>
            </w:r>
            <w:r w:rsidRPr="009F5D82">
              <w:rPr>
                <w:sz w:val="28"/>
                <w:szCs w:val="28"/>
              </w:rPr>
              <w:t>về thẩm quyền cấp, điều chỉnh và thu hồi Giấy phép đủ điều kiện kinh doanh dịch vụ karaoke hoặc dịch vụ vũ trường</w:t>
            </w:r>
            <w:bookmarkEnd w:id="1"/>
          </w:p>
        </w:tc>
        <w:tc>
          <w:tcPr>
            <w:tcW w:w="2255" w:type="dxa"/>
          </w:tcPr>
          <w:p w14:paraId="102D3FC0" w14:textId="77777777" w:rsidR="00317A51" w:rsidRDefault="00317A51" w:rsidP="00A855A1">
            <w:pPr>
              <w:jc w:val="both"/>
            </w:pPr>
            <w:r>
              <w:rPr>
                <w:rFonts w:eastAsia="Times New Roman"/>
                <w:sz w:val="28"/>
                <w:szCs w:val="28"/>
              </w:rPr>
              <w:lastRenderedPageBreak/>
              <w:t>Phù hợp</w:t>
            </w:r>
            <w:r w:rsidRPr="001B26EE">
              <w:rPr>
                <w:rFonts w:eastAsia="Times New Roman"/>
                <w:sz w:val="28"/>
                <w:szCs w:val="28"/>
              </w:rPr>
              <w:t xml:space="preserve"> chủ trường, đường lối của Đảng và chính sách pháp luật của Nhà nước về vấn đề </w:t>
            </w:r>
            <w:r w:rsidRPr="001B26EE">
              <w:rPr>
                <w:rStyle w:val="ng-star-inserted"/>
                <w:sz w:val="28"/>
                <w:szCs w:val="28"/>
                <w:shd w:val="clear" w:color="auto" w:fill="FFFFFF"/>
              </w:rPr>
              <w:t xml:space="preserve">đảm bảo </w:t>
            </w:r>
            <w:r w:rsidRPr="001B26EE">
              <w:rPr>
                <w:sz w:val="28"/>
                <w:szCs w:val="28"/>
                <w:shd w:val="clear" w:color="auto" w:fill="FFFFFF"/>
              </w:rPr>
              <w:t>tính liên tục, thống nhất, minh bạch, hiệu lực, hiệu quả</w:t>
            </w:r>
            <w:r w:rsidRPr="001B26EE">
              <w:rPr>
                <w:rStyle w:val="ng-star-inserted"/>
                <w:sz w:val="28"/>
                <w:szCs w:val="28"/>
                <w:shd w:val="clear" w:color="auto" w:fill="FFFFFF"/>
              </w:rPr>
              <w:t xml:space="preserve"> trong suốt quá trình hoạt động của bộ máy nhà nước, nhằm tiết kiệm thời gian và chi phí cho cả cơ quan và cá nhân</w:t>
            </w:r>
            <w:r>
              <w:rPr>
                <w:rStyle w:val="ng-star-inserted"/>
                <w:sz w:val="28"/>
                <w:szCs w:val="28"/>
                <w:shd w:val="clear" w:color="auto" w:fill="FFFFFF"/>
              </w:rPr>
              <w:t>.</w:t>
            </w:r>
          </w:p>
        </w:tc>
        <w:tc>
          <w:tcPr>
            <w:tcW w:w="2234" w:type="dxa"/>
          </w:tcPr>
          <w:p w14:paraId="32F3502A" w14:textId="77777777" w:rsidR="00317A51" w:rsidRDefault="00317A51" w:rsidP="00A855A1"/>
        </w:tc>
      </w:tr>
    </w:tbl>
    <w:p w14:paraId="18FC3005" w14:textId="77777777" w:rsidR="00317A51" w:rsidRDefault="00317A51" w:rsidP="00317A51"/>
    <w:p w14:paraId="4175CB6D" w14:textId="77777777" w:rsidR="00392522" w:rsidRDefault="00392522"/>
    <w:sectPr w:rsidR="00392522" w:rsidSect="00661E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51"/>
    <w:rsid w:val="0015110F"/>
    <w:rsid w:val="00317A51"/>
    <w:rsid w:val="00392522"/>
    <w:rsid w:val="00E0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780C"/>
  <w15:chartTrackingRefBased/>
  <w15:docId w15:val="{E0E3F413-EBE2-4A73-A8E4-A38E826B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31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3</cp:revision>
  <dcterms:created xsi:type="dcterms:W3CDTF">2025-08-07T01:38:00Z</dcterms:created>
  <dcterms:modified xsi:type="dcterms:W3CDTF">2025-12-29T03:11:00Z</dcterms:modified>
</cp:coreProperties>
</file>