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09" w:type="dxa"/>
        <w:tblBorders>
          <w:top w:val="nil"/>
          <w:bottom w:val="nil"/>
          <w:insideH w:val="nil"/>
          <w:insideV w:val="nil"/>
        </w:tblBorders>
        <w:tblLayout w:type="fixed"/>
        <w:tblLook w:val="0400" w:firstRow="0" w:lastRow="0" w:firstColumn="0" w:lastColumn="0" w:noHBand="0" w:noVBand="1"/>
      </w:tblPr>
      <w:tblGrid>
        <w:gridCol w:w="3828"/>
        <w:gridCol w:w="6237"/>
      </w:tblGrid>
      <w:tr w:rsidR="001377C6" w:rsidRPr="001377C6" w14:paraId="0DAF17A1" w14:textId="77777777" w:rsidTr="00C953F3">
        <w:trPr>
          <w:trHeight w:val="888"/>
        </w:trPr>
        <w:tc>
          <w:tcPr>
            <w:tcW w:w="3828" w:type="dxa"/>
            <w:tcBorders>
              <w:top w:val="nil"/>
              <w:left w:val="nil"/>
              <w:bottom w:val="nil"/>
              <w:right w:val="nil"/>
            </w:tcBorders>
            <w:shd w:val="clear" w:color="auto" w:fill="auto"/>
            <w:tcMar>
              <w:top w:w="0" w:type="dxa"/>
              <w:left w:w="108" w:type="dxa"/>
              <w:bottom w:w="0" w:type="dxa"/>
              <w:right w:w="108" w:type="dxa"/>
            </w:tcMar>
          </w:tcPr>
          <w:p w14:paraId="7532B88F" w14:textId="1EA48405" w:rsidR="00692708" w:rsidRPr="001377C6" w:rsidRDefault="00000000" w:rsidP="00C953F3">
            <w:pPr>
              <w:jc w:val="center"/>
              <w:rPr>
                <w:sz w:val="26"/>
                <w:szCs w:val="26"/>
              </w:rPr>
            </w:pPr>
            <w:r w:rsidRPr="001377C6">
              <w:rPr>
                <w:noProof/>
              </w:rPr>
              <w:pict w14:anchorId="358EA967">
                <v:line id="Đường nối Thẳng 10" o:spid="_x0000_s2105" style="position:absolute;left:0;text-align:left;z-index: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7.45pt,33.3pt" to="132.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" strokeweight=".5pt">
                  <v:stroke joinstyle="miter"/>
                  <w10:wrap anchorx="margin"/>
                </v:line>
              </w:pict>
            </w:r>
            <w:r w:rsidR="00692708" w:rsidRPr="001377C6">
              <w:rPr>
                <w:b/>
                <w:sz w:val="26"/>
                <w:szCs w:val="26"/>
              </w:rPr>
              <w:t>ỦY BAN NHÂN DÂN</w:t>
            </w:r>
            <w:r w:rsidR="00692708" w:rsidRPr="001377C6">
              <w:rPr>
                <w:b/>
                <w:sz w:val="26"/>
                <w:szCs w:val="26"/>
              </w:rPr>
              <w:br/>
              <w:t>TỈNH ĐỒNG NAI</w:t>
            </w:r>
            <w:r w:rsidRPr="001377C6">
              <w:rPr>
                <w:noProof/>
              </w:rPr>
              <w:pict w14:anchorId="01C2391A">
                <v:shapetype id="_x0000_t32" coordsize="21600,21600" o:spt="32" o:oned="t" path="m,l21600,21600e" filled="f">
                  <v:path arrowok="t" fillok="f" o:connecttype="none"/>
                  <o:lock v:ext="edit" shapetype="t"/>
                </v:shapetype>
                <v:shape id="Đường kết nối Mũi tên Thẳng 1" o:spid="_x0000_s2104" type="#_x0000_t32" style="position:absolute;left:0;text-align:left;margin-left:9pt;margin-top:0;width:0;height:1pt;z-index: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" filled="t" strokeweight="1pt">
                  <v:stroke startarrowwidth="narrow" startarrowlength="short" endarrowwidth="narrow" endarrowlength="short"/>
                </v:shape>
              </w:pict>
            </w:r>
          </w:p>
        </w:tc>
        <w:tc>
          <w:tcPr>
            <w:tcW w:w="6237" w:type="dxa"/>
            <w:tcBorders>
              <w:top w:val="nil"/>
              <w:left w:val="nil"/>
              <w:bottom w:val="nil"/>
              <w:right w:val="nil"/>
            </w:tcBorders>
            <w:shd w:val="clear" w:color="auto" w:fill="auto"/>
            <w:tcMar>
              <w:top w:w="0" w:type="dxa"/>
              <w:left w:w="108" w:type="dxa"/>
              <w:bottom w:w="0" w:type="dxa"/>
              <w:right w:w="108" w:type="dxa"/>
            </w:tcMar>
          </w:tcPr>
          <w:p w14:paraId="35DF2F73" w14:textId="77777777" w:rsidR="00692708" w:rsidRPr="001377C6" w:rsidRDefault="00692708" w:rsidP="00C953F3">
            <w:pPr>
              <w:ind w:left="202"/>
              <w:jc w:val="center"/>
              <w:rPr>
                <w:b/>
                <w:sz w:val="26"/>
                <w:szCs w:val="26"/>
              </w:rPr>
            </w:pPr>
            <w:r w:rsidRPr="001377C6">
              <w:rPr>
                <w:b/>
                <w:sz w:val="26"/>
                <w:szCs w:val="26"/>
              </w:rPr>
              <w:t>CỘNG HÒA XÃ HỘI CHỦ NGHĨA VIỆT NAM</w:t>
            </w:r>
            <w:r w:rsidRPr="001377C6">
              <w:rPr>
                <w:b/>
                <w:sz w:val="26"/>
                <w:szCs w:val="26"/>
              </w:rPr>
              <w:br/>
              <w:t xml:space="preserve">Độc lập - Tự do - Hạnh phúc </w:t>
            </w:r>
          </w:p>
          <w:p w14:paraId="4E2C1F06" w14:textId="4DD3792C" w:rsidR="00692708" w:rsidRPr="001377C6" w:rsidRDefault="00000000" w:rsidP="00C953F3">
            <w:pPr>
              <w:ind w:left="202"/>
              <w:jc w:val="center"/>
              <w:rPr>
                <w:sz w:val="26"/>
                <w:szCs w:val="26"/>
              </w:rPr>
            </w:pPr>
            <w:r w:rsidRPr="001377C6">
              <w:rPr>
                <w:noProof/>
              </w:rPr>
              <w:pict w14:anchorId="2327E72F">
                <v:line id="_x0000_s2103" style="position:absolute;left:0;text-align:left;z-index: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3.3pt,3.4pt" to="225.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" strokeweight=".5pt">
                  <v:stroke joinstyle="miter"/>
                  <w10:wrap anchorx="margin"/>
                </v:line>
              </w:pict>
            </w:r>
            <w:r w:rsidRPr="001377C6">
              <w:rPr>
                <w:noProof/>
              </w:rPr>
              <w:pict w14:anchorId="1CAA5F4D">
                <v:shape id="Đường kết nối Mũi tên Thẳng 3" o:spid="_x0000_s2102" type="#_x0000_t32" style="position:absolute;left:0;text-align:left;margin-left:9pt;margin-top:0;width:0;height:1pt;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" filled="t" strokeweight="1pt">
                  <v:stroke startarrowwidth="narrow" startarrowlength="short" endarrowwidth="narrow" endarrowlength="short"/>
                </v:shape>
              </w:pict>
            </w:r>
          </w:p>
        </w:tc>
      </w:tr>
      <w:tr w:rsidR="001377C6" w:rsidRPr="001377C6" w14:paraId="7941CE35" w14:textId="77777777" w:rsidTr="00C953F3">
        <w:trPr>
          <w:trHeight w:val="291"/>
        </w:trPr>
        <w:tc>
          <w:tcPr>
            <w:tcW w:w="3828" w:type="dxa"/>
            <w:tcBorders>
              <w:top w:val="nil"/>
              <w:left w:val="nil"/>
              <w:bottom w:val="nil"/>
              <w:right w:val="nil"/>
            </w:tcBorders>
            <w:shd w:val="clear" w:color="auto" w:fill="auto"/>
            <w:tcMar>
              <w:top w:w="0" w:type="dxa"/>
              <w:left w:w="108" w:type="dxa"/>
              <w:bottom w:w="0" w:type="dxa"/>
              <w:right w:w="108" w:type="dxa"/>
            </w:tcMar>
          </w:tcPr>
          <w:p w14:paraId="112A24ED" w14:textId="2E41A42E" w:rsidR="00692708" w:rsidRPr="001377C6" w:rsidRDefault="00692708" w:rsidP="00C953F3">
            <w:pPr>
              <w:jc w:val="center"/>
              <w:rPr>
                <w:sz w:val="26"/>
                <w:szCs w:val="26"/>
              </w:rPr>
            </w:pPr>
            <w:r w:rsidRPr="001377C6">
              <w:rPr>
                <w:sz w:val="26"/>
                <w:szCs w:val="26"/>
              </w:rPr>
              <w:t>Số:        /202</w:t>
            </w:r>
            <w:r w:rsidR="00DD4FB1" w:rsidRPr="001377C6">
              <w:rPr>
                <w:sz w:val="26"/>
                <w:szCs w:val="26"/>
              </w:rPr>
              <w:t>5</w:t>
            </w:r>
            <w:r w:rsidRPr="001377C6">
              <w:rPr>
                <w:sz w:val="26"/>
                <w:szCs w:val="26"/>
              </w:rPr>
              <w:t>/QĐ-UBND</w:t>
            </w:r>
          </w:p>
          <w:p w14:paraId="18D75CBC" w14:textId="7BC22D5C" w:rsidR="00692708" w:rsidRPr="001377C6" w:rsidRDefault="00000000" w:rsidP="00C953F3">
            <w:pPr>
              <w:tabs>
                <w:tab w:val="center" w:pos="1232"/>
                <w:tab w:val="center" w:pos="6096"/>
              </w:tabs>
              <w:jc w:val="center"/>
              <w:rPr>
                <w:b/>
                <w:sz w:val="26"/>
                <w:szCs w:val="26"/>
              </w:rPr>
            </w:pPr>
            <w:r w:rsidRPr="001377C6">
              <w:rPr>
                <w:noProof/>
              </w:rPr>
              <w:pict w14:anchorId="7B8423DE">
                <v:shape id="Hình tự do: Hình 6" o:spid="_x0000_s2101" style="position:absolute;left:0;text-align:left;margin-left:53pt;margin-top:9.1pt;width:1in;height:2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25855,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" adj="-11796480,,5400" path="m,l,323850r1125855,l1125855,,,xe" filled="f" strokeweight="1pt">
                  <v:stroke startarrowwidth="narrow" startarrowlength="short" endarrowwidth="narrow" endarrowlength="short" miterlimit="5243f" joinstyle="miter"/>
                  <v:formulas/>
                  <v:path arrowok="t" o:extrusionok="f" o:connecttype="segments" textboxrect="0,0,1125855,323850"/>
                  <v:textbox inset="7pt,3pt,7pt,3pt">
                    <w:txbxContent>
                      <w:p w14:paraId="4A1B1DD5" w14:textId="77777777" w:rsidR="00692708" w:rsidRDefault="00692708" w:rsidP="00692708">
                        <w:pPr>
                          <w:textDirection w:val="btLr"/>
                        </w:pPr>
                      </w:p>
                    </w:txbxContent>
                  </v:textbox>
                </v:shape>
              </w:pict>
            </w:r>
          </w:p>
          <w:p w14:paraId="190D5A76" w14:textId="77777777" w:rsidR="00692708" w:rsidRPr="001377C6" w:rsidRDefault="00692708" w:rsidP="00C953F3">
            <w:pPr>
              <w:tabs>
                <w:tab w:val="center" w:pos="1232"/>
                <w:tab w:val="center" w:pos="6096"/>
              </w:tabs>
              <w:jc w:val="center"/>
              <w:rPr>
                <w:b/>
                <w:sz w:val="26"/>
                <w:szCs w:val="26"/>
              </w:rPr>
            </w:pPr>
            <w:r w:rsidRPr="001377C6">
              <w:rPr>
                <w:b/>
                <w:sz w:val="26"/>
                <w:szCs w:val="26"/>
              </w:rPr>
              <w:t>DỰ THẢO</w:t>
            </w:r>
          </w:p>
          <w:p w14:paraId="30542341" w14:textId="77777777" w:rsidR="00692708" w:rsidRPr="001377C6" w:rsidRDefault="00692708" w:rsidP="00C953F3">
            <w:pPr>
              <w:jc w:val="center"/>
              <w:rPr>
                <w:i/>
              </w:rPr>
            </w:pPr>
          </w:p>
        </w:tc>
        <w:tc>
          <w:tcPr>
            <w:tcW w:w="6237" w:type="dxa"/>
            <w:tcBorders>
              <w:top w:val="nil"/>
              <w:left w:val="nil"/>
              <w:bottom w:val="nil"/>
              <w:right w:val="nil"/>
            </w:tcBorders>
            <w:shd w:val="clear" w:color="auto" w:fill="auto"/>
            <w:tcMar>
              <w:top w:w="0" w:type="dxa"/>
              <w:left w:w="108" w:type="dxa"/>
              <w:bottom w:w="0" w:type="dxa"/>
              <w:right w:w="108" w:type="dxa"/>
            </w:tcMar>
          </w:tcPr>
          <w:p w14:paraId="26D94BE8" w14:textId="00B89893" w:rsidR="00692708" w:rsidRPr="001377C6" w:rsidRDefault="00692708" w:rsidP="00C953F3">
            <w:pPr>
              <w:jc w:val="center"/>
              <w:rPr>
                <w:sz w:val="26"/>
                <w:szCs w:val="26"/>
              </w:rPr>
            </w:pPr>
            <w:r w:rsidRPr="001377C6">
              <w:rPr>
                <w:i/>
                <w:sz w:val="26"/>
                <w:szCs w:val="26"/>
              </w:rPr>
              <w:t>Đồng Nai, ngày      tháng     năm 202</w:t>
            </w:r>
            <w:r w:rsidR="00DD4FB1" w:rsidRPr="001377C6">
              <w:rPr>
                <w:i/>
                <w:sz w:val="26"/>
                <w:szCs w:val="26"/>
              </w:rPr>
              <w:t>5</w:t>
            </w:r>
          </w:p>
        </w:tc>
      </w:tr>
    </w:tbl>
    <w:p w14:paraId="6C90B9AB" w14:textId="77777777" w:rsidR="00692708" w:rsidRPr="001377C6" w:rsidRDefault="00692708" w:rsidP="00692708">
      <w:pPr>
        <w:spacing w:before="120"/>
        <w:jc w:val="center"/>
        <w:rPr>
          <w:sz w:val="28"/>
          <w:szCs w:val="28"/>
        </w:rPr>
      </w:pPr>
      <w:bookmarkStart w:id="0" w:name="bookmark=id.gjdgxs" w:colFirst="0" w:colLast="0"/>
      <w:bookmarkEnd w:id="0"/>
      <w:r w:rsidRPr="001377C6">
        <w:rPr>
          <w:b/>
          <w:sz w:val="28"/>
          <w:szCs w:val="28"/>
        </w:rPr>
        <w:t xml:space="preserve">QUYẾT ĐỊNH </w:t>
      </w:r>
    </w:p>
    <w:p w14:paraId="072FBD0D" w14:textId="564F5721" w:rsidR="00692708" w:rsidRPr="001377C6" w:rsidRDefault="0022663D" w:rsidP="002F51B4">
      <w:pPr>
        <w:spacing w:before="120" w:line="276" w:lineRule="auto"/>
        <w:ind w:left="284" w:right="283"/>
        <w:jc w:val="center"/>
        <w:rPr>
          <w:b/>
          <w:sz w:val="28"/>
          <w:szCs w:val="28"/>
        </w:rPr>
      </w:pPr>
      <w:bookmarkStart w:id="1" w:name="_heading=h.30j0zll" w:colFirst="0" w:colLast="0"/>
      <w:bookmarkStart w:id="2" w:name="_Hlk177898746"/>
      <w:bookmarkStart w:id="3" w:name="_Hlk177629004"/>
      <w:bookmarkStart w:id="4" w:name="_Hlk199676994"/>
      <w:bookmarkEnd w:id="1"/>
      <w:r w:rsidRPr="001377C6">
        <w:rPr>
          <w:b/>
          <w:sz w:val="28"/>
          <w:szCs w:val="28"/>
        </w:rPr>
        <w:t xml:space="preserve">Về việc </w:t>
      </w:r>
      <w:bookmarkStart w:id="5" w:name="_Hlk199677415"/>
      <w:r w:rsidR="00917747" w:rsidRPr="001377C6">
        <w:rPr>
          <w:b/>
          <w:sz w:val="28"/>
          <w:szCs w:val="28"/>
        </w:rPr>
        <w:t>sửa đổi</w:t>
      </w:r>
      <w:r w:rsidRPr="001377C6">
        <w:rPr>
          <w:b/>
          <w:sz w:val="28"/>
          <w:szCs w:val="28"/>
        </w:rPr>
        <w:t>, bổ sung một số điều của Quyết định số 69/2024/QĐ-UBND ngày 08 tháng 11 năm 2024 của Ủy ban nhân dân tỉnh Đồng Nai q</w:t>
      </w:r>
      <w:r w:rsidR="00692708" w:rsidRPr="001377C6">
        <w:rPr>
          <w:b/>
          <w:sz w:val="28"/>
          <w:szCs w:val="28"/>
        </w:rPr>
        <w:t>uy định một số yếu tố hình thành doanh thu, các yếu tố ước tính chi phí phát triển theo phương pháp thặng dư</w:t>
      </w:r>
      <w:bookmarkEnd w:id="2"/>
      <w:r w:rsidR="00692708" w:rsidRPr="001377C6">
        <w:rPr>
          <w:b/>
          <w:sz w:val="28"/>
          <w:szCs w:val="28"/>
        </w:rPr>
        <w:t xml:space="preserve"> </w:t>
      </w:r>
      <w:bookmarkEnd w:id="3"/>
      <w:r w:rsidR="00692708" w:rsidRPr="001377C6">
        <w:rPr>
          <w:b/>
          <w:sz w:val="28"/>
          <w:szCs w:val="28"/>
        </w:rPr>
        <w:t>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bookmarkEnd w:id="5"/>
    </w:p>
    <w:bookmarkEnd w:id="4"/>
    <w:p w14:paraId="4D744CCD" w14:textId="0B9B13F0" w:rsidR="00692708" w:rsidRPr="001377C6" w:rsidRDefault="00000000" w:rsidP="00692708">
      <w:pPr>
        <w:spacing w:before="360" w:line="252" w:lineRule="auto"/>
        <w:jc w:val="center"/>
        <w:rPr>
          <w:b/>
          <w:sz w:val="28"/>
          <w:szCs w:val="28"/>
        </w:rPr>
      </w:pPr>
      <w:r w:rsidRPr="001377C6">
        <w:rPr>
          <w:noProof/>
        </w:rPr>
        <w:pict w14:anchorId="0C96A3B3">
          <v:line id="Đường nối Thẳng 17" o:spid="_x0000_s2100" style="position:absolute;left:0;text-align:left;z-index: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15pt,4pt" to="27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" strokeweight=".5pt">
            <v:stroke joinstyle="miter"/>
          </v:line>
        </w:pict>
      </w:r>
      <w:r w:rsidR="00692708" w:rsidRPr="001377C6">
        <w:rPr>
          <w:b/>
          <w:sz w:val="28"/>
          <w:szCs w:val="28"/>
        </w:rPr>
        <w:t>ỦY BAN NHÂN DÂN TỈNH ĐỒNG NAI</w:t>
      </w:r>
      <w:r w:rsidRPr="001377C6">
        <w:rPr>
          <w:noProof/>
        </w:rPr>
        <w:pict w14:anchorId="56881C0D">
          <v:shape id="Đường kết nối Mũi tên Thẳng 9" o:spid="_x0000_s2099" type="#_x0000_t32" style="position:absolute;left:0;text-align:left;margin-left:235pt;margin-top:0;width:0;height:1pt;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" filled="t" strokeweight="1pt">
            <v:stroke startarrowwidth="narrow" startarrowlength="short" endarrowwidth="narrow" endarrowlength="short"/>
          </v:shape>
        </w:pict>
      </w:r>
    </w:p>
    <w:p w14:paraId="01B32D57" w14:textId="0CE820DA" w:rsidR="00692708" w:rsidRPr="001377C6" w:rsidRDefault="00692708" w:rsidP="00692708">
      <w:pPr>
        <w:spacing w:before="120" w:after="120" w:line="276" w:lineRule="auto"/>
        <w:ind w:firstLine="567"/>
        <w:jc w:val="both"/>
        <w:rPr>
          <w:sz w:val="28"/>
          <w:szCs w:val="28"/>
        </w:rPr>
      </w:pPr>
      <w:r w:rsidRPr="001377C6">
        <w:rPr>
          <w:i/>
          <w:sz w:val="28"/>
          <w:szCs w:val="28"/>
        </w:rPr>
        <w:t xml:space="preserve">Căn cứ Luật Tổ chức chính quyền địa phương ngày </w:t>
      </w:r>
      <w:r w:rsidR="00B04202" w:rsidRPr="001377C6">
        <w:rPr>
          <w:i/>
          <w:sz w:val="28"/>
          <w:szCs w:val="28"/>
        </w:rPr>
        <w:t>19</w:t>
      </w:r>
      <w:r w:rsidRPr="001377C6">
        <w:rPr>
          <w:i/>
          <w:sz w:val="28"/>
          <w:szCs w:val="28"/>
        </w:rPr>
        <w:t xml:space="preserve"> tháng </w:t>
      </w:r>
      <w:r w:rsidR="00B04202" w:rsidRPr="001377C6">
        <w:rPr>
          <w:i/>
          <w:sz w:val="28"/>
          <w:szCs w:val="28"/>
        </w:rPr>
        <w:t>02</w:t>
      </w:r>
      <w:r w:rsidRPr="001377C6">
        <w:rPr>
          <w:i/>
          <w:sz w:val="28"/>
          <w:szCs w:val="28"/>
        </w:rPr>
        <w:t xml:space="preserve"> năm 20</w:t>
      </w:r>
      <w:r w:rsidR="00B04202" w:rsidRPr="001377C6">
        <w:rPr>
          <w:i/>
          <w:sz w:val="28"/>
          <w:szCs w:val="28"/>
        </w:rPr>
        <w:t>2</w:t>
      </w:r>
      <w:r w:rsidRPr="001377C6">
        <w:rPr>
          <w:i/>
          <w:sz w:val="28"/>
          <w:szCs w:val="28"/>
        </w:rPr>
        <w:t xml:space="preserve">5; </w:t>
      </w:r>
    </w:p>
    <w:p w14:paraId="78D1991B" w14:textId="703F1EE4" w:rsidR="00692708" w:rsidRPr="001377C6" w:rsidRDefault="00692708" w:rsidP="00692708">
      <w:pPr>
        <w:spacing w:before="120" w:after="120" w:line="276" w:lineRule="auto"/>
        <w:ind w:firstLine="567"/>
        <w:jc w:val="both"/>
        <w:rPr>
          <w:i/>
          <w:spacing w:val="-4"/>
          <w:sz w:val="28"/>
          <w:szCs w:val="28"/>
        </w:rPr>
      </w:pPr>
      <w:r w:rsidRPr="001377C6">
        <w:rPr>
          <w:i/>
          <w:spacing w:val="-4"/>
          <w:sz w:val="28"/>
          <w:szCs w:val="28"/>
        </w:rPr>
        <w:t xml:space="preserve">Căn cứ Luật Ban hành văn bản quy phạm pháp luật ngày </w:t>
      </w:r>
      <w:r w:rsidR="001A7EF4" w:rsidRPr="001377C6">
        <w:rPr>
          <w:i/>
          <w:spacing w:val="-4"/>
          <w:sz w:val="28"/>
          <w:szCs w:val="28"/>
        </w:rPr>
        <w:t>19</w:t>
      </w:r>
      <w:r w:rsidRPr="001377C6">
        <w:rPr>
          <w:i/>
          <w:spacing w:val="-4"/>
          <w:sz w:val="28"/>
          <w:szCs w:val="28"/>
        </w:rPr>
        <w:t xml:space="preserve"> tháng </w:t>
      </w:r>
      <w:r w:rsidR="001A7EF4" w:rsidRPr="001377C6">
        <w:rPr>
          <w:i/>
          <w:spacing w:val="-4"/>
          <w:sz w:val="28"/>
          <w:szCs w:val="28"/>
        </w:rPr>
        <w:t>02</w:t>
      </w:r>
      <w:r w:rsidRPr="001377C6">
        <w:rPr>
          <w:i/>
          <w:spacing w:val="-4"/>
          <w:sz w:val="28"/>
          <w:szCs w:val="28"/>
        </w:rPr>
        <w:t xml:space="preserve"> năm 20</w:t>
      </w:r>
      <w:r w:rsidR="001A7EF4" w:rsidRPr="001377C6">
        <w:rPr>
          <w:i/>
          <w:spacing w:val="-4"/>
          <w:sz w:val="28"/>
          <w:szCs w:val="28"/>
        </w:rPr>
        <w:t>25</w:t>
      </w:r>
      <w:r w:rsidRPr="001377C6">
        <w:rPr>
          <w:i/>
          <w:spacing w:val="-4"/>
          <w:sz w:val="28"/>
          <w:szCs w:val="28"/>
        </w:rPr>
        <w:t>;</w:t>
      </w:r>
    </w:p>
    <w:p w14:paraId="3A86D6A9" w14:textId="77777777" w:rsidR="00692708" w:rsidRPr="001377C6" w:rsidRDefault="00692708" w:rsidP="00692708">
      <w:pPr>
        <w:spacing w:before="120" w:after="120" w:line="276" w:lineRule="auto"/>
        <w:ind w:firstLine="567"/>
        <w:jc w:val="both"/>
        <w:rPr>
          <w:i/>
          <w:sz w:val="28"/>
          <w:szCs w:val="28"/>
        </w:rPr>
      </w:pPr>
      <w:r w:rsidRPr="001377C6">
        <w:rPr>
          <w:i/>
          <w:sz w:val="28"/>
          <w:szCs w:val="28"/>
        </w:rPr>
        <w:t>Căn cứ Luật Đất đai ngày 18 tháng 01 năm 2024;</w:t>
      </w:r>
    </w:p>
    <w:p w14:paraId="237D40EE" w14:textId="373D3D81" w:rsidR="00A165EA" w:rsidRPr="001377C6" w:rsidRDefault="00A165EA" w:rsidP="00692708">
      <w:pPr>
        <w:spacing w:before="120" w:after="120" w:line="276" w:lineRule="auto"/>
        <w:ind w:firstLine="567"/>
        <w:jc w:val="both"/>
        <w:rPr>
          <w:i/>
          <w:sz w:val="28"/>
          <w:szCs w:val="28"/>
        </w:rPr>
      </w:pPr>
      <w:r w:rsidRPr="001377C6">
        <w:rPr>
          <w:i/>
          <w:sz w:val="28"/>
          <w:szCs w:val="28"/>
        </w:rPr>
        <w:t>Căn cứ Luật sửa đổi sửa đổi, bổ sung một số điều của Luật Đất đai số 31/2024/QH15, Luật Nhà ở số 27/2023/QH15, Luật Kinh doanh bất động sản số 29/2023/QH15 và Luật Các tổ chức tín dụng số 32/2024/QH15 ngày 29 tháng 6 năm 2024;</w:t>
      </w:r>
    </w:p>
    <w:p w14:paraId="4C86CE15" w14:textId="77777777" w:rsidR="00692708" w:rsidRPr="001377C6" w:rsidRDefault="00692708" w:rsidP="00692708">
      <w:pPr>
        <w:spacing w:before="120" w:after="120" w:line="276" w:lineRule="auto"/>
        <w:ind w:firstLine="567"/>
        <w:jc w:val="both"/>
        <w:rPr>
          <w:i/>
          <w:sz w:val="28"/>
          <w:szCs w:val="28"/>
        </w:rPr>
      </w:pPr>
      <w:r w:rsidRPr="001377C6">
        <w:rPr>
          <w:i/>
          <w:sz w:val="28"/>
          <w:szCs w:val="28"/>
        </w:rPr>
        <w:t>Căn cứ Nghị định số 71/2024/NĐ-CP ngày 27 tháng 6 năm 2024 của Chính phủ Quy định về giá đất;</w:t>
      </w:r>
    </w:p>
    <w:p w14:paraId="6A9CC8A7" w14:textId="69701FCA" w:rsidR="00692708" w:rsidRPr="001377C6" w:rsidRDefault="00692708" w:rsidP="00692708">
      <w:pPr>
        <w:spacing w:before="120" w:after="120" w:line="276" w:lineRule="auto"/>
        <w:ind w:firstLine="567"/>
        <w:jc w:val="both"/>
        <w:rPr>
          <w:i/>
          <w:iCs/>
          <w:sz w:val="28"/>
          <w:szCs w:val="28"/>
        </w:rPr>
      </w:pPr>
      <w:r w:rsidRPr="001377C6">
        <w:rPr>
          <w:i/>
          <w:iCs/>
          <w:sz w:val="28"/>
          <w:szCs w:val="28"/>
        </w:rPr>
        <w:t>Theo đề nghị của Giám đốc Sở Tài nguyên và Môi trường tại Tờ trình số:…/TTr-STNMT ngày… tháng… năm 202</w:t>
      </w:r>
      <w:r w:rsidR="00170162" w:rsidRPr="001377C6">
        <w:rPr>
          <w:i/>
          <w:iCs/>
          <w:sz w:val="28"/>
          <w:szCs w:val="28"/>
        </w:rPr>
        <w:t>5</w:t>
      </w:r>
      <w:r w:rsidRPr="001377C6">
        <w:rPr>
          <w:i/>
          <w:sz w:val="28"/>
          <w:szCs w:val="28"/>
        </w:rPr>
        <w:t>.</w:t>
      </w:r>
    </w:p>
    <w:p w14:paraId="1BCAA462" w14:textId="77777777" w:rsidR="00692708" w:rsidRPr="001377C6" w:rsidRDefault="00692708" w:rsidP="00692708">
      <w:pPr>
        <w:spacing w:before="120" w:after="240" w:line="276" w:lineRule="auto"/>
        <w:ind w:firstLine="567"/>
        <w:jc w:val="center"/>
        <w:rPr>
          <w:sz w:val="28"/>
          <w:szCs w:val="28"/>
        </w:rPr>
      </w:pPr>
      <w:r w:rsidRPr="001377C6">
        <w:rPr>
          <w:b/>
          <w:sz w:val="28"/>
          <w:szCs w:val="28"/>
        </w:rPr>
        <w:t>QUYẾT ĐỊNH:</w:t>
      </w:r>
    </w:p>
    <w:p w14:paraId="481104CA" w14:textId="5206356F" w:rsidR="00692708" w:rsidRPr="001377C6" w:rsidRDefault="00692708" w:rsidP="00692708">
      <w:pPr>
        <w:spacing w:before="120" w:after="120" w:line="276" w:lineRule="auto"/>
        <w:ind w:firstLine="567"/>
        <w:jc w:val="both"/>
        <w:rPr>
          <w:b/>
          <w:sz w:val="28"/>
          <w:szCs w:val="28"/>
        </w:rPr>
      </w:pPr>
      <w:bookmarkStart w:id="6" w:name="_heading=h.1fob9te" w:colFirst="0" w:colLast="0"/>
      <w:bookmarkEnd w:id="6"/>
      <w:r w:rsidRPr="001377C6">
        <w:rPr>
          <w:b/>
          <w:sz w:val="28"/>
          <w:szCs w:val="28"/>
        </w:rPr>
        <w:t xml:space="preserve">Điều 1. </w:t>
      </w:r>
      <w:r w:rsidR="00EC51EE" w:rsidRPr="001377C6">
        <w:rPr>
          <w:b/>
          <w:sz w:val="28"/>
          <w:szCs w:val="28"/>
        </w:rPr>
        <w:t>Sửa đổi, bổ sung một số điều của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769A48BA" w14:textId="2D0BACD8" w:rsidR="00EC51EE" w:rsidRPr="001377C6" w:rsidRDefault="00EC51EE" w:rsidP="00AB3373">
      <w:pPr>
        <w:spacing w:before="120" w:after="120" w:line="276" w:lineRule="auto"/>
        <w:ind w:firstLine="567"/>
        <w:jc w:val="both"/>
        <w:rPr>
          <w:bCs/>
          <w:sz w:val="28"/>
          <w:szCs w:val="28"/>
        </w:rPr>
      </w:pPr>
      <w:r w:rsidRPr="001377C6">
        <w:rPr>
          <w:bCs/>
          <w:sz w:val="28"/>
          <w:szCs w:val="28"/>
        </w:rPr>
        <w:lastRenderedPageBreak/>
        <w:t>1. Sửa đổi, bổ sung Điều 4</w:t>
      </w:r>
      <w:r w:rsidR="00AB3373" w:rsidRPr="001377C6">
        <w:rPr>
          <w:bCs/>
          <w:sz w:val="28"/>
          <w:szCs w:val="28"/>
        </w:rPr>
        <w:t xml:space="preserve"> như sau</w:t>
      </w:r>
      <w:r w:rsidRPr="001377C6">
        <w:rPr>
          <w:bCs/>
          <w:sz w:val="28"/>
          <w:szCs w:val="28"/>
        </w:rPr>
        <w:t>:</w:t>
      </w:r>
    </w:p>
    <w:p w14:paraId="0177A6D0" w14:textId="45F8D6D0" w:rsidR="00AB3373" w:rsidRPr="001377C6" w:rsidRDefault="00AB3373" w:rsidP="00AB3373">
      <w:pPr>
        <w:spacing w:before="120" w:after="120" w:line="276" w:lineRule="auto"/>
        <w:ind w:firstLine="567"/>
        <w:jc w:val="both"/>
        <w:rPr>
          <w:b/>
          <w:sz w:val="28"/>
          <w:szCs w:val="28"/>
        </w:rPr>
      </w:pPr>
      <w:r w:rsidRPr="001377C6">
        <w:rPr>
          <w:bCs/>
          <w:sz w:val="28"/>
          <w:szCs w:val="28"/>
        </w:rPr>
        <w:t>“</w:t>
      </w:r>
      <w:r w:rsidRPr="001377C6">
        <w:rPr>
          <w:b/>
          <w:sz w:val="28"/>
          <w:szCs w:val="28"/>
        </w:rPr>
        <w:t>Điều 4.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p>
    <w:p w14:paraId="3D0126E3" w14:textId="1C2C56E6" w:rsidR="00AB3373" w:rsidRPr="001377C6" w:rsidRDefault="00AB3373" w:rsidP="00AB3373">
      <w:pPr>
        <w:spacing w:before="120" w:after="120" w:line="276" w:lineRule="auto"/>
        <w:ind w:firstLine="567"/>
        <w:jc w:val="both"/>
        <w:rPr>
          <w:bCs/>
          <w:sz w:val="28"/>
          <w:szCs w:val="28"/>
        </w:rPr>
      </w:pPr>
      <w:r w:rsidRPr="001377C6">
        <w:rPr>
          <w:bCs/>
          <w:sz w:val="28"/>
          <w:szCs w:val="28"/>
        </w:rPr>
        <w:t>1. Đối với đất phi nông nghiệp:</w:t>
      </w:r>
    </w:p>
    <w:p w14:paraId="45202FB9"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a) Về vị trí, địa điểm của thửa đất, khu đất:</w:t>
      </w:r>
    </w:p>
    <w:p w14:paraId="7ED3A12C"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a1) Khoảng cách đến trung tâm hành chính; trung tâm thương mại; chợ; cơ sở y tế; cơ sở giáo dục và đào tạo; công viên, khu vui chơi giải trí. Mức độ chênh lệch tối đa 15%.</w:t>
      </w:r>
    </w:p>
    <w:p w14:paraId="17DB1471"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gần trung tâm hành chính; trung tâm thương mại; chợ; cơ sở y tế; cơ sở giáo dục và đào tạo; công viên, khu vui chơi giải trí sẽ xác định tỷ lệ cao hơn.</w:t>
      </w:r>
    </w:p>
    <w:p w14:paraId="4AABE57A"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a2) Áp dụng tỷ lệ chênh lệch giữa các tuyến đường cùng vị trí đất trong Bảng giá đất do cơ quan có thẩm quyền ban hành. Mức độ chênh lệch tối đa 30%.</w:t>
      </w:r>
    </w:p>
    <w:p w14:paraId="3F8F5C87"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Tỷ lệ % được xác định theo chênh lệch giữa các tuyến đường cùng vị trí đất trong Bảng giá đất do cơ quan có thẩm quyền ban hành. Trường hợp tại thời điểm định giá, do giá đất thị trường biến động, dẫn đến tỷ lệ % chênh lệch giữa các tuyến đường theo thực tế thị trường thay đổi khác với tỷ lệ % chênh lệch theo Bảng giá đất do cơ quan có thẩm quyền ban hành thì đơn vị tư vấn phải chứng minh và đề xuất cụ thể trong Báo cáo thuyết minh xây dựng phương án giá đất để Hội đồng thẩm định giá đất xem xét, quyết định.</w:t>
      </w:r>
    </w:p>
    <w:p w14:paraId="79DD6D66"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b) Về giao thông:</w:t>
      </w:r>
    </w:p>
    <w:p w14:paraId="3EBAD166"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b1) Độ rộng đường (bao gồm cả vỉa hè, phần diện tích được xác định loại đất là đất giao thông): Mức độ chênh lệch tối đa 20%.</w:t>
      </w:r>
    </w:p>
    <w:p w14:paraId="20000CE6"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đường có độ rộng lớn hơn sẽ xác định tỷ lệ cao hơn, mỗi mét độ rộng đường chênh lệch tối đa 3%.</w:t>
      </w:r>
    </w:p>
    <w:p w14:paraId="3CFB9B09"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b2) Kết cấu mặt đường (Loại 1: Mặt đường nhựa; Loại 2: Mặt đường bằng bê tông xi măng; Loại 3: Mặt đường bằng đất, đá, cuội sỏi hỗn hợp). Mức độ chênh lệch tối đa 20%.</w:t>
      </w:r>
    </w:p>
    <w:p w14:paraId="1B778D0D"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 xml:space="preserve">Cách thức điều chỉnh đối với từng mức độ chênh lệch: Các thửa đất, khu đất tiếp giáp đường có mặt đường Loại 1 xác định tỷ lệ cao hơn mặt đường Loại </w:t>
      </w:r>
      <w:r w:rsidRPr="001377C6">
        <w:rPr>
          <w:bCs/>
          <w:sz w:val="28"/>
          <w:szCs w:val="28"/>
        </w:rPr>
        <w:lastRenderedPageBreak/>
        <w:t>2 là 10%, xác định tỷ lệ cao hơn mặt đường Loại 3 là 20%; Các thửa đất, khu đất tiếp giáp đường có mặt đường Loại 2 xác định tỷ lệ cao hơn mặt đường Loại 3 là 10%</w:t>
      </w:r>
    </w:p>
    <w:p w14:paraId="546AEAF6"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 xml:space="preserve">b3) Số mặt đường tiếp giáp: </w:t>
      </w:r>
    </w:p>
    <w:p w14:paraId="24C4C4E6"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Tiếp giáp hai mặt đường thì mức độ chênh lệch tối đa 20%; tiếp giáp từ ba mặt đường trở lên thì mức độ chênh lệch tối đa 30%.</w:t>
      </w:r>
    </w:p>
    <w:p w14:paraId="2BC263C1"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đường nhiều mặt tiền đường sẽ xác định tỷ lệ cao hơn thửa đất, khu đất tiếp giáp ít mặt tiền hơn</w:t>
      </w:r>
    </w:p>
    <w:p w14:paraId="5B799F6E"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 Điều kiện cấp thoát nước, cấp điện:</w:t>
      </w:r>
    </w:p>
    <w:p w14:paraId="63E62144"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c1) Điều kiện cấp nước, cấp điện. Mức độ chênh lệch tối đa 5%.</w:t>
      </w:r>
    </w:p>
    <w:p w14:paraId="0E971389"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điều kiện cấp nước, cấp điện ổn định (không thường xuyên xảy ra trường hợp gián đoạn cấp nước, cấp điện, đảm bảo việc sử dụng bình thường) sẽ xác định tỷ lệ cao hơn thửa đất, khu đất điều kiện cấp nước, cấp điện không ổn định</w:t>
      </w:r>
    </w:p>
    <w:p w14:paraId="54D51C7A"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c2) Điều kiện thoát nước mưa, nước thải: Mức độ chênh lệch tối đa 10%.</w:t>
      </w:r>
    </w:p>
    <w:p w14:paraId="0EB24685"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điều kiện thoát nước mưa, nước thải tốt (không thường xuyên xảy ra tình trạng ngập nước, ứ động nước kéo dài) sẽ xác định tỷ lệ cao hơn các thửa đất, khu đất có điều kiện thoát nước mưa, nước thải kém.</w:t>
      </w:r>
    </w:p>
    <w:p w14:paraId="684819C1"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d) Diện tích, kích thước, hình thể của thửa đất, khu đất</w:t>
      </w:r>
    </w:p>
    <w:p w14:paraId="3110FF38"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d1) Diện tích, kích thước (mặt tiền, chiều sâu). Mức độ chênh lệch tối đa 30%</w:t>
      </w:r>
    </w:p>
    <w:p w14:paraId="741BD5B7"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 xml:space="preserve">Cách thức điều chỉnh đối với từng mức độ chênh lệch: Các thửa đất, khu đất có diện tích nhỏ sẽ xác định tỷ lệ cao hơn các thửa đất, khu đất có diện tích lớn. </w:t>
      </w:r>
    </w:p>
    <w:p w14:paraId="6AE2CD88"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d2) Hình thể. Mức độ chênh lệch tối đa 10%.</w:t>
      </w:r>
    </w:p>
    <w:p w14:paraId="19F3C495"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có hình dáng cân đối (hình chữ nhật, hình vuông, hình thang nở hậu) sẽ xác định tỷ lệ cao hơn thửa đất, khu đất có hình dáng không cân đối (chữ L, chữ T, hình thang tóp hậu, đa giác nhiều góc nhọn, đa giác chỗ lòi chỗ lõm)</w:t>
      </w:r>
    </w:p>
    <w:p w14:paraId="37C94A71"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đ) Các yếu tố liên quan đến quy hoạch xây dựng</w:t>
      </w:r>
    </w:p>
    <w:p w14:paraId="4039A160"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 xml:space="preserve">Các yếu tố liên quan đến quy hoạch xây dựng gồm: Hệ số sử dụng đất, mật độ xây dựng, chỉ giới xây dựng, giới hạn về chiều cao công trình xây dựng, giới </w:t>
      </w:r>
      <w:r w:rsidRPr="001377C6">
        <w:rPr>
          <w:bCs/>
          <w:sz w:val="28"/>
          <w:szCs w:val="28"/>
        </w:rPr>
        <w:lastRenderedPageBreak/>
        <w:t>hạn số tầng hầm được xây dựng theo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 Mức độ chênh lệch tối đa 30%.</w:t>
      </w:r>
    </w:p>
    <w:p w14:paraId="7DF0AEEC"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e) Hiện trạng môi trường, an ninh:</w:t>
      </w:r>
    </w:p>
    <w:p w14:paraId="157385C7"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e1) Ô nhiễm không khí, nguồn nước, tiếng ồn. Mức độ chênh lệch tối đa 5%.</w:t>
      </w:r>
    </w:p>
    <w:p w14:paraId="0BDFE875"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có hiện trạng môi trường (không xảy ra tình trạng ô nhiễm nguồn nước, ô nhiễm môi trường) sẽ xác định tỷ lệ cao hơn các thửa đất, khu đất có hiện trạng môi trường kém.</w:t>
      </w:r>
    </w:p>
    <w:p w14:paraId="27E576B8"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e2) Tình trạng an ninh khu vực. Mức độ chênh lệch tối đa 5%.</w:t>
      </w:r>
    </w:p>
    <w:p w14:paraId="29083CBF"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an ninh tốt (không thường xuyên xảy ra tình trạng mất an ninh, trật tự) sẽ xác định tỷ lệ cao hơn các thửa đất, khu đất an ninh kém.</w:t>
      </w:r>
    </w:p>
    <w:p w14:paraId="3C0F454D"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g) Thời hạn sử dụng đất (đối với đất phi nông nghiệp sử dụng có thời hạn):</w:t>
      </w:r>
    </w:p>
    <w:p w14:paraId="30E2739D"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 thức điều chỉnh:</w:t>
      </w:r>
    </w:p>
    <w:tbl>
      <w:tblPr>
        <w:tblW w:w="5000" w:type="pct"/>
        <w:tblLayout w:type="fixed"/>
        <w:tblLook w:val="04A0" w:firstRow="1" w:lastRow="0" w:firstColumn="1" w:lastColumn="0" w:noHBand="0" w:noVBand="1"/>
      </w:tblPr>
      <w:tblGrid>
        <w:gridCol w:w="2786"/>
        <w:gridCol w:w="440"/>
        <w:gridCol w:w="3260"/>
        <w:gridCol w:w="567"/>
        <w:gridCol w:w="2235"/>
      </w:tblGrid>
      <w:tr w:rsidR="001377C6" w:rsidRPr="001377C6" w14:paraId="72982D10" w14:textId="77777777" w:rsidTr="00222D70">
        <w:trPr>
          <w:trHeight w:val="1004"/>
        </w:trPr>
        <w:tc>
          <w:tcPr>
            <w:tcW w:w="1500" w:type="pct"/>
            <w:vMerge w:val="restart"/>
            <w:shd w:val="clear" w:color="auto" w:fill="auto"/>
            <w:vAlign w:val="center"/>
          </w:tcPr>
          <w:p w14:paraId="6674679E" w14:textId="77777777" w:rsidR="00A63E19" w:rsidRPr="001377C6" w:rsidRDefault="00A63E19" w:rsidP="00222D70">
            <w:pPr>
              <w:ind w:left="127" w:right="137"/>
              <w:jc w:val="center"/>
              <w:rPr>
                <w:bCs/>
                <w:iCs/>
                <w:sz w:val="28"/>
                <w:szCs w:val="28"/>
              </w:rPr>
            </w:pPr>
            <w:r w:rsidRPr="001377C6">
              <w:rPr>
                <w:bCs/>
                <w:iCs/>
                <w:sz w:val="28"/>
                <w:szCs w:val="28"/>
              </w:rPr>
              <w:t>Tài sản so sánh sau khi quy về thời hạn sử dụng đất còn lại của tài sản định giá</w:t>
            </w:r>
          </w:p>
        </w:tc>
        <w:tc>
          <w:tcPr>
            <w:tcW w:w="237" w:type="pct"/>
            <w:vMerge w:val="restart"/>
            <w:shd w:val="clear" w:color="auto" w:fill="auto"/>
            <w:vAlign w:val="center"/>
          </w:tcPr>
          <w:p w14:paraId="1AB80BF1" w14:textId="77777777" w:rsidR="00A63E19" w:rsidRPr="001377C6" w:rsidRDefault="00A63E19" w:rsidP="00222D70">
            <w:pPr>
              <w:ind w:left="127" w:right="137"/>
              <w:jc w:val="center"/>
              <w:rPr>
                <w:bCs/>
                <w:iCs/>
                <w:sz w:val="28"/>
                <w:szCs w:val="28"/>
              </w:rPr>
            </w:pPr>
            <w:r w:rsidRPr="001377C6">
              <w:rPr>
                <w:bCs/>
                <w:iCs/>
                <w:sz w:val="28"/>
                <w:szCs w:val="28"/>
              </w:rPr>
              <w:t>=</w:t>
            </w:r>
          </w:p>
        </w:tc>
        <w:tc>
          <w:tcPr>
            <w:tcW w:w="1755" w:type="pct"/>
            <w:tcBorders>
              <w:bottom w:val="single" w:sz="4" w:space="0" w:color="auto"/>
            </w:tcBorders>
            <w:shd w:val="clear" w:color="auto" w:fill="auto"/>
            <w:vAlign w:val="center"/>
          </w:tcPr>
          <w:p w14:paraId="21AED37A" w14:textId="77777777" w:rsidR="00A63E19" w:rsidRPr="001377C6" w:rsidRDefault="00A63E19" w:rsidP="00222D70">
            <w:pPr>
              <w:ind w:left="127" w:right="137"/>
              <w:jc w:val="center"/>
              <w:rPr>
                <w:bCs/>
                <w:iCs/>
                <w:sz w:val="28"/>
                <w:szCs w:val="28"/>
              </w:rPr>
            </w:pPr>
            <w:r w:rsidRPr="001377C6">
              <w:rPr>
                <w:bCs/>
                <w:iCs/>
                <w:sz w:val="28"/>
                <w:szCs w:val="28"/>
              </w:rPr>
              <w:t>Giá đất của tài sản so sánh</w:t>
            </w:r>
          </w:p>
        </w:tc>
        <w:tc>
          <w:tcPr>
            <w:tcW w:w="305" w:type="pct"/>
            <w:vMerge w:val="restart"/>
            <w:shd w:val="clear" w:color="auto" w:fill="auto"/>
            <w:vAlign w:val="center"/>
          </w:tcPr>
          <w:p w14:paraId="4AF3A844" w14:textId="77777777" w:rsidR="00A63E19" w:rsidRPr="001377C6" w:rsidRDefault="00A63E19" w:rsidP="00222D70">
            <w:pPr>
              <w:ind w:left="127" w:right="137"/>
              <w:jc w:val="center"/>
              <w:rPr>
                <w:bCs/>
                <w:iCs/>
                <w:sz w:val="28"/>
                <w:szCs w:val="28"/>
              </w:rPr>
            </w:pPr>
            <w:r w:rsidRPr="001377C6">
              <w:rPr>
                <w:bCs/>
                <w:iCs/>
                <w:sz w:val="28"/>
                <w:szCs w:val="28"/>
              </w:rPr>
              <w:t>x</w:t>
            </w:r>
          </w:p>
        </w:tc>
        <w:tc>
          <w:tcPr>
            <w:tcW w:w="1203" w:type="pct"/>
            <w:vMerge w:val="restart"/>
            <w:shd w:val="clear" w:color="auto" w:fill="auto"/>
            <w:vAlign w:val="center"/>
          </w:tcPr>
          <w:p w14:paraId="008B1458" w14:textId="77777777" w:rsidR="00A63E19" w:rsidRPr="001377C6" w:rsidRDefault="00A63E19" w:rsidP="00222D70">
            <w:pPr>
              <w:ind w:left="127" w:right="137"/>
              <w:jc w:val="center"/>
              <w:rPr>
                <w:bCs/>
                <w:iCs/>
                <w:sz w:val="28"/>
                <w:szCs w:val="28"/>
              </w:rPr>
            </w:pPr>
            <w:r w:rsidRPr="001377C6">
              <w:rPr>
                <w:bCs/>
                <w:iCs/>
                <w:sz w:val="28"/>
                <w:szCs w:val="28"/>
              </w:rPr>
              <w:t>Thời gian sử dụng đất còn lại của tài sản định giá</w:t>
            </w:r>
          </w:p>
        </w:tc>
      </w:tr>
      <w:tr w:rsidR="001377C6" w:rsidRPr="001377C6" w14:paraId="656C3428" w14:textId="77777777" w:rsidTr="00222D70">
        <w:trPr>
          <w:trHeight w:val="567"/>
        </w:trPr>
        <w:tc>
          <w:tcPr>
            <w:tcW w:w="1500" w:type="pct"/>
            <w:vMerge/>
            <w:shd w:val="clear" w:color="auto" w:fill="auto"/>
            <w:vAlign w:val="center"/>
          </w:tcPr>
          <w:p w14:paraId="5305A863" w14:textId="77777777" w:rsidR="00A63E19" w:rsidRPr="001377C6" w:rsidRDefault="00A63E19" w:rsidP="00222D70">
            <w:pPr>
              <w:ind w:left="127" w:right="137"/>
              <w:jc w:val="center"/>
              <w:rPr>
                <w:bCs/>
                <w:iCs/>
                <w:sz w:val="28"/>
                <w:szCs w:val="28"/>
              </w:rPr>
            </w:pPr>
          </w:p>
        </w:tc>
        <w:tc>
          <w:tcPr>
            <w:tcW w:w="237" w:type="pct"/>
            <w:vMerge/>
            <w:shd w:val="clear" w:color="auto" w:fill="auto"/>
            <w:vAlign w:val="center"/>
          </w:tcPr>
          <w:p w14:paraId="1B19C0CC" w14:textId="77777777" w:rsidR="00A63E19" w:rsidRPr="001377C6" w:rsidRDefault="00A63E19" w:rsidP="00222D70">
            <w:pPr>
              <w:ind w:left="127" w:right="137"/>
              <w:jc w:val="center"/>
              <w:rPr>
                <w:bCs/>
                <w:iCs/>
                <w:sz w:val="28"/>
                <w:szCs w:val="28"/>
              </w:rPr>
            </w:pPr>
          </w:p>
        </w:tc>
        <w:tc>
          <w:tcPr>
            <w:tcW w:w="1755" w:type="pct"/>
            <w:tcBorders>
              <w:top w:val="single" w:sz="4" w:space="0" w:color="auto"/>
            </w:tcBorders>
            <w:shd w:val="clear" w:color="auto" w:fill="auto"/>
            <w:vAlign w:val="center"/>
          </w:tcPr>
          <w:p w14:paraId="46061BFD" w14:textId="77777777" w:rsidR="00A63E19" w:rsidRPr="001377C6" w:rsidRDefault="00A63E19" w:rsidP="00222D70">
            <w:pPr>
              <w:ind w:left="127" w:right="137"/>
              <w:jc w:val="center"/>
              <w:rPr>
                <w:bCs/>
                <w:iCs/>
                <w:sz w:val="28"/>
                <w:szCs w:val="28"/>
              </w:rPr>
            </w:pPr>
            <w:r w:rsidRPr="001377C6">
              <w:rPr>
                <w:bCs/>
                <w:iCs/>
                <w:sz w:val="28"/>
                <w:szCs w:val="28"/>
              </w:rPr>
              <w:t>Thời hạn sử dụng đất còn lại của tài sản so sánh</w:t>
            </w:r>
          </w:p>
        </w:tc>
        <w:tc>
          <w:tcPr>
            <w:tcW w:w="305" w:type="pct"/>
            <w:vMerge/>
            <w:shd w:val="clear" w:color="auto" w:fill="auto"/>
          </w:tcPr>
          <w:p w14:paraId="736C967E" w14:textId="77777777" w:rsidR="00A63E19" w:rsidRPr="001377C6" w:rsidRDefault="00A63E19" w:rsidP="00222D70">
            <w:pPr>
              <w:ind w:left="127" w:right="137"/>
              <w:jc w:val="center"/>
              <w:rPr>
                <w:bCs/>
                <w:iCs/>
                <w:sz w:val="28"/>
                <w:szCs w:val="28"/>
              </w:rPr>
            </w:pPr>
          </w:p>
        </w:tc>
        <w:tc>
          <w:tcPr>
            <w:tcW w:w="1203" w:type="pct"/>
            <w:vMerge/>
            <w:shd w:val="clear" w:color="auto" w:fill="auto"/>
          </w:tcPr>
          <w:p w14:paraId="27D65AF5" w14:textId="77777777" w:rsidR="00A63E19" w:rsidRPr="001377C6" w:rsidRDefault="00A63E19" w:rsidP="00222D70">
            <w:pPr>
              <w:ind w:left="127" w:right="137"/>
              <w:jc w:val="center"/>
              <w:rPr>
                <w:bCs/>
                <w:iCs/>
                <w:sz w:val="28"/>
                <w:szCs w:val="28"/>
              </w:rPr>
            </w:pPr>
          </w:p>
        </w:tc>
      </w:tr>
    </w:tbl>
    <w:p w14:paraId="3E2AC67A"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 xml:space="preserve">h) Các yếu tố ảnh hưởng đến giá đất phù hợp với thực tế, truyền thống văn hóa, phong tục tập quán của địa phương: </w:t>
      </w:r>
    </w:p>
    <w:p w14:paraId="0A0D14F5"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h1) Yếu tố tiếp giáp, đối diện với khu nghĩa trang, nghĩa địa, nhà tang lễ, nhà hỏa táng, chùa, đình, đền, miếu, bãi rác tập trung, khu xử lý chất thải; phía trước mặt tiền thửa đất, khu đất có tủ điện, cột điện, cống thoát nước. Mức độ chênh lệch tối đa 15%.</w:t>
      </w:r>
    </w:p>
    <w:p w14:paraId="32E9BE4A"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đối diện với khu nghĩa trang, nghĩa địa, nhà tang lễ, nhà hỏa táng, chùa, đình, đền, miếu, bãi rác tập trung, khu xử lý chất thải; phía trước mặt tiền thửa đất, khu đất có tủ điện, cột điện, cống thoát nước sẽ xác định tỷ lệ thấp hơn các thửa đất, khu đất không có các yếu tố trên</w:t>
      </w:r>
    </w:p>
    <w:p w14:paraId="4C35FB11"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lastRenderedPageBreak/>
        <w:t>h2) Yếu tố tiếp giáp, đối diện khu vui chơi giải trí công cộng, khuôn viên cây xanh, công viên, sông, hồ, bờ biển, bãi đỗ xe. Mức độ chênh lệch tối đa 15%.</w:t>
      </w:r>
    </w:p>
    <w:p w14:paraId="4DEDA161" w14:textId="77777777" w:rsidR="005C747C" w:rsidRPr="001377C6" w:rsidRDefault="005C747C" w:rsidP="005C747C">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đối diện khu vui chơi giải trí công cộng, khuôn viên cây xanh, công viên, sông, hồ, bờ biển, bãi đỗ xe sẽ xác định tỷ lệ cao hơn các thửa đất, khu đất không có các yếu tố trên</w:t>
      </w:r>
    </w:p>
    <w:p w14:paraId="00DA3E55" w14:textId="3054D6CA" w:rsidR="00AB3373" w:rsidRPr="001377C6" w:rsidRDefault="005C747C" w:rsidP="005C747C">
      <w:pPr>
        <w:spacing w:before="120" w:after="120" w:line="276" w:lineRule="auto"/>
        <w:ind w:firstLine="567"/>
        <w:jc w:val="both"/>
        <w:rPr>
          <w:bCs/>
          <w:sz w:val="28"/>
          <w:szCs w:val="28"/>
        </w:rPr>
      </w:pPr>
      <w:r w:rsidRPr="001377C6">
        <w:rPr>
          <w:bCs/>
          <w:sz w:val="28"/>
          <w:szCs w:val="28"/>
        </w:rPr>
        <w:t>h3) Khi xác định giá đất của thửa đất, khu đất phi nông nghiệp không phải là đất ở mà không đủ thông tin đầu vào để áp dụng phương pháp định giá đất đã quy định tại khoản 5, khoản 6 Điều 158 Luật Đất đai 2024 thì xác định giá của thửa đất, khu đất cần định giá như đối với giá đất ở cùng vị trí, cùng tuyến đường sau đó điều chỉnh mức chênh lệch theo tỷ lệ phần trăm (%) giữa giá của loại đất cần định giá với giá đất ở trong bảng giá đất tại khu vực có thửa đất, khu đất cẩn định giá. Đơn vị tư vấn phải chứng minh không đủ thông tin đầu vào để áp dụng phương pháp định giá đất đã quy định tại khoản 5, khoản 6 Điều 158 Luật Đất đai 2024 trong báo cáo thuyết minh xây dựng phương án giá đất để Hội đồng thẩm định giá đất cụ thể xem xét, quyết định.</w:t>
      </w:r>
      <w:r w:rsidRPr="001377C6">
        <w:rPr>
          <w:bCs/>
          <w:sz w:val="28"/>
          <w:szCs w:val="28"/>
        </w:rPr>
        <w:tab/>
      </w:r>
    </w:p>
    <w:p w14:paraId="450DAA45" w14:textId="796A9A5D" w:rsidR="00AB3373" w:rsidRPr="001377C6" w:rsidRDefault="007C55C2" w:rsidP="00AB3373">
      <w:pPr>
        <w:spacing w:before="120" w:after="120" w:line="276" w:lineRule="auto"/>
        <w:ind w:firstLine="567"/>
        <w:jc w:val="both"/>
        <w:rPr>
          <w:bCs/>
          <w:sz w:val="28"/>
          <w:szCs w:val="28"/>
        </w:rPr>
      </w:pPr>
      <w:r w:rsidRPr="001377C6">
        <w:rPr>
          <w:bCs/>
          <w:sz w:val="28"/>
          <w:szCs w:val="28"/>
        </w:rPr>
        <w:t>2. Đối với đất nông nghiệp:</w:t>
      </w:r>
    </w:p>
    <w:p w14:paraId="4D103247"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a) Yếu tố năng suất cây trồng, vật nuôi. Mức độ chênh lệch tối đa 20%.</w:t>
      </w:r>
    </w:p>
    <w:p w14:paraId="0165BAD1"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có năng suất cây trồng, vật nuôi cao sẽ xác định tỷ lệ cao hơn các thửa đất, khu đất có năng suất cây trồng, vật nuôi thấp</w:t>
      </w:r>
    </w:p>
    <w:p w14:paraId="5F6274C6" w14:textId="5CF63E82" w:rsidR="00F3267B" w:rsidRPr="001377C6" w:rsidRDefault="00F3267B" w:rsidP="00F3267B">
      <w:pPr>
        <w:spacing w:before="120" w:after="120" w:line="276" w:lineRule="auto"/>
        <w:ind w:firstLine="567"/>
        <w:jc w:val="both"/>
        <w:rPr>
          <w:bCs/>
          <w:sz w:val="28"/>
          <w:szCs w:val="28"/>
        </w:rPr>
      </w:pPr>
      <w:r w:rsidRPr="001377C6">
        <w:rPr>
          <w:bCs/>
          <w:sz w:val="28"/>
          <w:szCs w:val="28"/>
        </w:rPr>
        <w:t>b) Vị trí, đặc điểm thửa đất, khu đất: Khoảng cách gần nhất đến nơi sản xuất, tiêu thụ sản phẩm. Mức độ chênh lệch tối đa 20%.</w:t>
      </w:r>
    </w:p>
    <w:p w14:paraId="5F26B5FB"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có khoảng cách đến nơi sản xuất, tiêu thụ sản phẩm gần hơn sẽ xác định tỷ lệ cao hơn các thửa đất, khu đất có khoảng cách đến nơi sản xuất, tiêu thụ sản phẩm xa</w:t>
      </w:r>
    </w:p>
    <w:p w14:paraId="6B204728"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 Điều kiện giao thông phục vụ sản xuất, tiêu thụ sản phẩm:</w:t>
      </w:r>
    </w:p>
    <w:p w14:paraId="5056B5BA"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c1) Độ rộng đường (bao gồm cả vỉa hè, phần diện tích được xác định loại đất là đất giao thông): Mức độ chênh lệch tối đa 20%.</w:t>
      </w:r>
    </w:p>
    <w:p w14:paraId="29868580"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đường có độ rộng lớn hơn sẽ xác định tỷ lệ cao hơn, mỗi mét độ rộng đường chênh lệch tối đa 1%.</w:t>
      </w:r>
    </w:p>
    <w:p w14:paraId="28BC4CAE"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lastRenderedPageBreak/>
        <w:t>c2) Độ rộng đường (bao gồm cả vỉa hè, phần diện tích được xác định loại đất là đất giao thông): Mức độ chênh lệch tối đa 20%.</w:t>
      </w:r>
    </w:p>
    <w:p w14:paraId="5AD66622"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đường có độ rộng lớn hơn sẽ xác định tỷ lệ cao hơn, mỗi mét độ rộng đường chênh lệch tối đa 3%.</w:t>
      </w:r>
    </w:p>
    <w:p w14:paraId="6E1905A8"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b2) Kết cấu mặt đường (Loại 1: Mặt đường nhựa; Loại 2: Mặt đường bằng bê tông xi măng; Loại 3: Mặt đường bằng đất, đá, cuội sỏi hỗn hợp). Mức độ chênh lệch tối đa 20%.</w:t>
      </w:r>
    </w:p>
    <w:p w14:paraId="50FB0008"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tiếp giáp đường có mặt đường Loại 1 xác định tỷ lệ cao hơn mặt đường Loại 2 là 10%, xác định tỷ lệ cao hơn mặt đường Loại 3 là 20%; Các thửa đất, khu đất tiếp giáp đường có mặt đường Loại 2 xác định tỷ lệ cao hơn mặt đường Loại 3 là 10%</w:t>
      </w:r>
    </w:p>
    <w:p w14:paraId="483D1271"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c3) Yếu tố địa hình. Mức độ chênh lệch tối đa 20%.</w:t>
      </w:r>
    </w:p>
    <w:p w14:paraId="69F9433A"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Cách thức điều chỉnh đối với từng mức độ chênh lệch: Các thửa đất, khu đất thuộc khu vực địa hình bằng phẳng sẽ xác định tỷ lệ cao hơn thửa đất, khu đất thuộc khu vực địa hình dốc, thấp trũng</w:t>
      </w:r>
    </w:p>
    <w:p w14:paraId="1A950188" w14:textId="77777777" w:rsidR="00F3267B" w:rsidRPr="001377C6" w:rsidRDefault="00F3267B" w:rsidP="00F3267B">
      <w:pPr>
        <w:spacing w:before="120" w:after="120" w:line="276" w:lineRule="auto"/>
        <w:ind w:firstLine="567"/>
        <w:jc w:val="both"/>
        <w:rPr>
          <w:bCs/>
          <w:sz w:val="28"/>
          <w:szCs w:val="28"/>
        </w:rPr>
      </w:pPr>
      <w:r w:rsidRPr="001377C6">
        <w:rPr>
          <w:bCs/>
          <w:sz w:val="28"/>
          <w:szCs w:val="28"/>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Cách thức điều chỉnh:</w:t>
      </w:r>
    </w:p>
    <w:tbl>
      <w:tblPr>
        <w:tblW w:w="5000" w:type="pct"/>
        <w:tblLayout w:type="fixed"/>
        <w:tblLook w:val="04A0" w:firstRow="1" w:lastRow="0" w:firstColumn="1" w:lastColumn="0" w:noHBand="0" w:noVBand="1"/>
      </w:tblPr>
      <w:tblGrid>
        <w:gridCol w:w="2786"/>
        <w:gridCol w:w="440"/>
        <w:gridCol w:w="3260"/>
        <w:gridCol w:w="567"/>
        <w:gridCol w:w="2235"/>
      </w:tblGrid>
      <w:tr w:rsidR="001377C6" w:rsidRPr="001377C6" w14:paraId="63B8DCB5" w14:textId="77777777" w:rsidTr="000B5304">
        <w:trPr>
          <w:trHeight w:val="1004"/>
        </w:trPr>
        <w:tc>
          <w:tcPr>
            <w:tcW w:w="1500" w:type="pct"/>
            <w:vMerge w:val="restart"/>
            <w:shd w:val="clear" w:color="auto" w:fill="auto"/>
            <w:vAlign w:val="center"/>
          </w:tcPr>
          <w:p w14:paraId="629EA0AE" w14:textId="77777777" w:rsidR="008A0649" w:rsidRPr="001377C6" w:rsidRDefault="008A0649" w:rsidP="000B5304">
            <w:pPr>
              <w:ind w:left="127" w:right="137"/>
              <w:jc w:val="center"/>
              <w:rPr>
                <w:bCs/>
                <w:iCs/>
                <w:sz w:val="28"/>
                <w:szCs w:val="28"/>
              </w:rPr>
            </w:pPr>
            <w:r w:rsidRPr="001377C6">
              <w:rPr>
                <w:bCs/>
                <w:iCs/>
                <w:sz w:val="28"/>
                <w:szCs w:val="28"/>
              </w:rPr>
              <w:t>Tài sản so sánh sau khi quy về thời hạn sử dụng đất còn lại của tài sản định giá</w:t>
            </w:r>
          </w:p>
        </w:tc>
        <w:tc>
          <w:tcPr>
            <w:tcW w:w="237" w:type="pct"/>
            <w:vMerge w:val="restart"/>
            <w:shd w:val="clear" w:color="auto" w:fill="auto"/>
            <w:vAlign w:val="center"/>
          </w:tcPr>
          <w:p w14:paraId="7A8711D8" w14:textId="77777777" w:rsidR="008A0649" w:rsidRPr="001377C6" w:rsidRDefault="008A0649" w:rsidP="000B5304">
            <w:pPr>
              <w:ind w:left="127" w:right="137"/>
              <w:jc w:val="center"/>
              <w:rPr>
                <w:bCs/>
                <w:iCs/>
                <w:sz w:val="28"/>
                <w:szCs w:val="28"/>
              </w:rPr>
            </w:pPr>
            <w:r w:rsidRPr="001377C6">
              <w:rPr>
                <w:bCs/>
                <w:iCs/>
                <w:sz w:val="28"/>
                <w:szCs w:val="28"/>
              </w:rPr>
              <w:t>=</w:t>
            </w:r>
          </w:p>
        </w:tc>
        <w:tc>
          <w:tcPr>
            <w:tcW w:w="1755" w:type="pct"/>
            <w:tcBorders>
              <w:bottom w:val="single" w:sz="4" w:space="0" w:color="auto"/>
            </w:tcBorders>
            <w:shd w:val="clear" w:color="auto" w:fill="auto"/>
            <w:vAlign w:val="center"/>
          </w:tcPr>
          <w:p w14:paraId="2AC4751F" w14:textId="77777777" w:rsidR="008A0649" w:rsidRPr="001377C6" w:rsidRDefault="008A0649" w:rsidP="000B5304">
            <w:pPr>
              <w:ind w:left="127" w:right="137"/>
              <w:jc w:val="center"/>
              <w:rPr>
                <w:bCs/>
                <w:iCs/>
                <w:sz w:val="28"/>
                <w:szCs w:val="28"/>
              </w:rPr>
            </w:pPr>
            <w:r w:rsidRPr="001377C6">
              <w:rPr>
                <w:bCs/>
                <w:iCs/>
                <w:sz w:val="28"/>
                <w:szCs w:val="28"/>
              </w:rPr>
              <w:t>Giá đất của tài sản so sánh</w:t>
            </w:r>
          </w:p>
        </w:tc>
        <w:tc>
          <w:tcPr>
            <w:tcW w:w="305" w:type="pct"/>
            <w:vMerge w:val="restart"/>
            <w:shd w:val="clear" w:color="auto" w:fill="auto"/>
            <w:vAlign w:val="center"/>
          </w:tcPr>
          <w:p w14:paraId="4DCDDE3C" w14:textId="77777777" w:rsidR="008A0649" w:rsidRPr="001377C6" w:rsidRDefault="008A0649" w:rsidP="000B5304">
            <w:pPr>
              <w:ind w:left="127" w:right="137"/>
              <w:jc w:val="center"/>
              <w:rPr>
                <w:bCs/>
                <w:iCs/>
                <w:sz w:val="28"/>
                <w:szCs w:val="28"/>
              </w:rPr>
            </w:pPr>
            <w:r w:rsidRPr="001377C6">
              <w:rPr>
                <w:bCs/>
                <w:iCs/>
                <w:sz w:val="28"/>
                <w:szCs w:val="28"/>
              </w:rPr>
              <w:t>x</w:t>
            </w:r>
          </w:p>
        </w:tc>
        <w:tc>
          <w:tcPr>
            <w:tcW w:w="1203" w:type="pct"/>
            <w:vMerge w:val="restart"/>
            <w:shd w:val="clear" w:color="auto" w:fill="auto"/>
            <w:vAlign w:val="center"/>
          </w:tcPr>
          <w:p w14:paraId="6DD37192" w14:textId="77777777" w:rsidR="008A0649" w:rsidRPr="001377C6" w:rsidRDefault="008A0649" w:rsidP="000B5304">
            <w:pPr>
              <w:ind w:left="127" w:right="137"/>
              <w:jc w:val="center"/>
              <w:rPr>
                <w:bCs/>
                <w:iCs/>
                <w:sz w:val="28"/>
                <w:szCs w:val="28"/>
              </w:rPr>
            </w:pPr>
            <w:r w:rsidRPr="001377C6">
              <w:rPr>
                <w:bCs/>
                <w:iCs/>
                <w:sz w:val="28"/>
                <w:szCs w:val="28"/>
              </w:rPr>
              <w:t>Thời gian sử dụng đất còn lại của tài sản định giá</w:t>
            </w:r>
          </w:p>
        </w:tc>
      </w:tr>
      <w:tr w:rsidR="001377C6" w:rsidRPr="001377C6" w14:paraId="201F0ACF" w14:textId="77777777" w:rsidTr="000B5304">
        <w:trPr>
          <w:trHeight w:val="567"/>
        </w:trPr>
        <w:tc>
          <w:tcPr>
            <w:tcW w:w="1500" w:type="pct"/>
            <w:vMerge/>
            <w:shd w:val="clear" w:color="auto" w:fill="auto"/>
            <w:vAlign w:val="center"/>
          </w:tcPr>
          <w:p w14:paraId="45F7F088" w14:textId="77777777" w:rsidR="008A0649" w:rsidRPr="001377C6" w:rsidRDefault="008A0649" w:rsidP="000B5304">
            <w:pPr>
              <w:ind w:left="127" w:right="137"/>
              <w:jc w:val="center"/>
              <w:rPr>
                <w:bCs/>
                <w:iCs/>
                <w:sz w:val="28"/>
                <w:szCs w:val="28"/>
              </w:rPr>
            </w:pPr>
          </w:p>
        </w:tc>
        <w:tc>
          <w:tcPr>
            <w:tcW w:w="237" w:type="pct"/>
            <w:vMerge/>
            <w:shd w:val="clear" w:color="auto" w:fill="auto"/>
            <w:vAlign w:val="center"/>
          </w:tcPr>
          <w:p w14:paraId="53D37702" w14:textId="77777777" w:rsidR="008A0649" w:rsidRPr="001377C6" w:rsidRDefault="008A0649" w:rsidP="000B5304">
            <w:pPr>
              <w:ind w:left="127" w:right="137"/>
              <w:jc w:val="center"/>
              <w:rPr>
                <w:bCs/>
                <w:iCs/>
                <w:sz w:val="28"/>
                <w:szCs w:val="28"/>
              </w:rPr>
            </w:pPr>
          </w:p>
        </w:tc>
        <w:tc>
          <w:tcPr>
            <w:tcW w:w="1755" w:type="pct"/>
            <w:tcBorders>
              <w:top w:val="single" w:sz="4" w:space="0" w:color="auto"/>
            </w:tcBorders>
            <w:shd w:val="clear" w:color="auto" w:fill="auto"/>
            <w:vAlign w:val="center"/>
          </w:tcPr>
          <w:p w14:paraId="72896D40" w14:textId="77777777" w:rsidR="008A0649" w:rsidRPr="001377C6" w:rsidRDefault="008A0649" w:rsidP="000B5304">
            <w:pPr>
              <w:ind w:left="127" w:right="137"/>
              <w:jc w:val="center"/>
              <w:rPr>
                <w:bCs/>
                <w:iCs/>
                <w:sz w:val="28"/>
                <w:szCs w:val="28"/>
              </w:rPr>
            </w:pPr>
            <w:r w:rsidRPr="001377C6">
              <w:rPr>
                <w:bCs/>
                <w:iCs/>
                <w:sz w:val="28"/>
                <w:szCs w:val="28"/>
              </w:rPr>
              <w:t>Thời hạn sử dụng đất còn lại của tài sản so sánh</w:t>
            </w:r>
          </w:p>
        </w:tc>
        <w:tc>
          <w:tcPr>
            <w:tcW w:w="305" w:type="pct"/>
            <w:vMerge/>
            <w:shd w:val="clear" w:color="auto" w:fill="auto"/>
          </w:tcPr>
          <w:p w14:paraId="1D31352D" w14:textId="77777777" w:rsidR="008A0649" w:rsidRPr="001377C6" w:rsidRDefault="008A0649" w:rsidP="000B5304">
            <w:pPr>
              <w:ind w:left="127" w:right="137"/>
              <w:jc w:val="center"/>
              <w:rPr>
                <w:bCs/>
                <w:iCs/>
                <w:sz w:val="28"/>
                <w:szCs w:val="28"/>
              </w:rPr>
            </w:pPr>
          </w:p>
        </w:tc>
        <w:tc>
          <w:tcPr>
            <w:tcW w:w="1203" w:type="pct"/>
            <w:vMerge/>
            <w:shd w:val="clear" w:color="auto" w:fill="auto"/>
          </w:tcPr>
          <w:p w14:paraId="03D1BBD2" w14:textId="77777777" w:rsidR="008A0649" w:rsidRPr="001377C6" w:rsidRDefault="008A0649" w:rsidP="000B5304">
            <w:pPr>
              <w:ind w:left="127" w:right="137"/>
              <w:jc w:val="center"/>
              <w:rPr>
                <w:bCs/>
                <w:iCs/>
                <w:sz w:val="28"/>
                <w:szCs w:val="28"/>
              </w:rPr>
            </w:pPr>
          </w:p>
        </w:tc>
      </w:tr>
    </w:tbl>
    <w:p w14:paraId="4E1B6D02" w14:textId="418526A1" w:rsidR="002756F3" w:rsidRPr="001377C6" w:rsidRDefault="002756F3" w:rsidP="00AB3373">
      <w:pPr>
        <w:spacing w:before="120" w:after="120" w:line="276" w:lineRule="auto"/>
        <w:ind w:firstLine="567"/>
        <w:jc w:val="both"/>
        <w:rPr>
          <w:bCs/>
          <w:sz w:val="28"/>
          <w:szCs w:val="28"/>
        </w:rPr>
      </w:pPr>
      <w:r w:rsidRPr="001377C6">
        <w:rPr>
          <w:bCs/>
          <w:sz w:val="28"/>
          <w:szCs w:val="28"/>
        </w:rPr>
        <w:t>3. Đơn vị tư vấn sử dụng thông tin về giá chuyển nhượng, giá thuê đất, giá thuê mặt bằng, giá kinh doanh sản phẩm dịch để xác định giá đất cụ thể thì áp dụng khoản 1, khoản 2 Điều này. Trường hợp khoản 1, khoản 2 Điều này chưa quy định thì đơn vị tư vấn đề xuất trong Báo cáo thuyết minh xây dựng phương án giá đất để Hội đồng thẩm định giá đất cụ thể xem xét, quyết định.</w:t>
      </w:r>
      <w:r w:rsidR="00795F5A" w:rsidRPr="001377C6">
        <w:rPr>
          <w:bCs/>
          <w:sz w:val="28"/>
          <w:szCs w:val="28"/>
        </w:rPr>
        <w:t>”</w:t>
      </w:r>
    </w:p>
    <w:p w14:paraId="0709EAB1" w14:textId="533CBD76" w:rsidR="00AB3373" w:rsidRPr="001377C6" w:rsidRDefault="002756F3" w:rsidP="00AB3373">
      <w:pPr>
        <w:spacing w:before="120" w:after="120" w:line="276" w:lineRule="auto"/>
        <w:ind w:firstLine="567"/>
        <w:jc w:val="both"/>
        <w:rPr>
          <w:b/>
          <w:sz w:val="28"/>
          <w:szCs w:val="28"/>
        </w:rPr>
      </w:pPr>
      <w:r w:rsidRPr="001377C6">
        <w:rPr>
          <w:b/>
          <w:sz w:val="28"/>
          <w:szCs w:val="28"/>
        </w:rPr>
        <w:t>Điều 2.</w:t>
      </w:r>
      <w:r w:rsidRPr="001377C6">
        <w:rPr>
          <w:bCs/>
          <w:sz w:val="28"/>
          <w:szCs w:val="28"/>
        </w:rPr>
        <w:t xml:space="preserve"> </w:t>
      </w:r>
      <w:r w:rsidRPr="001377C6">
        <w:rPr>
          <w:b/>
          <w:sz w:val="28"/>
          <w:szCs w:val="28"/>
        </w:rPr>
        <w:t xml:space="preserve">Thay thế một số Phụ lục ban hành kèm theo </w:t>
      </w:r>
      <w:r w:rsidR="00A42A00" w:rsidRPr="001377C6">
        <w:rPr>
          <w:b/>
          <w:sz w:val="28"/>
          <w:szCs w:val="28"/>
        </w:rPr>
        <w:t xml:space="preserve">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w:t>
      </w:r>
      <w:r w:rsidR="00A42A00" w:rsidRPr="001377C6">
        <w:rPr>
          <w:b/>
          <w:sz w:val="28"/>
          <w:szCs w:val="28"/>
        </w:rPr>
        <w:lastRenderedPageBreak/>
        <w:t>chênh lệch của từng yếu tố ảnh hưởng đến giá đất khi xác định giá đất cụ thể trên địa bàn tỉnh Đồng Nai</w:t>
      </w:r>
    </w:p>
    <w:p w14:paraId="38DE394D" w14:textId="53D0E9CF" w:rsidR="00AB3373" w:rsidRPr="001377C6" w:rsidRDefault="00A42A00" w:rsidP="00AB3373">
      <w:pPr>
        <w:spacing w:before="120" w:after="120" w:line="276" w:lineRule="auto"/>
        <w:ind w:firstLine="567"/>
        <w:jc w:val="both"/>
        <w:rPr>
          <w:bCs/>
          <w:sz w:val="28"/>
          <w:szCs w:val="28"/>
        </w:rPr>
      </w:pPr>
      <w:r w:rsidRPr="001377C6">
        <w:rPr>
          <w:bCs/>
          <w:sz w:val="28"/>
          <w:szCs w:val="28"/>
        </w:rPr>
        <w:t>Thay thế</w:t>
      </w:r>
      <w:r w:rsidR="00DF25FE" w:rsidRPr="001377C6">
        <w:rPr>
          <w:bCs/>
          <w:sz w:val="28"/>
          <w:szCs w:val="28"/>
        </w:rPr>
        <w:t xml:space="preserve"> Phụ lục số I, Phụ lục số II,</w:t>
      </w:r>
      <w:r w:rsidRPr="001377C6">
        <w:rPr>
          <w:bCs/>
          <w:sz w:val="28"/>
          <w:szCs w:val="28"/>
        </w:rPr>
        <w:t xml:space="preserve"> Phụ lục số III, Phụ lục số IV, Phục lục số V ban hành kèm theo Quyết định số 69/2024/QĐ-UBND ngày 08 tháng 11 năm 2024 của Ủy ban nhân dân tỉnh Đồng Nai 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14:paraId="0D137561" w14:textId="611451F7" w:rsidR="00692708" w:rsidRPr="001377C6" w:rsidRDefault="00692708" w:rsidP="00692708">
      <w:pPr>
        <w:spacing w:before="120" w:after="120" w:line="276" w:lineRule="auto"/>
        <w:ind w:firstLine="567"/>
        <w:jc w:val="both"/>
        <w:rPr>
          <w:b/>
          <w:bCs/>
          <w:sz w:val="28"/>
          <w:szCs w:val="28"/>
        </w:rPr>
      </w:pPr>
      <w:r w:rsidRPr="001377C6">
        <w:rPr>
          <w:b/>
          <w:sz w:val="28"/>
          <w:szCs w:val="28"/>
        </w:rPr>
        <w:t xml:space="preserve">Điều </w:t>
      </w:r>
      <w:r w:rsidR="00A42A00" w:rsidRPr="001377C6">
        <w:rPr>
          <w:b/>
          <w:sz w:val="28"/>
          <w:szCs w:val="28"/>
        </w:rPr>
        <w:t>3</w:t>
      </w:r>
      <w:r w:rsidRPr="001377C6">
        <w:rPr>
          <w:b/>
          <w:sz w:val="28"/>
          <w:szCs w:val="28"/>
        </w:rPr>
        <w:t>.</w:t>
      </w:r>
      <w:r w:rsidRPr="001377C6">
        <w:rPr>
          <w:sz w:val="28"/>
          <w:szCs w:val="28"/>
        </w:rPr>
        <w:t xml:space="preserve"> </w:t>
      </w:r>
      <w:r w:rsidRPr="001377C6">
        <w:rPr>
          <w:b/>
          <w:bCs/>
          <w:sz w:val="28"/>
          <w:szCs w:val="28"/>
        </w:rPr>
        <w:t>Hiệu lực thi hành</w:t>
      </w:r>
    </w:p>
    <w:p w14:paraId="3E8AD29F" w14:textId="7010A49A" w:rsidR="00692708" w:rsidRPr="001377C6" w:rsidRDefault="00692708" w:rsidP="00692708">
      <w:pPr>
        <w:spacing w:before="120" w:after="120" w:line="276" w:lineRule="auto"/>
        <w:ind w:firstLine="567"/>
        <w:jc w:val="both"/>
        <w:rPr>
          <w:sz w:val="28"/>
          <w:szCs w:val="28"/>
        </w:rPr>
      </w:pPr>
      <w:r w:rsidRPr="001377C6">
        <w:rPr>
          <w:sz w:val="28"/>
          <w:szCs w:val="28"/>
        </w:rPr>
        <w:t xml:space="preserve">Quyết định này có hiệu lực kể từ ngày    </w:t>
      </w:r>
      <w:r w:rsidR="00652BD4" w:rsidRPr="001377C6">
        <w:rPr>
          <w:sz w:val="28"/>
          <w:szCs w:val="28"/>
        </w:rPr>
        <w:t xml:space="preserve"> </w:t>
      </w:r>
      <w:r w:rsidRPr="001377C6">
        <w:rPr>
          <w:sz w:val="28"/>
          <w:szCs w:val="28"/>
        </w:rPr>
        <w:t xml:space="preserve"> tháng   </w:t>
      </w:r>
      <w:r w:rsidR="00CE43F0" w:rsidRPr="001377C6">
        <w:rPr>
          <w:sz w:val="28"/>
          <w:szCs w:val="28"/>
        </w:rPr>
        <w:t xml:space="preserve"> </w:t>
      </w:r>
      <w:r w:rsidRPr="001377C6">
        <w:rPr>
          <w:sz w:val="28"/>
          <w:szCs w:val="28"/>
        </w:rPr>
        <w:t xml:space="preserve"> năm 202</w:t>
      </w:r>
      <w:r w:rsidR="00862B55" w:rsidRPr="001377C6">
        <w:rPr>
          <w:sz w:val="28"/>
          <w:szCs w:val="28"/>
        </w:rPr>
        <w:t>5</w:t>
      </w:r>
      <w:r w:rsidRPr="001377C6">
        <w:rPr>
          <w:sz w:val="28"/>
          <w:szCs w:val="28"/>
        </w:rPr>
        <w:t>.</w:t>
      </w:r>
    </w:p>
    <w:p w14:paraId="2C1A040E" w14:textId="2EC2B9F4" w:rsidR="00692708" w:rsidRPr="001377C6" w:rsidRDefault="00692708" w:rsidP="00692708">
      <w:pPr>
        <w:spacing w:before="120" w:after="120" w:line="276" w:lineRule="auto"/>
        <w:ind w:firstLine="567"/>
        <w:jc w:val="both"/>
        <w:rPr>
          <w:b/>
          <w:sz w:val="28"/>
          <w:szCs w:val="28"/>
        </w:rPr>
      </w:pPr>
      <w:r w:rsidRPr="001377C6">
        <w:rPr>
          <w:b/>
          <w:sz w:val="28"/>
          <w:szCs w:val="28"/>
        </w:rPr>
        <w:t xml:space="preserve">Điều </w:t>
      </w:r>
      <w:r w:rsidR="006B269A" w:rsidRPr="001377C6">
        <w:rPr>
          <w:b/>
          <w:sz w:val="28"/>
          <w:szCs w:val="28"/>
        </w:rPr>
        <w:t>4</w:t>
      </w:r>
      <w:r w:rsidRPr="001377C6">
        <w:rPr>
          <w:b/>
          <w:sz w:val="28"/>
          <w:szCs w:val="28"/>
        </w:rPr>
        <w:t>. Tổ chức thực hiện</w:t>
      </w:r>
    </w:p>
    <w:p w14:paraId="75988A0C" w14:textId="1A312158" w:rsidR="00692708" w:rsidRPr="001377C6" w:rsidRDefault="00692708" w:rsidP="00540648">
      <w:pPr>
        <w:spacing w:before="120" w:after="120" w:line="276" w:lineRule="auto"/>
        <w:ind w:firstLine="567"/>
        <w:jc w:val="both"/>
        <w:rPr>
          <w:sz w:val="28"/>
          <w:szCs w:val="28"/>
        </w:rPr>
      </w:pPr>
      <w:r w:rsidRPr="001377C6">
        <w:rPr>
          <w:sz w:val="28"/>
          <w:szCs w:val="28"/>
        </w:rPr>
        <w:t xml:space="preserve">Chánh Văn phòng Ủy ban nhân dân tỉnh, Giám đốc các Sở: </w:t>
      </w:r>
      <w:r w:rsidR="009427AB" w:rsidRPr="001377C6">
        <w:rPr>
          <w:sz w:val="28"/>
          <w:szCs w:val="28"/>
        </w:rPr>
        <w:t>Nông nghiệp</w:t>
      </w:r>
      <w:r w:rsidRPr="001377C6">
        <w:rPr>
          <w:sz w:val="28"/>
          <w:szCs w:val="28"/>
        </w:rPr>
        <w:t xml:space="preserve"> và Môi trường, Tài chính, Xây dựng, Cục trưởng </w:t>
      </w:r>
      <w:r w:rsidR="009427AB" w:rsidRPr="001377C6">
        <w:rPr>
          <w:sz w:val="28"/>
          <w:szCs w:val="28"/>
        </w:rPr>
        <w:t xml:space="preserve">Chi </w:t>
      </w:r>
      <w:r w:rsidRPr="001377C6">
        <w:rPr>
          <w:sz w:val="28"/>
          <w:szCs w:val="28"/>
        </w:rPr>
        <w:t>Cục Thuế</w:t>
      </w:r>
      <w:r w:rsidR="009427AB" w:rsidRPr="001377C6">
        <w:rPr>
          <w:sz w:val="28"/>
          <w:szCs w:val="28"/>
        </w:rPr>
        <w:t xml:space="preserve"> Khu vực XV</w:t>
      </w:r>
      <w:r w:rsidRPr="001377C6">
        <w:rPr>
          <w:sz w:val="28"/>
          <w:szCs w:val="28"/>
        </w:rPr>
        <w:t xml:space="preserve">, Thủ trưởng các sở, ban, ngành thuộc tỉnh; Chủ tịch Ủy ban nhân dân các huyện, thành phố Biên Hòa, thành phố Long Khánh; Trưởng phòng </w:t>
      </w:r>
      <w:r w:rsidR="009427AB" w:rsidRPr="001377C6">
        <w:rPr>
          <w:sz w:val="28"/>
          <w:szCs w:val="28"/>
        </w:rPr>
        <w:t>Nông nghiệp</w:t>
      </w:r>
      <w:r w:rsidRPr="001377C6">
        <w:rPr>
          <w:sz w:val="28"/>
          <w:szCs w:val="28"/>
        </w:rPr>
        <w:t xml:space="preserve"> và Môi trường, Trưởng phòng Kế hoạch - Tài chính các huyện, thành phố Biên Hòa, thành phố Long Khánh; các tổ chức, cá nhân có liên quan chịu trách nhiệm thi hành Quyết định này.</w:t>
      </w:r>
    </w:p>
    <w:tbl>
      <w:tblPr>
        <w:tblW w:w="9288" w:type="dxa"/>
        <w:tblInd w:w="-108" w:type="dxa"/>
        <w:tblBorders>
          <w:top w:val="nil"/>
          <w:bottom w:val="nil"/>
          <w:insideH w:val="nil"/>
          <w:insideV w:val="nil"/>
        </w:tblBorders>
        <w:tblLayout w:type="fixed"/>
        <w:tblLook w:val="0400" w:firstRow="0" w:lastRow="0" w:firstColumn="0" w:lastColumn="0" w:noHBand="0" w:noVBand="1"/>
      </w:tblPr>
      <w:tblGrid>
        <w:gridCol w:w="5304"/>
        <w:gridCol w:w="3984"/>
      </w:tblGrid>
      <w:tr w:rsidR="001377C6" w:rsidRPr="001377C6" w14:paraId="48EF512E" w14:textId="77777777" w:rsidTr="00C953F3">
        <w:trPr>
          <w:trHeight w:val="3380"/>
        </w:trPr>
        <w:tc>
          <w:tcPr>
            <w:tcW w:w="5304" w:type="dxa"/>
            <w:tcBorders>
              <w:top w:val="nil"/>
              <w:left w:val="nil"/>
              <w:bottom w:val="nil"/>
              <w:right w:val="nil"/>
            </w:tcBorders>
            <w:shd w:val="clear" w:color="auto" w:fill="auto"/>
            <w:tcMar>
              <w:top w:w="0" w:type="dxa"/>
              <w:left w:w="108" w:type="dxa"/>
              <w:bottom w:w="0" w:type="dxa"/>
              <w:right w:w="108" w:type="dxa"/>
            </w:tcMar>
          </w:tcPr>
          <w:p w14:paraId="77F4E677" w14:textId="77777777" w:rsidR="00692708" w:rsidRPr="001377C6" w:rsidRDefault="00692708" w:rsidP="00C953F3">
            <w:pPr>
              <w:rPr>
                <w:b/>
                <w:i/>
              </w:rPr>
            </w:pPr>
            <w:r w:rsidRPr="001377C6">
              <w:rPr>
                <w:b/>
              </w:rPr>
              <w:t> </w:t>
            </w:r>
            <w:r w:rsidRPr="001377C6">
              <w:rPr>
                <w:b/>
                <w:i/>
              </w:rPr>
              <w:t>Nơi nhận:</w:t>
            </w:r>
          </w:p>
          <w:p w14:paraId="093A6A08" w14:textId="062C60A3" w:rsidR="00692708" w:rsidRPr="001377C6" w:rsidRDefault="00692708" w:rsidP="00C953F3">
            <w:pPr>
              <w:tabs>
                <w:tab w:val="left" w:pos="599"/>
              </w:tabs>
            </w:pPr>
            <w:r w:rsidRPr="001377C6">
              <w:t xml:space="preserve">- Như Điều </w:t>
            </w:r>
            <w:r w:rsidR="00FB7E8B" w:rsidRPr="001377C6">
              <w:t>4</w:t>
            </w:r>
            <w:r w:rsidRPr="001377C6">
              <w:t>;</w:t>
            </w:r>
          </w:p>
          <w:p w14:paraId="21025FB1" w14:textId="77777777" w:rsidR="00692708" w:rsidRPr="001377C6" w:rsidRDefault="00692708" w:rsidP="00C953F3">
            <w:pPr>
              <w:tabs>
                <w:tab w:val="left" w:pos="599"/>
              </w:tabs>
            </w:pPr>
            <w:r w:rsidRPr="001377C6">
              <w:rPr>
                <w:b/>
              </w:rPr>
              <w:t xml:space="preserve">- </w:t>
            </w:r>
            <w:r w:rsidRPr="001377C6">
              <w:t>Văn phòng chính phủ;</w:t>
            </w:r>
          </w:p>
          <w:p w14:paraId="731DD846" w14:textId="2A6D0794" w:rsidR="00692708" w:rsidRPr="001377C6" w:rsidRDefault="00692708" w:rsidP="00C953F3">
            <w:r w:rsidRPr="001377C6">
              <w:t xml:space="preserve">- Vụ Pháp chế các Bộ: Tài chính, Xây dựng, </w:t>
            </w:r>
            <w:r w:rsidR="009231DA" w:rsidRPr="001377C6">
              <w:t>Nông nghiệp</w:t>
            </w:r>
            <w:r w:rsidRPr="001377C6">
              <w:t xml:space="preserve"> và Môi trường;</w:t>
            </w:r>
          </w:p>
          <w:p w14:paraId="5AFEE080" w14:textId="77777777" w:rsidR="00692708" w:rsidRPr="001377C6" w:rsidRDefault="00692708" w:rsidP="00C953F3">
            <w:r w:rsidRPr="001377C6">
              <w:t>- Cục Kiểm tra Văn bản QPPL (Bộ Tư pháp);</w:t>
            </w:r>
          </w:p>
          <w:p w14:paraId="7EF77E11" w14:textId="77777777" w:rsidR="00692708" w:rsidRPr="001377C6" w:rsidRDefault="00692708" w:rsidP="00C953F3">
            <w:r w:rsidRPr="001377C6">
              <w:t>- TTTU, TTHĐND tỉnh;</w:t>
            </w:r>
          </w:p>
          <w:p w14:paraId="77AC3DC5" w14:textId="77777777" w:rsidR="00692708" w:rsidRPr="001377C6" w:rsidRDefault="00692708" w:rsidP="00C953F3">
            <w:r w:rsidRPr="001377C6">
              <w:t>- Đoàn ĐBQH tỉnh;</w:t>
            </w:r>
          </w:p>
          <w:p w14:paraId="25CAA87A" w14:textId="77777777" w:rsidR="00692708" w:rsidRPr="001377C6" w:rsidRDefault="00692708" w:rsidP="00C953F3">
            <w:r w:rsidRPr="001377C6">
              <w:t>- UBMTTQVN tỉnh, các Đoàn thể;</w:t>
            </w:r>
          </w:p>
          <w:p w14:paraId="6AAE182D" w14:textId="77777777" w:rsidR="00692708" w:rsidRPr="001377C6" w:rsidRDefault="00692708" w:rsidP="00C953F3">
            <w:r w:rsidRPr="001377C6">
              <w:t>- CT, PCT UBND tỉnh;</w:t>
            </w:r>
          </w:p>
          <w:p w14:paraId="33E2579B" w14:textId="77777777" w:rsidR="00692708" w:rsidRPr="001377C6" w:rsidRDefault="00692708" w:rsidP="00C953F3">
            <w:r w:rsidRPr="001377C6">
              <w:t>- Sở Tư Pháp;</w:t>
            </w:r>
          </w:p>
          <w:p w14:paraId="0D47A64F" w14:textId="77777777" w:rsidR="00692708" w:rsidRPr="001377C6" w:rsidRDefault="00692708" w:rsidP="00C953F3">
            <w:r w:rsidRPr="001377C6">
              <w:t>- Các sở, ban, ngành;</w:t>
            </w:r>
          </w:p>
          <w:p w14:paraId="10C3E5BD" w14:textId="77777777" w:rsidR="00692708" w:rsidRPr="001377C6" w:rsidRDefault="00692708" w:rsidP="00C953F3">
            <w:r w:rsidRPr="001377C6">
              <w:t>- Cổng Thông tin điện tử tỉnh;</w:t>
            </w:r>
          </w:p>
          <w:p w14:paraId="4651509D" w14:textId="77777777" w:rsidR="00692708" w:rsidRPr="001377C6" w:rsidRDefault="00692708" w:rsidP="00C953F3">
            <w:pPr>
              <w:rPr>
                <w:b/>
                <w:sz w:val="26"/>
                <w:szCs w:val="26"/>
              </w:rPr>
            </w:pPr>
            <w:r w:rsidRPr="001377C6">
              <w:t>- Lưu: VT, KTNS.</w:t>
            </w:r>
          </w:p>
        </w:tc>
        <w:tc>
          <w:tcPr>
            <w:tcW w:w="3984" w:type="dxa"/>
            <w:tcBorders>
              <w:top w:val="nil"/>
              <w:left w:val="nil"/>
              <w:bottom w:val="nil"/>
              <w:right w:val="nil"/>
            </w:tcBorders>
            <w:shd w:val="clear" w:color="auto" w:fill="auto"/>
            <w:tcMar>
              <w:top w:w="0" w:type="dxa"/>
              <w:left w:w="108" w:type="dxa"/>
              <w:bottom w:w="0" w:type="dxa"/>
              <w:right w:w="108" w:type="dxa"/>
            </w:tcMar>
          </w:tcPr>
          <w:p w14:paraId="388E5F6B" w14:textId="77777777" w:rsidR="00692708" w:rsidRPr="001377C6" w:rsidRDefault="00692708" w:rsidP="00C953F3">
            <w:pPr>
              <w:jc w:val="center"/>
              <w:rPr>
                <w:b/>
                <w:sz w:val="26"/>
                <w:szCs w:val="26"/>
              </w:rPr>
            </w:pPr>
            <w:r w:rsidRPr="001377C6">
              <w:rPr>
                <w:b/>
                <w:sz w:val="26"/>
                <w:szCs w:val="26"/>
              </w:rPr>
              <w:t>TM. ỦY BAN NHÂN DÂN</w:t>
            </w:r>
            <w:r w:rsidRPr="001377C6">
              <w:rPr>
                <w:b/>
                <w:sz w:val="26"/>
                <w:szCs w:val="26"/>
              </w:rPr>
              <w:br/>
              <w:t>CHỦ TỊCH</w:t>
            </w:r>
            <w:r w:rsidRPr="001377C6">
              <w:rPr>
                <w:b/>
                <w:sz w:val="26"/>
                <w:szCs w:val="26"/>
              </w:rPr>
              <w:br/>
            </w:r>
            <w:r w:rsidRPr="001377C6">
              <w:rPr>
                <w:b/>
                <w:sz w:val="26"/>
                <w:szCs w:val="26"/>
              </w:rPr>
              <w:br/>
            </w:r>
            <w:r w:rsidRPr="001377C6">
              <w:rPr>
                <w:b/>
                <w:sz w:val="26"/>
                <w:szCs w:val="26"/>
              </w:rPr>
              <w:br/>
            </w:r>
          </w:p>
        </w:tc>
      </w:tr>
    </w:tbl>
    <w:p w14:paraId="39E084C5" w14:textId="62DF411D" w:rsidR="006937EE" w:rsidRPr="001377C6" w:rsidRDefault="00CC6137" w:rsidP="00692708">
      <w:r w:rsidRPr="001377C6">
        <w:t xml:space="preserve"> </w:t>
      </w:r>
    </w:p>
    <w:sectPr w:rsidR="006937EE" w:rsidRPr="001377C6"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472E" w14:textId="77777777" w:rsidR="002D166C" w:rsidRDefault="002D166C">
      <w:r>
        <w:separator/>
      </w:r>
    </w:p>
  </w:endnote>
  <w:endnote w:type="continuationSeparator" w:id="0">
    <w:p w14:paraId="3F1494A9" w14:textId="77777777" w:rsidR="002D166C" w:rsidRDefault="002D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D6D7" w14:textId="77777777" w:rsidR="002D166C" w:rsidRDefault="002D166C">
      <w:r>
        <w:separator/>
      </w:r>
    </w:p>
  </w:footnote>
  <w:footnote w:type="continuationSeparator" w:id="0">
    <w:p w14:paraId="1B7E6E01" w14:textId="77777777" w:rsidR="002D166C" w:rsidRDefault="002D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193C53"/>
    <w:multiLevelType w:val="hybridMultilevel"/>
    <w:tmpl w:val="517EB9CA"/>
    <w:lvl w:ilvl="0" w:tplc="FEF4A22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 w:numId="5" w16cid:durableId="113909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67CC"/>
    <w:rsid w:val="000072CC"/>
    <w:rsid w:val="00010B41"/>
    <w:rsid w:val="000129B2"/>
    <w:rsid w:val="000129C8"/>
    <w:rsid w:val="00013B9E"/>
    <w:rsid w:val="000141A3"/>
    <w:rsid w:val="00014879"/>
    <w:rsid w:val="00014BF7"/>
    <w:rsid w:val="00015081"/>
    <w:rsid w:val="0001510A"/>
    <w:rsid w:val="00015143"/>
    <w:rsid w:val="00016C82"/>
    <w:rsid w:val="0002044B"/>
    <w:rsid w:val="00021152"/>
    <w:rsid w:val="00021B5A"/>
    <w:rsid w:val="000246C3"/>
    <w:rsid w:val="00024EEB"/>
    <w:rsid w:val="00025950"/>
    <w:rsid w:val="00025FA5"/>
    <w:rsid w:val="0002621E"/>
    <w:rsid w:val="00027882"/>
    <w:rsid w:val="000279BD"/>
    <w:rsid w:val="000325DB"/>
    <w:rsid w:val="0003287E"/>
    <w:rsid w:val="000328EA"/>
    <w:rsid w:val="00032C21"/>
    <w:rsid w:val="000359E5"/>
    <w:rsid w:val="00035AA5"/>
    <w:rsid w:val="0003652F"/>
    <w:rsid w:val="00036F16"/>
    <w:rsid w:val="00037238"/>
    <w:rsid w:val="00037AD9"/>
    <w:rsid w:val="000401B1"/>
    <w:rsid w:val="00041430"/>
    <w:rsid w:val="000414FA"/>
    <w:rsid w:val="000417CF"/>
    <w:rsid w:val="00041EB4"/>
    <w:rsid w:val="00042DD8"/>
    <w:rsid w:val="00045D13"/>
    <w:rsid w:val="000461CF"/>
    <w:rsid w:val="00046431"/>
    <w:rsid w:val="00046BAF"/>
    <w:rsid w:val="000478B0"/>
    <w:rsid w:val="00051362"/>
    <w:rsid w:val="00052DBC"/>
    <w:rsid w:val="0005561B"/>
    <w:rsid w:val="0005607F"/>
    <w:rsid w:val="000565EF"/>
    <w:rsid w:val="00056601"/>
    <w:rsid w:val="00056766"/>
    <w:rsid w:val="0006258D"/>
    <w:rsid w:val="00062912"/>
    <w:rsid w:val="00062A03"/>
    <w:rsid w:val="00064AAF"/>
    <w:rsid w:val="000666E4"/>
    <w:rsid w:val="00066A8B"/>
    <w:rsid w:val="00066EAC"/>
    <w:rsid w:val="00067E68"/>
    <w:rsid w:val="00070CE0"/>
    <w:rsid w:val="00071447"/>
    <w:rsid w:val="00072669"/>
    <w:rsid w:val="000727DD"/>
    <w:rsid w:val="000736FE"/>
    <w:rsid w:val="00073885"/>
    <w:rsid w:val="0007525B"/>
    <w:rsid w:val="000757D8"/>
    <w:rsid w:val="00075838"/>
    <w:rsid w:val="000759B6"/>
    <w:rsid w:val="00075C71"/>
    <w:rsid w:val="000760CF"/>
    <w:rsid w:val="00080E7F"/>
    <w:rsid w:val="00081152"/>
    <w:rsid w:val="00082489"/>
    <w:rsid w:val="0008301A"/>
    <w:rsid w:val="00083112"/>
    <w:rsid w:val="00085803"/>
    <w:rsid w:val="00085A03"/>
    <w:rsid w:val="00085C9F"/>
    <w:rsid w:val="0008760C"/>
    <w:rsid w:val="000900A7"/>
    <w:rsid w:val="000904C8"/>
    <w:rsid w:val="00092DDD"/>
    <w:rsid w:val="0009374D"/>
    <w:rsid w:val="000961F3"/>
    <w:rsid w:val="000A1749"/>
    <w:rsid w:val="000A447A"/>
    <w:rsid w:val="000A4CBD"/>
    <w:rsid w:val="000A52E2"/>
    <w:rsid w:val="000A56A9"/>
    <w:rsid w:val="000A6093"/>
    <w:rsid w:val="000B12A5"/>
    <w:rsid w:val="000B13D8"/>
    <w:rsid w:val="000B16FB"/>
    <w:rsid w:val="000B177A"/>
    <w:rsid w:val="000B2186"/>
    <w:rsid w:val="000B3097"/>
    <w:rsid w:val="000B44BB"/>
    <w:rsid w:val="000B501F"/>
    <w:rsid w:val="000B5304"/>
    <w:rsid w:val="000B5B24"/>
    <w:rsid w:val="000B6600"/>
    <w:rsid w:val="000B7BA4"/>
    <w:rsid w:val="000C2401"/>
    <w:rsid w:val="000C3E2E"/>
    <w:rsid w:val="000C52A8"/>
    <w:rsid w:val="000C56C9"/>
    <w:rsid w:val="000C623D"/>
    <w:rsid w:val="000C62EA"/>
    <w:rsid w:val="000C7B1E"/>
    <w:rsid w:val="000C7CCD"/>
    <w:rsid w:val="000C7E76"/>
    <w:rsid w:val="000D024D"/>
    <w:rsid w:val="000D3039"/>
    <w:rsid w:val="000D3D45"/>
    <w:rsid w:val="000D5124"/>
    <w:rsid w:val="000D538B"/>
    <w:rsid w:val="000D5720"/>
    <w:rsid w:val="000D6E11"/>
    <w:rsid w:val="000D7ECD"/>
    <w:rsid w:val="000E016B"/>
    <w:rsid w:val="000E0EC0"/>
    <w:rsid w:val="000E503C"/>
    <w:rsid w:val="000E5593"/>
    <w:rsid w:val="000E5F1E"/>
    <w:rsid w:val="000E63ED"/>
    <w:rsid w:val="000E7817"/>
    <w:rsid w:val="000E7E2A"/>
    <w:rsid w:val="000F08FA"/>
    <w:rsid w:val="000F1E12"/>
    <w:rsid w:val="000F289C"/>
    <w:rsid w:val="000F4054"/>
    <w:rsid w:val="000F4F9F"/>
    <w:rsid w:val="000F5EF9"/>
    <w:rsid w:val="000F6015"/>
    <w:rsid w:val="000F6069"/>
    <w:rsid w:val="000F6689"/>
    <w:rsid w:val="000F6CDE"/>
    <w:rsid w:val="000F7702"/>
    <w:rsid w:val="000F7E75"/>
    <w:rsid w:val="00101561"/>
    <w:rsid w:val="00101CD9"/>
    <w:rsid w:val="00101E4D"/>
    <w:rsid w:val="00102AD0"/>
    <w:rsid w:val="00103CC8"/>
    <w:rsid w:val="001075CE"/>
    <w:rsid w:val="001104D4"/>
    <w:rsid w:val="00110BD4"/>
    <w:rsid w:val="00111CD3"/>
    <w:rsid w:val="001122DE"/>
    <w:rsid w:val="0011502C"/>
    <w:rsid w:val="00115674"/>
    <w:rsid w:val="00117EA7"/>
    <w:rsid w:val="0012142A"/>
    <w:rsid w:val="001236F8"/>
    <w:rsid w:val="001251E1"/>
    <w:rsid w:val="00126A5E"/>
    <w:rsid w:val="001276D8"/>
    <w:rsid w:val="00132292"/>
    <w:rsid w:val="00132E00"/>
    <w:rsid w:val="00132E47"/>
    <w:rsid w:val="001338D6"/>
    <w:rsid w:val="00133AE7"/>
    <w:rsid w:val="001375B6"/>
    <w:rsid w:val="001377C6"/>
    <w:rsid w:val="0014003F"/>
    <w:rsid w:val="00143961"/>
    <w:rsid w:val="001441AA"/>
    <w:rsid w:val="00144C17"/>
    <w:rsid w:val="0014612C"/>
    <w:rsid w:val="001465C8"/>
    <w:rsid w:val="00146D56"/>
    <w:rsid w:val="00147524"/>
    <w:rsid w:val="001475D2"/>
    <w:rsid w:val="00150B94"/>
    <w:rsid w:val="00151C45"/>
    <w:rsid w:val="001534E9"/>
    <w:rsid w:val="00153C73"/>
    <w:rsid w:val="00161A3D"/>
    <w:rsid w:val="00162A98"/>
    <w:rsid w:val="001635B4"/>
    <w:rsid w:val="00164EE1"/>
    <w:rsid w:val="001653F5"/>
    <w:rsid w:val="00165632"/>
    <w:rsid w:val="00166088"/>
    <w:rsid w:val="0016670B"/>
    <w:rsid w:val="00166A80"/>
    <w:rsid w:val="00167E34"/>
    <w:rsid w:val="00170162"/>
    <w:rsid w:val="00170D02"/>
    <w:rsid w:val="00172C2E"/>
    <w:rsid w:val="00172D4F"/>
    <w:rsid w:val="001742E6"/>
    <w:rsid w:val="00174BBD"/>
    <w:rsid w:val="00177177"/>
    <w:rsid w:val="00180E87"/>
    <w:rsid w:val="00183400"/>
    <w:rsid w:val="00184323"/>
    <w:rsid w:val="00184464"/>
    <w:rsid w:val="00185F25"/>
    <w:rsid w:val="0018615C"/>
    <w:rsid w:val="00187D47"/>
    <w:rsid w:val="00187F7B"/>
    <w:rsid w:val="00190D85"/>
    <w:rsid w:val="00191F04"/>
    <w:rsid w:val="001933B7"/>
    <w:rsid w:val="00193924"/>
    <w:rsid w:val="00193C3E"/>
    <w:rsid w:val="00194532"/>
    <w:rsid w:val="0019484E"/>
    <w:rsid w:val="001952BE"/>
    <w:rsid w:val="00196CA4"/>
    <w:rsid w:val="00197274"/>
    <w:rsid w:val="001972E7"/>
    <w:rsid w:val="001A0B63"/>
    <w:rsid w:val="001A21F8"/>
    <w:rsid w:val="001A3384"/>
    <w:rsid w:val="001A483A"/>
    <w:rsid w:val="001A5FCE"/>
    <w:rsid w:val="001A750F"/>
    <w:rsid w:val="001A7EF4"/>
    <w:rsid w:val="001B02A1"/>
    <w:rsid w:val="001B057B"/>
    <w:rsid w:val="001B0D90"/>
    <w:rsid w:val="001B1491"/>
    <w:rsid w:val="001B1F97"/>
    <w:rsid w:val="001B3A66"/>
    <w:rsid w:val="001B58E3"/>
    <w:rsid w:val="001B5BBB"/>
    <w:rsid w:val="001B5FAD"/>
    <w:rsid w:val="001B6D0C"/>
    <w:rsid w:val="001C0358"/>
    <w:rsid w:val="001C04A0"/>
    <w:rsid w:val="001C1190"/>
    <w:rsid w:val="001C2296"/>
    <w:rsid w:val="001C375F"/>
    <w:rsid w:val="001D0A9B"/>
    <w:rsid w:val="001D0ED4"/>
    <w:rsid w:val="001D12F2"/>
    <w:rsid w:val="001D20E2"/>
    <w:rsid w:val="001D25D9"/>
    <w:rsid w:val="001D2BB4"/>
    <w:rsid w:val="001D4574"/>
    <w:rsid w:val="001D574D"/>
    <w:rsid w:val="001D5DB3"/>
    <w:rsid w:val="001D6D87"/>
    <w:rsid w:val="001D742D"/>
    <w:rsid w:val="001E408D"/>
    <w:rsid w:val="001E5C7A"/>
    <w:rsid w:val="001E78A7"/>
    <w:rsid w:val="001F09CF"/>
    <w:rsid w:val="001F0EEA"/>
    <w:rsid w:val="001F2D28"/>
    <w:rsid w:val="001F2D6F"/>
    <w:rsid w:val="001F3822"/>
    <w:rsid w:val="001F3E55"/>
    <w:rsid w:val="001F45A2"/>
    <w:rsid w:val="001F46BB"/>
    <w:rsid w:val="001F6296"/>
    <w:rsid w:val="001F63AE"/>
    <w:rsid w:val="001F6BAC"/>
    <w:rsid w:val="001F748A"/>
    <w:rsid w:val="001F7854"/>
    <w:rsid w:val="001F7A40"/>
    <w:rsid w:val="0020183C"/>
    <w:rsid w:val="0020217D"/>
    <w:rsid w:val="00203451"/>
    <w:rsid w:val="00205C69"/>
    <w:rsid w:val="00207299"/>
    <w:rsid w:val="002078F2"/>
    <w:rsid w:val="00207A98"/>
    <w:rsid w:val="002104CA"/>
    <w:rsid w:val="00210A9F"/>
    <w:rsid w:val="00210D93"/>
    <w:rsid w:val="002116F8"/>
    <w:rsid w:val="00211A44"/>
    <w:rsid w:val="00211BAB"/>
    <w:rsid w:val="00212701"/>
    <w:rsid w:val="00213AF5"/>
    <w:rsid w:val="00213C3E"/>
    <w:rsid w:val="00215448"/>
    <w:rsid w:val="002157D0"/>
    <w:rsid w:val="002158F6"/>
    <w:rsid w:val="00215EA7"/>
    <w:rsid w:val="00215F80"/>
    <w:rsid w:val="002160A9"/>
    <w:rsid w:val="002164EA"/>
    <w:rsid w:val="00216736"/>
    <w:rsid w:val="00216A5A"/>
    <w:rsid w:val="00220F4A"/>
    <w:rsid w:val="00221E65"/>
    <w:rsid w:val="00223D4B"/>
    <w:rsid w:val="00225820"/>
    <w:rsid w:val="0022584E"/>
    <w:rsid w:val="00225DDB"/>
    <w:rsid w:val="002262F9"/>
    <w:rsid w:val="0022663D"/>
    <w:rsid w:val="00230952"/>
    <w:rsid w:val="00230B4D"/>
    <w:rsid w:val="00230F56"/>
    <w:rsid w:val="00231884"/>
    <w:rsid w:val="00231A06"/>
    <w:rsid w:val="00231CBD"/>
    <w:rsid w:val="00232078"/>
    <w:rsid w:val="002321FE"/>
    <w:rsid w:val="00232539"/>
    <w:rsid w:val="00234812"/>
    <w:rsid w:val="00235334"/>
    <w:rsid w:val="00235F77"/>
    <w:rsid w:val="002369DC"/>
    <w:rsid w:val="00237596"/>
    <w:rsid w:val="0024152E"/>
    <w:rsid w:val="00241A93"/>
    <w:rsid w:val="0024228C"/>
    <w:rsid w:val="00242F84"/>
    <w:rsid w:val="00244333"/>
    <w:rsid w:val="002447BB"/>
    <w:rsid w:val="00245620"/>
    <w:rsid w:val="002460C5"/>
    <w:rsid w:val="0024754F"/>
    <w:rsid w:val="0025006E"/>
    <w:rsid w:val="00252B99"/>
    <w:rsid w:val="00254098"/>
    <w:rsid w:val="0025471A"/>
    <w:rsid w:val="00254D82"/>
    <w:rsid w:val="002552D2"/>
    <w:rsid w:val="00255B15"/>
    <w:rsid w:val="00255B40"/>
    <w:rsid w:val="002569A0"/>
    <w:rsid w:val="00257BDF"/>
    <w:rsid w:val="00257BE1"/>
    <w:rsid w:val="0026335F"/>
    <w:rsid w:val="002635FD"/>
    <w:rsid w:val="00264122"/>
    <w:rsid w:val="0026425A"/>
    <w:rsid w:val="0026680F"/>
    <w:rsid w:val="0027155C"/>
    <w:rsid w:val="002719CA"/>
    <w:rsid w:val="00272ED9"/>
    <w:rsid w:val="00272FE7"/>
    <w:rsid w:val="00274324"/>
    <w:rsid w:val="00274B11"/>
    <w:rsid w:val="002755E5"/>
    <w:rsid w:val="002756F3"/>
    <w:rsid w:val="002766D4"/>
    <w:rsid w:val="002772F1"/>
    <w:rsid w:val="0027768F"/>
    <w:rsid w:val="00277952"/>
    <w:rsid w:val="00277995"/>
    <w:rsid w:val="00282022"/>
    <w:rsid w:val="0028233E"/>
    <w:rsid w:val="002835AF"/>
    <w:rsid w:val="0028503C"/>
    <w:rsid w:val="002860B7"/>
    <w:rsid w:val="0028673C"/>
    <w:rsid w:val="002878E6"/>
    <w:rsid w:val="00287D31"/>
    <w:rsid w:val="00290307"/>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A5E42"/>
    <w:rsid w:val="002B1416"/>
    <w:rsid w:val="002B17C2"/>
    <w:rsid w:val="002B1D0F"/>
    <w:rsid w:val="002B2E73"/>
    <w:rsid w:val="002B5D55"/>
    <w:rsid w:val="002B5E5E"/>
    <w:rsid w:val="002B6B75"/>
    <w:rsid w:val="002C21D7"/>
    <w:rsid w:val="002C22EC"/>
    <w:rsid w:val="002C2A7F"/>
    <w:rsid w:val="002C2A95"/>
    <w:rsid w:val="002C3697"/>
    <w:rsid w:val="002C3DD7"/>
    <w:rsid w:val="002C3E72"/>
    <w:rsid w:val="002C44FA"/>
    <w:rsid w:val="002C4AA0"/>
    <w:rsid w:val="002C59B2"/>
    <w:rsid w:val="002C741F"/>
    <w:rsid w:val="002D166C"/>
    <w:rsid w:val="002D57D8"/>
    <w:rsid w:val="002D697F"/>
    <w:rsid w:val="002E25FF"/>
    <w:rsid w:val="002E306A"/>
    <w:rsid w:val="002E46D2"/>
    <w:rsid w:val="002E7626"/>
    <w:rsid w:val="002E7AD1"/>
    <w:rsid w:val="002F18BF"/>
    <w:rsid w:val="002F1F00"/>
    <w:rsid w:val="002F247A"/>
    <w:rsid w:val="002F2A67"/>
    <w:rsid w:val="002F31F7"/>
    <w:rsid w:val="002F4280"/>
    <w:rsid w:val="002F44A9"/>
    <w:rsid w:val="002F51B4"/>
    <w:rsid w:val="002F67AF"/>
    <w:rsid w:val="00300303"/>
    <w:rsid w:val="00300D11"/>
    <w:rsid w:val="00300F50"/>
    <w:rsid w:val="00300FB4"/>
    <w:rsid w:val="003053E9"/>
    <w:rsid w:val="003054D2"/>
    <w:rsid w:val="0030618A"/>
    <w:rsid w:val="00306BD6"/>
    <w:rsid w:val="0030704A"/>
    <w:rsid w:val="0031085E"/>
    <w:rsid w:val="00310F81"/>
    <w:rsid w:val="00312400"/>
    <w:rsid w:val="003128BF"/>
    <w:rsid w:val="00312FB3"/>
    <w:rsid w:val="00313BE8"/>
    <w:rsid w:val="003156AF"/>
    <w:rsid w:val="0031580E"/>
    <w:rsid w:val="00315C85"/>
    <w:rsid w:val="00315E96"/>
    <w:rsid w:val="00316E00"/>
    <w:rsid w:val="00317163"/>
    <w:rsid w:val="00317477"/>
    <w:rsid w:val="00320515"/>
    <w:rsid w:val="003221E4"/>
    <w:rsid w:val="00322C5B"/>
    <w:rsid w:val="003244A4"/>
    <w:rsid w:val="003244B0"/>
    <w:rsid w:val="003266FF"/>
    <w:rsid w:val="003267A2"/>
    <w:rsid w:val="00331C79"/>
    <w:rsid w:val="003320EB"/>
    <w:rsid w:val="00334035"/>
    <w:rsid w:val="003375E5"/>
    <w:rsid w:val="003376EC"/>
    <w:rsid w:val="0034032C"/>
    <w:rsid w:val="0034039E"/>
    <w:rsid w:val="003409FD"/>
    <w:rsid w:val="0034258B"/>
    <w:rsid w:val="00344651"/>
    <w:rsid w:val="003449B3"/>
    <w:rsid w:val="003454F2"/>
    <w:rsid w:val="00346F5A"/>
    <w:rsid w:val="00346F9C"/>
    <w:rsid w:val="0035017C"/>
    <w:rsid w:val="003504AE"/>
    <w:rsid w:val="00350EAB"/>
    <w:rsid w:val="003538AE"/>
    <w:rsid w:val="00353C27"/>
    <w:rsid w:val="003547C6"/>
    <w:rsid w:val="00356E58"/>
    <w:rsid w:val="00360866"/>
    <w:rsid w:val="00361DCC"/>
    <w:rsid w:val="00361EEF"/>
    <w:rsid w:val="00363AE8"/>
    <w:rsid w:val="00363B14"/>
    <w:rsid w:val="00365263"/>
    <w:rsid w:val="003667D5"/>
    <w:rsid w:val="0036760F"/>
    <w:rsid w:val="00367B7D"/>
    <w:rsid w:val="00367D6F"/>
    <w:rsid w:val="00367D81"/>
    <w:rsid w:val="003706EC"/>
    <w:rsid w:val="00371127"/>
    <w:rsid w:val="00371BBF"/>
    <w:rsid w:val="00371CAA"/>
    <w:rsid w:val="00372310"/>
    <w:rsid w:val="00372F5F"/>
    <w:rsid w:val="00376137"/>
    <w:rsid w:val="003768B6"/>
    <w:rsid w:val="00377508"/>
    <w:rsid w:val="003800CA"/>
    <w:rsid w:val="00380641"/>
    <w:rsid w:val="0038190A"/>
    <w:rsid w:val="00381CD6"/>
    <w:rsid w:val="003821FC"/>
    <w:rsid w:val="00382C00"/>
    <w:rsid w:val="00383C17"/>
    <w:rsid w:val="003858CB"/>
    <w:rsid w:val="00385DD7"/>
    <w:rsid w:val="003861C6"/>
    <w:rsid w:val="00386A6C"/>
    <w:rsid w:val="00387B0E"/>
    <w:rsid w:val="00391150"/>
    <w:rsid w:val="00392C46"/>
    <w:rsid w:val="00393252"/>
    <w:rsid w:val="0039505C"/>
    <w:rsid w:val="00395EB2"/>
    <w:rsid w:val="00396C7C"/>
    <w:rsid w:val="00397BB4"/>
    <w:rsid w:val="003A0A63"/>
    <w:rsid w:val="003A0DB4"/>
    <w:rsid w:val="003A343A"/>
    <w:rsid w:val="003A3DCA"/>
    <w:rsid w:val="003A57BE"/>
    <w:rsid w:val="003A5BC0"/>
    <w:rsid w:val="003A6528"/>
    <w:rsid w:val="003A6708"/>
    <w:rsid w:val="003A7F41"/>
    <w:rsid w:val="003B2B30"/>
    <w:rsid w:val="003B2BCB"/>
    <w:rsid w:val="003B3F23"/>
    <w:rsid w:val="003B4C31"/>
    <w:rsid w:val="003B5ECB"/>
    <w:rsid w:val="003C0021"/>
    <w:rsid w:val="003C0736"/>
    <w:rsid w:val="003C0B14"/>
    <w:rsid w:val="003C0E90"/>
    <w:rsid w:val="003C10A5"/>
    <w:rsid w:val="003C142C"/>
    <w:rsid w:val="003C2F00"/>
    <w:rsid w:val="003C3431"/>
    <w:rsid w:val="003C3ECE"/>
    <w:rsid w:val="003C52DD"/>
    <w:rsid w:val="003C5FE0"/>
    <w:rsid w:val="003C6AFD"/>
    <w:rsid w:val="003C6DCD"/>
    <w:rsid w:val="003D0002"/>
    <w:rsid w:val="003D047B"/>
    <w:rsid w:val="003D1865"/>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C90"/>
    <w:rsid w:val="003E4D48"/>
    <w:rsid w:val="003E73C4"/>
    <w:rsid w:val="003E7D68"/>
    <w:rsid w:val="003F07FF"/>
    <w:rsid w:val="003F1555"/>
    <w:rsid w:val="003F203C"/>
    <w:rsid w:val="003F240A"/>
    <w:rsid w:val="003F2C42"/>
    <w:rsid w:val="003F317D"/>
    <w:rsid w:val="003F4407"/>
    <w:rsid w:val="003F4EC1"/>
    <w:rsid w:val="003F52C3"/>
    <w:rsid w:val="003F68D4"/>
    <w:rsid w:val="003F6A7C"/>
    <w:rsid w:val="003F6D28"/>
    <w:rsid w:val="003F775F"/>
    <w:rsid w:val="003F7B6A"/>
    <w:rsid w:val="003F7D85"/>
    <w:rsid w:val="003F7EC6"/>
    <w:rsid w:val="00400665"/>
    <w:rsid w:val="00400681"/>
    <w:rsid w:val="00400E5E"/>
    <w:rsid w:val="00400E73"/>
    <w:rsid w:val="004028C9"/>
    <w:rsid w:val="00402BF8"/>
    <w:rsid w:val="00402FCE"/>
    <w:rsid w:val="00403ACC"/>
    <w:rsid w:val="00405026"/>
    <w:rsid w:val="00405B04"/>
    <w:rsid w:val="0040606D"/>
    <w:rsid w:val="00406E4F"/>
    <w:rsid w:val="00407E19"/>
    <w:rsid w:val="00407FE5"/>
    <w:rsid w:val="00410E4D"/>
    <w:rsid w:val="00410E71"/>
    <w:rsid w:val="00411829"/>
    <w:rsid w:val="00412864"/>
    <w:rsid w:val="00413742"/>
    <w:rsid w:val="004153C9"/>
    <w:rsid w:val="00415C38"/>
    <w:rsid w:val="004162F7"/>
    <w:rsid w:val="00417FE5"/>
    <w:rsid w:val="0042083F"/>
    <w:rsid w:val="00421BBE"/>
    <w:rsid w:val="004230D3"/>
    <w:rsid w:val="00426F58"/>
    <w:rsid w:val="0042783C"/>
    <w:rsid w:val="0043103C"/>
    <w:rsid w:val="004310AC"/>
    <w:rsid w:val="00432C6A"/>
    <w:rsid w:val="004346B6"/>
    <w:rsid w:val="00436B49"/>
    <w:rsid w:val="00436D57"/>
    <w:rsid w:val="00437DEC"/>
    <w:rsid w:val="00437FA4"/>
    <w:rsid w:val="00440904"/>
    <w:rsid w:val="004411C9"/>
    <w:rsid w:val="004419EF"/>
    <w:rsid w:val="00441C6C"/>
    <w:rsid w:val="004426A1"/>
    <w:rsid w:val="00443586"/>
    <w:rsid w:val="00443A93"/>
    <w:rsid w:val="0044526A"/>
    <w:rsid w:val="00445F16"/>
    <w:rsid w:val="0044718F"/>
    <w:rsid w:val="00450A81"/>
    <w:rsid w:val="004531A1"/>
    <w:rsid w:val="00454315"/>
    <w:rsid w:val="004545BA"/>
    <w:rsid w:val="004548DF"/>
    <w:rsid w:val="004567A1"/>
    <w:rsid w:val="00457041"/>
    <w:rsid w:val="0045711E"/>
    <w:rsid w:val="004609CB"/>
    <w:rsid w:val="00460F5E"/>
    <w:rsid w:val="00461490"/>
    <w:rsid w:val="00461CB7"/>
    <w:rsid w:val="0046356B"/>
    <w:rsid w:val="00463612"/>
    <w:rsid w:val="00463992"/>
    <w:rsid w:val="0046494B"/>
    <w:rsid w:val="00465F83"/>
    <w:rsid w:val="004661E6"/>
    <w:rsid w:val="004703D4"/>
    <w:rsid w:val="00471DB6"/>
    <w:rsid w:val="00471F76"/>
    <w:rsid w:val="00473638"/>
    <w:rsid w:val="00473CD9"/>
    <w:rsid w:val="004769B1"/>
    <w:rsid w:val="00476BD3"/>
    <w:rsid w:val="004771A9"/>
    <w:rsid w:val="00481BEF"/>
    <w:rsid w:val="00481C86"/>
    <w:rsid w:val="00482D99"/>
    <w:rsid w:val="0048339A"/>
    <w:rsid w:val="00483915"/>
    <w:rsid w:val="004842D1"/>
    <w:rsid w:val="0048662C"/>
    <w:rsid w:val="00486F37"/>
    <w:rsid w:val="00490E04"/>
    <w:rsid w:val="004912CF"/>
    <w:rsid w:val="004926FD"/>
    <w:rsid w:val="00493B9A"/>
    <w:rsid w:val="00493C74"/>
    <w:rsid w:val="00493CE9"/>
    <w:rsid w:val="00494579"/>
    <w:rsid w:val="00496083"/>
    <w:rsid w:val="0049738B"/>
    <w:rsid w:val="004975D1"/>
    <w:rsid w:val="00497B40"/>
    <w:rsid w:val="00497CBD"/>
    <w:rsid w:val="004A0AA9"/>
    <w:rsid w:val="004A2155"/>
    <w:rsid w:val="004A4485"/>
    <w:rsid w:val="004A5773"/>
    <w:rsid w:val="004A6074"/>
    <w:rsid w:val="004A672B"/>
    <w:rsid w:val="004A690F"/>
    <w:rsid w:val="004A750B"/>
    <w:rsid w:val="004B0F77"/>
    <w:rsid w:val="004B2034"/>
    <w:rsid w:val="004B2123"/>
    <w:rsid w:val="004B226C"/>
    <w:rsid w:val="004B2C4F"/>
    <w:rsid w:val="004B3028"/>
    <w:rsid w:val="004B33DB"/>
    <w:rsid w:val="004B3952"/>
    <w:rsid w:val="004B5C51"/>
    <w:rsid w:val="004B63F8"/>
    <w:rsid w:val="004B6999"/>
    <w:rsid w:val="004B6E09"/>
    <w:rsid w:val="004C0424"/>
    <w:rsid w:val="004C221A"/>
    <w:rsid w:val="004C3475"/>
    <w:rsid w:val="004C7471"/>
    <w:rsid w:val="004D115C"/>
    <w:rsid w:val="004D1D87"/>
    <w:rsid w:val="004D2198"/>
    <w:rsid w:val="004D23C6"/>
    <w:rsid w:val="004D2428"/>
    <w:rsid w:val="004D2B6C"/>
    <w:rsid w:val="004D30B9"/>
    <w:rsid w:val="004D3FA7"/>
    <w:rsid w:val="004D3FBA"/>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0C0C"/>
    <w:rsid w:val="004F163A"/>
    <w:rsid w:val="004F220F"/>
    <w:rsid w:val="004F335B"/>
    <w:rsid w:val="004F3848"/>
    <w:rsid w:val="004F3B02"/>
    <w:rsid w:val="004F5195"/>
    <w:rsid w:val="004F64B4"/>
    <w:rsid w:val="004F6FAD"/>
    <w:rsid w:val="00500953"/>
    <w:rsid w:val="00501042"/>
    <w:rsid w:val="00502529"/>
    <w:rsid w:val="00502A21"/>
    <w:rsid w:val="00503DC0"/>
    <w:rsid w:val="00504C6E"/>
    <w:rsid w:val="00506887"/>
    <w:rsid w:val="005068BB"/>
    <w:rsid w:val="00507F39"/>
    <w:rsid w:val="00510A65"/>
    <w:rsid w:val="005112C5"/>
    <w:rsid w:val="005117FF"/>
    <w:rsid w:val="005124A3"/>
    <w:rsid w:val="0051450F"/>
    <w:rsid w:val="00514A1A"/>
    <w:rsid w:val="00515036"/>
    <w:rsid w:val="00516501"/>
    <w:rsid w:val="005165D2"/>
    <w:rsid w:val="00516782"/>
    <w:rsid w:val="00517009"/>
    <w:rsid w:val="0052048A"/>
    <w:rsid w:val="00520E67"/>
    <w:rsid w:val="00521C3A"/>
    <w:rsid w:val="005230AA"/>
    <w:rsid w:val="00523664"/>
    <w:rsid w:val="0052371C"/>
    <w:rsid w:val="005243FA"/>
    <w:rsid w:val="00525CCC"/>
    <w:rsid w:val="005270E8"/>
    <w:rsid w:val="0052722B"/>
    <w:rsid w:val="0052781F"/>
    <w:rsid w:val="00527C43"/>
    <w:rsid w:val="00527CDE"/>
    <w:rsid w:val="0053203F"/>
    <w:rsid w:val="005328E3"/>
    <w:rsid w:val="005337EA"/>
    <w:rsid w:val="005342C6"/>
    <w:rsid w:val="00535B32"/>
    <w:rsid w:val="00535DD9"/>
    <w:rsid w:val="00537312"/>
    <w:rsid w:val="00540648"/>
    <w:rsid w:val="00541068"/>
    <w:rsid w:val="00541EDA"/>
    <w:rsid w:val="0054231E"/>
    <w:rsid w:val="005432C1"/>
    <w:rsid w:val="005452CA"/>
    <w:rsid w:val="00546499"/>
    <w:rsid w:val="005479DD"/>
    <w:rsid w:val="00551AE6"/>
    <w:rsid w:val="005522B6"/>
    <w:rsid w:val="00554D88"/>
    <w:rsid w:val="00555329"/>
    <w:rsid w:val="00555A9D"/>
    <w:rsid w:val="00557832"/>
    <w:rsid w:val="00563A0A"/>
    <w:rsid w:val="005641E3"/>
    <w:rsid w:val="00564C09"/>
    <w:rsid w:val="00565561"/>
    <w:rsid w:val="005661B1"/>
    <w:rsid w:val="00566FA1"/>
    <w:rsid w:val="00566FED"/>
    <w:rsid w:val="005708A9"/>
    <w:rsid w:val="00570A34"/>
    <w:rsid w:val="00571864"/>
    <w:rsid w:val="0057236E"/>
    <w:rsid w:val="00572C30"/>
    <w:rsid w:val="00573104"/>
    <w:rsid w:val="00573A96"/>
    <w:rsid w:val="00574EBF"/>
    <w:rsid w:val="005751B6"/>
    <w:rsid w:val="0057677D"/>
    <w:rsid w:val="00577CB0"/>
    <w:rsid w:val="00580ECF"/>
    <w:rsid w:val="005815FE"/>
    <w:rsid w:val="0058203D"/>
    <w:rsid w:val="00582895"/>
    <w:rsid w:val="00582BA3"/>
    <w:rsid w:val="00583B3E"/>
    <w:rsid w:val="00585993"/>
    <w:rsid w:val="005870C7"/>
    <w:rsid w:val="005874FC"/>
    <w:rsid w:val="0058785C"/>
    <w:rsid w:val="00587A40"/>
    <w:rsid w:val="00591255"/>
    <w:rsid w:val="005916AF"/>
    <w:rsid w:val="0059203B"/>
    <w:rsid w:val="00592AB9"/>
    <w:rsid w:val="0059308A"/>
    <w:rsid w:val="005936AE"/>
    <w:rsid w:val="00593959"/>
    <w:rsid w:val="00595994"/>
    <w:rsid w:val="00595DC2"/>
    <w:rsid w:val="00596531"/>
    <w:rsid w:val="00596D8A"/>
    <w:rsid w:val="00596DB8"/>
    <w:rsid w:val="00597180"/>
    <w:rsid w:val="005A0BDD"/>
    <w:rsid w:val="005A43E3"/>
    <w:rsid w:val="005A4881"/>
    <w:rsid w:val="005A4BC6"/>
    <w:rsid w:val="005A4F06"/>
    <w:rsid w:val="005A5FCA"/>
    <w:rsid w:val="005A6F66"/>
    <w:rsid w:val="005A6F8F"/>
    <w:rsid w:val="005B04C7"/>
    <w:rsid w:val="005B0621"/>
    <w:rsid w:val="005B0798"/>
    <w:rsid w:val="005B148F"/>
    <w:rsid w:val="005B2022"/>
    <w:rsid w:val="005B20D4"/>
    <w:rsid w:val="005B21DD"/>
    <w:rsid w:val="005B2B43"/>
    <w:rsid w:val="005B2E9F"/>
    <w:rsid w:val="005B55AD"/>
    <w:rsid w:val="005B57A2"/>
    <w:rsid w:val="005B7CF7"/>
    <w:rsid w:val="005C2155"/>
    <w:rsid w:val="005C2BA2"/>
    <w:rsid w:val="005C2CF0"/>
    <w:rsid w:val="005C3684"/>
    <w:rsid w:val="005C4773"/>
    <w:rsid w:val="005C4BF7"/>
    <w:rsid w:val="005C67BF"/>
    <w:rsid w:val="005C7348"/>
    <w:rsid w:val="005C747C"/>
    <w:rsid w:val="005C774C"/>
    <w:rsid w:val="005D10F2"/>
    <w:rsid w:val="005D1323"/>
    <w:rsid w:val="005D359C"/>
    <w:rsid w:val="005D3A34"/>
    <w:rsid w:val="005D4EEB"/>
    <w:rsid w:val="005D5E56"/>
    <w:rsid w:val="005D6B5F"/>
    <w:rsid w:val="005E048F"/>
    <w:rsid w:val="005E0991"/>
    <w:rsid w:val="005E0D77"/>
    <w:rsid w:val="005E1386"/>
    <w:rsid w:val="005E219A"/>
    <w:rsid w:val="005E254D"/>
    <w:rsid w:val="005E3283"/>
    <w:rsid w:val="005E3703"/>
    <w:rsid w:val="005E3FE7"/>
    <w:rsid w:val="005E60D6"/>
    <w:rsid w:val="005E670E"/>
    <w:rsid w:val="005E7884"/>
    <w:rsid w:val="005F026C"/>
    <w:rsid w:val="005F0F81"/>
    <w:rsid w:val="005F3A7C"/>
    <w:rsid w:val="005F3CA4"/>
    <w:rsid w:val="005F4213"/>
    <w:rsid w:val="005F59B9"/>
    <w:rsid w:val="005F621A"/>
    <w:rsid w:val="005F67CC"/>
    <w:rsid w:val="006026A1"/>
    <w:rsid w:val="006036E7"/>
    <w:rsid w:val="00603EB3"/>
    <w:rsid w:val="00604DA2"/>
    <w:rsid w:val="00605B20"/>
    <w:rsid w:val="0060663A"/>
    <w:rsid w:val="006067C6"/>
    <w:rsid w:val="00606A89"/>
    <w:rsid w:val="006074BE"/>
    <w:rsid w:val="00610736"/>
    <w:rsid w:val="006107F6"/>
    <w:rsid w:val="00610F2C"/>
    <w:rsid w:val="00611929"/>
    <w:rsid w:val="00611D24"/>
    <w:rsid w:val="0061284A"/>
    <w:rsid w:val="00616844"/>
    <w:rsid w:val="00620298"/>
    <w:rsid w:val="006212E7"/>
    <w:rsid w:val="006244D2"/>
    <w:rsid w:val="00626486"/>
    <w:rsid w:val="006266D6"/>
    <w:rsid w:val="0063104B"/>
    <w:rsid w:val="0063166E"/>
    <w:rsid w:val="00631674"/>
    <w:rsid w:val="00631868"/>
    <w:rsid w:val="0063221F"/>
    <w:rsid w:val="006329EE"/>
    <w:rsid w:val="0063374D"/>
    <w:rsid w:val="00633B7C"/>
    <w:rsid w:val="00634263"/>
    <w:rsid w:val="00634BAE"/>
    <w:rsid w:val="00636719"/>
    <w:rsid w:val="00636921"/>
    <w:rsid w:val="00637044"/>
    <w:rsid w:val="006377F4"/>
    <w:rsid w:val="00641E6C"/>
    <w:rsid w:val="00642517"/>
    <w:rsid w:val="00642638"/>
    <w:rsid w:val="00642A27"/>
    <w:rsid w:val="00645FDA"/>
    <w:rsid w:val="00646625"/>
    <w:rsid w:val="006468D3"/>
    <w:rsid w:val="00646D95"/>
    <w:rsid w:val="006478BF"/>
    <w:rsid w:val="00650A7B"/>
    <w:rsid w:val="00652083"/>
    <w:rsid w:val="006524E8"/>
    <w:rsid w:val="00652BD4"/>
    <w:rsid w:val="00653B49"/>
    <w:rsid w:val="00654109"/>
    <w:rsid w:val="00655207"/>
    <w:rsid w:val="00655A32"/>
    <w:rsid w:val="00657ABE"/>
    <w:rsid w:val="00657AD6"/>
    <w:rsid w:val="00660A61"/>
    <w:rsid w:val="0066241E"/>
    <w:rsid w:val="00664F88"/>
    <w:rsid w:val="0066533C"/>
    <w:rsid w:val="00665EAA"/>
    <w:rsid w:val="00667165"/>
    <w:rsid w:val="00667F15"/>
    <w:rsid w:val="006720B3"/>
    <w:rsid w:val="00672831"/>
    <w:rsid w:val="00673867"/>
    <w:rsid w:val="00673BDE"/>
    <w:rsid w:val="00673D2F"/>
    <w:rsid w:val="006742A8"/>
    <w:rsid w:val="00674C5E"/>
    <w:rsid w:val="006755DB"/>
    <w:rsid w:val="006758A6"/>
    <w:rsid w:val="006760B6"/>
    <w:rsid w:val="0067611B"/>
    <w:rsid w:val="0067751F"/>
    <w:rsid w:val="006778CE"/>
    <w:rsid w:val="00677C68"/>
    <w:rsid w:val="0068078D"/>
    <w:rsid w:val="00682367"/>
    <w:rsid w:val="00683A3F"/>
    <w:rsid w:val="00684075"/>
    <w:rsid w:val="00686E8F"/>
    <w:rsid w:val="006919BF"/>
    <w:rsid w:val="00692708"/>
    <w:rsid w:val="00692B63"/>
    <w:rsid w:val="00692C0B"/>
    <w:rsid w:val="00692C6C"/>
    <w:rsid w:val="006937EE"/>
    <w:rsid w:val="00693EA2"/>
    <w:rsid w:val="006942C3"/>
    <w:rsid w:val="00696E1C"/>
    <w:rsid w:val="00696FA7"/>
    <w:rsid w:val="006A1799"/>
    <w:rsid w:val="006A3C8F"/>
    <w:rsid w:val="006A7949"/>
    <w:rsid w:val="006B269A"/>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D0E96"/>
    <w:rsid w:val="006D11FD"/>
    <w:rsid w:val="006D1531"/>
    <w:rsid w:val="006D2029"/>
    <w:rsid w:val="006D29BB"/>
    <w:rsid w:val="006D3386"/>
    <w:rsid w:val="006D4E8F"/>
    <w:rsid w:val="006D5DF0"/>
    <w:rsid w:val="006D64BB"/>
    <w:rsid w:val="006D6F9B"/>
    <w:rsid w:val="006D7654"/>
    <w:rsid w:val="006D79A9"/>
    <w:rsid w:val="006E0A9A"/>
    <w:rsid w:val="006E0CF6"/>
    <w:rsid w:val="006E1345"/>
    <w:rsid w:val="006E32B5"/>
    <w:rsid w:val="006E330E"/>
    <w:rsid w:val="006E3564"/>
    <w:rsid w:val="006E3567"/>
    <w:rsid w:val="006E390C"/>
    <w:rsid w:val="006E425F"/>
    <w:rsid w:val="006E496F"/>
    <w:rsid w:val="006E5201"/>
    <w:rsid w:val="006E5C7D"/>
    <w:rsid w:val="006F014B"/>
    <w:rsid w:val="006F0174"/>
    <w:rsid w:val="006F0C08"/>
    <w:rsid w:val="006F0FA7"/>
    <w:rsid w:val="006F1A66"/>
    <w:rsid w:val="006F1DBA"/>
    <w:rsid w:val="006F2052"/>
    <w:rsid w:val="006F2121"/>
    <w:rsid w:val="006F3073"/>
    <w:rsid w:val="006F3367"/>
    <w:rsid w:val="006F3C1B"/>
    <w:rsid w:val="006F3D20"/>
    <w:rsid w:val="006F603D"/>
    <w:rsid w:val="006F65BB"/>
    <w:rsid w:val="006F778C"/>
    <w:rsid w:val="00700E11"/>
    <w:rsid w:val="007018FB"/>
    <w:rsid w:val="00701FDD"/>
    <w:rsid w:val="00702416"/>
    <w:rsid w:val="00702AAF"/>
    <w:rsid w:val="007030BD"/>
    <w:rsid w:val="00705A47"/>
    <w:rsid w:val="00705ECC"/>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1CB"/>
    <w:rsid w:val="007232FF"/>
    <w:rsid w:val="00723EC6"/>
    <w:rsid w:val="00723FAF"/>
    <w:rsid w:val="00724340"/>
    <w:rsid w:val="00724352"/>
    <w:rsid w:val="00725C0C"/>
    <w:rsid w:val="007274A8"/>
    <w:rsid w:val="00727B2F"/>
    <w:rsid w:val="00727C07"/>
    <w:rsid w:val="00731403"/>
    <w:rsid w:val="0073204C"/>
    <w:rsid w:val="007335FB"/>
    <w:rsid w:val="00733CA5"/>
    <w:rsid w:val="00734299"/>
    <w:rsid w:val="00735007"/>
    <w:rsid w:val="00737033"/>
    <w:rsid w:val="00737047"/>
    <w:rsid w:val="007373F2"/>
    <w:rsid w:val="00737A60"/>
    <w:rsid w:val="0074136A"/>
    <w:rsid w:val="00741C15"/>
    <w:rsid w:val="0074274C"/>
    <w:rsid w:val="007433AD"/>
    <w:rsid w:val="00743A49"/>
    <w:rsid w:val="00744091"/>
    <w:rsid w:val="007440E7"/>
    <w:rsid w:val="007444CF"/>
    <w:rsid w:val="00746958"/>
    <w:rsid w:val="00746CC5"/>
    <w:rsid w:val="00750A9D"/>
    <w:rsid w:val="00751824"/>
    <w:rsid w:val="007518F8"/>
    <w:rsid w:val="007520CD"/>
    <w:rsid w:val="007552C7"/>
    <w:rsid w:val="00755BDA"/>
    <w:rsid w:val="00756405"/>
    <w:rsid w:val="00756B59"/>
    <w:rsid w:val="00757B78"/>
    <w:rsid w:val="00760D2C"/>
    <w:rsid w:val="00761C8E"/>
    <w:rsid w:val="00762543"/>
    <w:rsid w:val="00763408"/>
    <w:rsid w:val="0076392F"/>
    <w:rsid w:val="00763F32"/>
    <w:rsid w:val="00764098"/>
    <w:rsid w:val="00764528"/>
    <w:rsid w:val="00765174"/>
    <w:rsid w:val="00767559"/>
    <w:rsid w:val="007704B3"/>
    <w:rsid w:val="007713E0"/>
    <w:rsid w:val="0077179D"/>
    <w:rsid w:val="00773168"/>
    <w:rsid w:val="00774754"/>
    <w:rsid w:val="007747FB"/>
    <w:rsid w:val="0078111A"/>
    <w:rsid w:val="00784ECA"/>
    <w:rsid w:val="00787243"/>
    <w:rsid w:val="00787396"/>
    <w:rsid w:val="00787835"/>
    <w:rsid w:val="007900DB"/>
    <w:rsid w:val="00791940"/>
    <w:rsid w:val="00791DC3"/>
    <w:rsid w:val="007929DA"/>
    <w:rsid w:val="00792BB3"/>
    <w:rsid w:val="00793A3F"/>
    <w:rsid w:val="00794EB4"/>
    <w:rsid w:val="0079503B"/>
    <w:rsid w:val="0079587F"/>
    <w:rsid w:val="00795E28"/>
    <w:rsid w:val="00795F5A"/>
    <w:rsid w:val="007973A0"/>
    <w:rsid w:val="00797B69"/>
    <w:rsid w:val="007A0A08"/>
    <w:rsid w:val="007A0EF4"/>
    <w:rsid w:val="007A15E4"/>
    <w:rsid w:val="007A1603"/>
    <w:rsid w:val="007A1F32"/>
    <w:rsid w:val="007A299F"/>
    <w:rsid w:val="007A2CB0"/>
    <w:rsid w:val="007A3259"/>
    <w:rsid w:val="007A3591"/>
    <w:rsid w:val="007A3641"/>
    <w:rsid w:val="007A3776"/>
    <w:rsid w:val="007A3807"/>
    <w:rsid w:val="007A4FE9"/>
    <w:rsid w:val="007A5300"/>
    <w:rsid w:val="007A66D4"/>
    <w:rsid w:val="007B153C"/>
    <w:rsid w:val="007B1CB8"/>
    <w:rsid w:val="007B2D33"/>
    <w:rsid w:val="007B3F60"/>
    <w:rsid w:val="007B40B1"/>
    <w:rsid w:val="007B4F9E"/>
    <w:rsid w:val="007B5710"/>
    <w:rsid w:val="007B6060"/>
    <w:rsid w:val="007B650B"/>
    <w:rsid w:val="007C003A"/>
    <w:rsid w:val="007C015A"/>
    <w:rsid w:val="007C19EF"/>
    <w:rsid w:val="007C1BAA"/>
    <w:rsid w:val="007C1C34"/>
    <w:rsid w:val="007C2548"/>
    <w:rsid w:val="007C2C24"/>
    <w:rsid w:val="007C4189"/>
    <w:rsid w:val="007C49A5"/>
    <w:rsid w:val="007C55C2"/>
    <w:rsid w:val="007C5AB1"/>
    <w:rsid w:val="007C641D"/>
    <w:rsid w:val="007C7786"/>
    <w:rsid w:val="007C7842"/>
    <w:rsid w:val="007D1290"/>
    <w:rsid w:val="007D2B68"/>
    <w:rsid w:val="007D35FC"/>
    <w:rsid w:val="007D3B94"/>
    <w:rsid w:val="007D4373"/>
    <w:rsid w:val="007E1716"/>
    <w:rsid w:val="007E1793"/>
    <w:rsid w:val="007E1FBA"/>
    <w:rsid w:val="007E20BB"/>
    <w:rsid w:val="007E27F6"/>
    <w:rsid w:val="007E30ED"/>
    <w:rsid w:val="007E3A29"/>
    <w:rsid w:val="007E447E"/>
    <w:rsid w:val="007E5925"/>
    <w:rsid w:val="007E76CE"/>
    <w:rsid w:val="007F01E3"/>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7F0"/>
    <w:rsid w:val="00805C9D"/>
    <w:rsid w:val="00810B59"/>
    <w:rsid w:val="008113EB"/>
    <w:rsid w:val="00811719"/>
    <w:rsid w:val="00813A7A"/>
    <w:rsid w:val="00814873"/>
    <w:rsid w:val="00815133"/>
    <w:rsid w:val="0081553A"/>
    <w:rsid w:val="00816B0F"/>
    <w:rsid w:val="0082017C"/>
    <w:rsid w:val="0082044E"/>
    <w:rsid w:val="008206DB"/>
    <w:rsid w:val="00820B77"/>
    <w:rsid w:val="00821BFF"/>
    <w:rsid w:val="00825723"/>
    <w:rsid w:val="00826FBF"/>
    <w:rsid w:val="008278A8"/>
    <w:rsid w:val="00830C51"/>
    <w:rsid w:val="00832831"/>
    <w:rsid w:val="008329BA"/>
    <w:rsid w:val="0083458A"/>
    <w:rsid w:val="00835BA6"/>
    <w:rsid w:val="0083639E"/>
    <w:rsid w:val="0083700F"/>
    <w:rsid w:val="00841C96"/>
    <w:rsid w:val="00842A53"/>
    <w:rsid w:val="008430C2"/>
    <w:rsid w:val="00843811"/>
    <w:rsid w:val="00843E92"/>
    <w:rsid w:val="008441FD"/>
    <w:rsid w:val="00845019"/>
    <w:rsid w:val="00845638"/>
    <w:rsid w:val="00847234"/>
    <w:rsid w:val="00847946"/>
    <w:rsid w:val="00847B8F"/>
    <w:rsid w:val="00850F56"/>
    <w:rsid w:val="00852212"/>
    <w:rsid w:val="00852F34"/>
    <w:rsid w:val="0085457E"/>
    <w:rsid w:val="00854DC1"/>
    <w:rsid w:val="00854F60"/>
    <w:rsid w:val="008561F3"/>
    <w:rsid w:val="00860BB1"/>
    <w:rsid w:val="00860C11"/>
    <w:rsid w:val="0086119E"/>
    <w:rsid w:val="00861658"/>
    <w:rsid w:val="008626CC"/>
    <w:rsid w:val="00862B55"/>
    <w:rsid w:val="00862EDF"/>
    <w:rsid w:val="00863909"/>
    <w:rsid w:val="008639C3"/>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3E4"/>
    <w:rsid w:val="008756A1"/>
    <w:rsid w:val="00875A71"/>
    <w:rsid w:val="00875C32"/>
    <w:rsid w:val="00876C9C"/>
    <w:rsid w:val="00876D5B"/>
    <w:rsid w:val="00876FA0"/>
    <w:rsid w:val="00877087"/>
    <w:rsid w:val="0087732B"/>
    <w:rsid w:val="008777A3"/>
    <w:rsid w:val="00887B0E"/>
    <w:rsid w:val="00890A4A"/>
    <w:rsid w:val="00892165"/>
    <w:rsid w:val="00893669"/>
    <w:rsid w:val="00893CD2"/>
    <w:rsid w:val="00896188"/>
    <w:rsid w:val="00897A13"/>
    <w:rsid w:val="008A0615"/>
    <w:rsid w:val="008A0649"/>
    <w:rsid w:val="008A21DA"/>
    <w:rsid w:val="008A2814"/>
    <w:rsid w:val="008A31CD"/>
    <w:rsid w:val="008A6C59"/>
    <w:rsid w:val="008B19C5"/>
    <w:rsid w:val="008B3A39"/>
    <w:rsid w:val="008B40E9"/>
    <w:rsid w:val="008C0807"/>
    <w:rsid w:val="008C134E"/>
    <w:rsid w:val="008C2122"/>
    <w:rsid w:val="008C2173"/>
    <w:rsid w:val="008C21A7"/>
    <w:rsid w:val="008C23CE"/>
    <w:rsid w:val="008C2DAA"/>
    <w:rsid w:val="008C356D"/>
    <w:rsid w:val="008C465F"/>
    <w:rsid w:val="008C5226"/>
    <w:rsid w:val="008C6D0E"/>
    <w:rsid w:val="008C7EC7"/>
    <w:rsid w:val="008D0AF5"/>
    <w:rsid w:val="008D1626"/>
    <w:rsid w:val="008D205E"/>
    <w:rsid w:val="008D38C0"/>
    <w:rsid w:val="008D464E"/>
    <w:rsid w:val="008D4A85"/>
    <w:rsid w:val="008D5ED2"/>
    <w:rsid w:val="008D6468"/>
    <w:rsid w:val="008D7E90"/>
    <w:rsid w:val="008E060D"/>
    <w:rsid w:val="008E1118"/>
    <w:rsid w:val="008E19E5"/>
    <w:rsid w:val="008E2093"/>
    <w:rsid w:val="008E2B68"/>
    <w:rsid w:val="008E44A2"/>
    <w:rsid w:val="008E4518"/>
    <w:rsid w:val="008E4CFE"/>
    <w:rsid w:val="008E5250"/>
    <w:rsid w:val="008E6242"/>
    <w:rsid w:val="008E6575"/>
    <w:rsid w:val="008E679D"/>
    <w:rsid w:val="008F05C9"/>
    <w:rsid w:val="008F2AE5"/>
    <w:rsid w:val="008F2D89"/>
    <w:rsid w:val="008F305E"/>
    <w:rsid w:val="008F3654"/>
    <w:rsid w:val="008F3667"/>
    <w:rsid w:val="008F3A90"/>
    <w:rsid w:val="008F3E04"/>
    <w:rsid w:val="008F4A0F"/>
    <w:rsid w:val="008F5147"/>
    <w:rsid w:val="008F5A13"/>
    <w:rsid w:val="008F696B"/>
    <w:rsid w:val="009023B8"/>
    <w:rsid w:val="00903CBE"/>
    <w:rsid w:val="00904B47"/>
    <w:rsid w:val="009052C2"/>
    <w:rsid w:val="009065C3"/>
    <w:rsid w:val="0090701F"/>
    <w:rsid w:val="00907477"/>
    <w:rsid w:val="00910589"/>
    <w:rsid w:val="00912A4C"/>
    <w:rsid w:val="00915057"/>
    <w:rsid w:val="00917028"/>
    <w:rsid w:val="00917747"/>
    <w:rsid w:val="00917D20"/>
    <w:rsid w:val="00920650"/>
    <w:rsid w:val="009211CD"/>
    <w:rsid w:val="00921BDF"/>
    <w:rsid w:val="00922687"/>
    <w:rsid w:val="00922948"/>
    <w:rsid w:val="009231DA"/>
    <w:rsid w:val="00923929"/>
    <w:rsid w:val="00924625"/>
    <w:rsid w:val="00925E32"/>
    <w:rsid w:val="00932421"/>
    <w:rsid w:val="00933945"/>
    <w:rsid w:val="00935CC5"/>
    <w:rsid w:val="00937284"/>
    <w:rsid w:val="009372B5"/>
    <w:rsid w:val="00937D5B"/>
    <w:rsid w:val="009400C2"/>
    <w:rsid w:val="00940498"/>
    <w:rsid w:val="009409E9"/>
    <w:rsid w:val="00940BC7"/>
    <w:rsid w:val="0094128C"/>
    <w:rsid w:val="009427AB"/>
    <w:rsid w:val="00943DC0"/>
    <w:rsid w:val="00945EAA"/>
    <w:rsid w:val="00945F4E"/>
    <w:rsid w:val="00945FF6"/>
    <w:rsid w:val="0094603A"/>
    <w:rsid w:val="00947328"/>
    <w:rsid w:val="00950075"/>
    <w:rsid w:val="009505B1"/>
    <w:rsid w:val="009511B7"/>
    <w:rsid w:val="0095133B"/>
    <w:rsid w:val="00952183"/>
    <w:rsid w:val="00952295"/>
    <w:rsid w:val="0095481D"/>
    <w:rsid w:val="00955038"/>
    <w:rsid w:val="009565B1"/>
    <w:rsid w:val="0095743D"/>
    <w:rsid w:val="00957A26"/>
    <w:rsid w:val="00957E4E"/>
    <w:rsid w:val="00957E64"/>
    <w:rsid w:val="00960E25"/>
    <w:rsid w:val="00962FF3"/>
    <w:rsid w:val="0096367C"/>
    <w:rsid w:val="00965973"/>
    <w:rsid w:val="00965B26"/>
    <w:rsid w:val="009669B0"/>
    <w:rsid w:val="00967143"/>
    <w:rsid w:val="00967688"/>
    <w:rsid w:val="0097143C"/>
    <w:rsid w:val="009721CB"/>
    <w:rsid w:val="009729DE"/>
    <w:rsid w:val="00972D33"/>
    <w:rsid w:val="00973D58"/>
    <w:rsid w:val="009802F6"/>
    <w:rsid w:val="0098173F"/>
    <w:rsid w:val="00981A57"/>
    <w:rsid w:val="009842EA"/>
    <w:rsid w:val="009849B0"/>
    <w:rsid w:val="00984C67"/>
    <w:rsid w:val="009871DE"/>
    <w:rsid w:val="00987B4B"/>
    <w:rsid w:val="0099100A"/>
    <w:rsid w:val="0099116B"/>
    <w:rsid w:val="00992269"/>
    <w:rsid w:val="00993BEB"/>
    <w:rsid w:val="00993CC5"/>
    <w:rsid w:val="00993F08"/>
    <w:rsid w:val="00993F15"/>
    <w:rsid w:val="00994232"/>
    <w:rsid w:val="0099502B"/>
    <w:rsid w:val="00995E89"/>
    <w:rsid w:val="009965DB"/>
    <w:rsid w:val="009975E3"/>
    <w:rsid w:val="00997C9E"/>
    <w:rsid w:val="009A1BBF"/>
    <w:rsid w:val="009A206A"/>
    <w:rsid w:val="009A2679"/>
    <w:rsid w:val="009A35A3"/>
    <w:rsid w:val="009A3C86"/>
    <w:rsid w:val="009A43C9"/>
    <w:rsid w:val="009A4C60"/>
    <w:rsid w:val="009A4F7F"/>
    <w:rsid w:val="009A51D8"/>
    <w:rsid w:val="009A5850"/>
    <w:rsid w:val="009A5851"/>
    <w:rsid w:val="009A5EFC"/>
    <w:rsid w:val="009A6CA0"/>
    <w:rsid w:val="009A788B"/>
    <w:rsid w:val="009B2532"/>
    <w:rsid w:val="009B43A7"/>
    <w:rsid w:val="009B47C9"/>
    <w:rsid w:val="009B5EC9"/>
    <w:rsid w:val="009B6FE2"/>
    <w:rsid w:val="009C00AE"/>
    <w:rsid w:val="009C13F8"/>
    <w:rsid w:val="009C1871"/>
    <w:rsid w:val="009C1C77"/>
    <w:rsid w:val="009C1F13"/>
    <w:rsid w:val="009C2D05"/>
    <w:rsid w:val="009C2EB6"/>
    <w:rsid w:val="009C53D1"/>
    <w:rsid w:val="009C546D"/>
    <w:rsid w:val="009C61F6"/>
    <w:rsid w:val="009C6631"/>
    <w:rsid w:val="009D4B88"/>
    <w:rsid w:val="009D5307"/>
    <w:rsid w:val="009D57CA"/>
    <w:rsid w:val="009D6A9E"/>
    <w:rsid w:val="009D6EB2"/>
    <w:rsid w:val="009D71E3"/>
    <w:rsid w:val="009D7649"/>
    <w:rsid w:val="009D799E"/>
    <w:rsid w:val="009E0321"/>
    <w:rsid w:val="009E0EB0"/>
    <w:rsid w:val="009E121D"/>
    <w:rsid w:val="009E2306"/>
    <w:rsid w:val="009E2460"/>
    <w:rsid w:val="009E2494"/>
    <w:rsid w:val="009E3427"/>
    <w:rsid w:val="009E47B5"/>
    <w:rsid w:val="009E557B"/>
    <w:rsid w:val="009E773C"/>
    <w:rsid w:val="009F070E"/>
    <w:rsid w:val="009F0CFB"/>
    <w:rsid w:val="009F2753"/>
    <w:rsid w:val="009F32FD"/>
    <w:rsid w:val="009F3921"/>
    <w:rsid w:val="009F3AAE"/>
    <w:rsid w:val="009F511F"/>
    <w:rsid w:val="009F633C"/>
    <w:rsid w:val="009F6754"/>
    <w:rsid w:val="00A01306"/>
    <w:rsid w:val="00A04CB9"/>
    <w:rsid w:val="00A050CF"/>
    <w:rsid w:val="00A06380"/>
    <w:rsid w:val="00A06EF9"/>
    <w:rsid w:val="00A101A4"/>
    <w:rsid w:val="00A104E6"/>
    <w:rsid w:val="00A107DB"/>
    <w:rsid w:val="00A10A21"/>
    <w:rsid w:val="00A12075"/>
    <w:rsid w:val="00A120FC"/>
    <w:rsid w:val="00A13A51"/>
    <w:rsid w:val="00A141DD"/>
    <w:rsid w:val="00A14543"/>
    <w:rsid w:val="00A15458"/>
    <w:rsid w:val="00A1558E"/>
    <w:rsid w:val="00A16168"/>
    <w:rsid w:val="00A165EA"/>
    <w:rsid w:val="00A17759"/>
    <w:rsid w:val="00A177BE"/>
    <w:rsid w:val="00A17ED3"/>
    <w:rsid w:val="00A20A18"/>
    <w:rsid w:val="00A219EC"/>
    <w:rsid w:val="00A23345"/>
    <w:rsid w:val="00A24B4C"/>
    <w:rsid w:val="00A24C5A"/>
    <w:rsid w:val="00A26430"/>
    <w:rsid w:val="00A2659D"/>
    <w:rsid w:val="00A32008"/>
    <w:rsid w:val="00A33305"/>
    <w:rsid w:val="00A353FA"/>
    <w:rsid w:val="00A3581C"/>
    <w:rsid w:val="00A35A2A"/>
    <w:rsid w:val="00A35ADD"/>
    <w:rsid w:val="00A35DB7"/>
    <w:rsid w:val="00A36038"/>
    <w:rsid w:val="00A3766A"/>
    <w:rsid w:val="00A42156"/>
    <w:rsid w:val="00A42384"/>
    <w:rsid w:val="00A42681"/>
    <w:rsid w:val="00A4279E"/>
    <w:rsid w:val="00A42A00"/>
    <w:rsid w:val="00A43681"/>
    <w:rsid w:val="00A479B3"/>
    <w:rsid w:val="00A507F5"/>
    <w:rsid w:val="00A509F9"/>
    <w:rsid w:val="00A5121B"/>
    <w:rsid w:val="00A51A55"/>
    <w:rsid w:val="00A51DD4"/>
    <w:rsid w:val="00A52245"/>
    <w:rsid w:val="00A52828"/>
    <w:rsid w:val="00A528F8"/>
    <w:rsid w:val="00A52DD4"/>
    <w:rsid w:val="00A55084"/>
    <w:rsid w:val="00A55236"/>
    <w:rsid w:val="00A56887"/>
    <w:rsid w:val="00A56C03"/>
    <w:rsid w:val="00A57A99"/>
    <w:rsid w:val="00A57FD3"/>
    <w:rsid w:val="00A60852"/>
    <w:rsid w:val="00A60A83"/>
    <w:rsid w:val="00A62C84"/>
    <w:rsid w:val="00A632FD"/>
    <w:rsid w:val="00A638A0"/>
    <w:rsid w:val="00A63E19"/>
    <w:rsid w:val="00A6433D"/>
    <w:rsid w:val="00A64BB4"/>
    <w:rsid w:val="00A64EA0"/>
    <w:rsid w:val="00A660B1"/>
    <w:rsid w:val="00A66995"/>
    <w:rsid w:val="00A73E13"/>
    <w:rsid w:val="00A75B2A"/>
    <w:rsid w:val="00A76508"/>
    <w:rsid w:val="00A76511"/>
    <w:rsid w:val="00A82C7E"/>
    <w:rsid w:val="00A82F76"/>
    <w:rsid w:val="00A8347C"/>
    <w:rsid w:val="00A847C4"/>
    <w:rsid w:val="00A85239"/>
    <w:rsid w:val="00A853C4"/>
    <w:rsid w:val="00A872CC"/>
    <w:rsid w:val="00A878CF"/>
    <w:rsid w:val="00A906EE"/>
    <w:rsid w:val="00A90DC0"/>
    <w:rsid w:val="00A91459"/>
    <w:rsid w:val="00A95CEC"/>
    <w:rsid w:val="00A96740"/>
    <w:rsid w:val="00A9768C"/>
    <w:rsid w:val="00A97BE1"/>
    <w:rsid w:val="00AA00B1"/>
    <w:rsid w:val="00AA12EA"/>
    <w:rsid w:val="00AA1BFB"/>
    <w:rsid w:val="00AA1D0B"/>
    <w:rsid w:val="00AA263D"/>
    <w:rsid w:val="00AA2AC5"/>
    <w:rsid w:val="00AA3287"/>
    <w:rsid w:val="00AA4A86"/>
    <w:rsid w:val="00AA6328"/>
    <w:rsid w:val="00AA70D1"/>
    <w:rsid w:val="00AA726A"/>
    <w:rsid w:val="00AB09E6"/>
    <w:rsid w:val="00AB1C56"/>
    <w:rsid w:val="00AB2E9A"/>
    <w:rsid w:val="00AB2F29"/>
    <w:rsid w:val="00AB3373"/>
    <w:rsid w:val="00AB3747"/>
    <w:rsid w:val="00AB39F9"/>
    <w:rsid w:val="00AB4387"/>
    <w:rsid w:val="00AB438B"/>
    <w:rsid w:val="00AB470A"/>
    <w:rsid w:val="00AB4723"/>
    <w:rsid w:val="00AB57AD"/>
    <w:rsid w:val="00AB5AFA"/>
    <w:rsid w:val="00AB75FD"/>
    <w:rsid w:val="00AC016C"/>
    <w:rsid w:val="00AC0AD2"/>
    <w:rsid w:val="00AC1332"/>
    <w:rsid w:val="00AC1429"/>
    <w:rsid w:val="00AC2010"/>
    <w:rsid w:val="00AC21D0"/>
    <w:rsid w:val="00AC3A28"/>
    <w:rsid w:val="00AC49B4"/>
    <w:rsid w:val="00AC5F9A"/>
    <w:rsid w:val="00AC6583"/>
    <w:rsid w:val="00AC6F3A"/>
    <w:rsid w:val="00AC7A88"/>
    <w:rsid w:val="00AD0C0E"/>
    <w:rsid w:val="00AD1154"/>
    <w:rsid w:val="00AD2224"/>
    <w:rsid w:val="00AD25C4"/>
    <w:rsid w:val="00AD2BC4"/>
    <w:rsid w:val="00AD3CA8"/>
    <w:rsid w:val="00AD436B"/>
    <w:rsid w:val="00AD4C60"/>
    <w:rsid w:val="00AD6346"/>
    <w:rsid w:val="00AD686D"/>
    <w:rsid w:val="00AD6944"/>
    <w:rsid w:val="00AD745F"/>
    <w:rsid w:val="00AD7636"/>
    <w:rsid w:val="00AE0C1A"/>
    <w:rsid w:val="00AE1C00"/>
    <w:rsid w:val="00AE28B3"/>
    <w:rsid w:val="00AE4FE4"/>
    <w:rsid w:val="00AE5725"/>
    <w:rsid w:val="00AE5DDA"/>
    <w:rsid w:val="00AF2916"/>
    <w:rsid w:val="00AF3BE3"/>
    <w:rsid w:val="00AF4479"/>
    <w:rsid w:val="00AF71A5"/>
    <w:rsid w:val="00AF77B7"/>
    <w:rsid w:val="00B028BB"/>
    <w:rsid w:val="00B034E5"/>
    <w:rsid w:val="00B03A56"/>
    <w:rsid w:val="00B03BA0"/>
    <w:rsid w:val="00B04202"/>
    <w:rsid w:val="00B058F2"/>
    <w:rsid w:val="00B06A09"/>
    <w:rsid w:val="00B06FC4"/>
    <w:rsid w:val="00B0731A"/>
    <w:rsid w:val="00B116D4"/>
    <w:rsid w:val="00B12B3B"/>
    <w:rsid w:val="00B1388D"/>
    <w:rsid w:val="00B1465B"/>
    <w:rsid w:val="00B15933"/>
    <w:rsid w:val="00B21220"/>
    <w:rsid w:val="00B21888"/>
    <w:rsid w:val="00B219A4"/>
    <w:rsid w:val="00B21C6C"/>
    <w:rsid w:val="00B25E93"/>
    <w:rsid w:val="00B26C7B"/>
    <w:rsid w:val="00B27F57"/>
    <w:rsid w:val="00B31D9A"/>
    <w:rsid w:val="00B31E60"/>
    <w:rsid w:val="00B33781"/>
    <w:rsid w:val="00B33DB9"/>
    <w:rsid w:val="00B34BD6"/>
    <w:rsid w:val="00B351D7"/>
    <w:rsid w:val="00B35738"/>
    <w:rsid w:val="00B35D2D"/>
    <w:rsid w:val="00B40AD6"/>
    <w:rsid w:val="00B41E42"/>
    <w:rsid w:val="00B42031"/>
    <w:rsid w:val="00B42726"/>
    <w:rsid w:val="00B4321C"/>
    <w:rsid w:val="00B45841"/>
    <w:rsid w:val="00B45A3D"/>
    <w:rsid w:val="00B46F8B"/>
    <w:rsid w:val="00B478D2"/>
    <w:rsid w:val="00B509B2"/>
    <w:rsid w:val="00B50AE0"/>
    <w:rsid w:val="00B50D4F"/>
    <w:rsid w:val="00B50E47"/>
    <w:rsid w:val="00B562E5"/>
    <w:rsid w:val="00B57DD0"/>
    <w:rsid w:val="00B604E2"/>
    <w:rsid w:val="00B62709"/>
    <w:rsid w:val="00B62832"/>
    <w:rsid w:val="00B62E9C"/>
    <w:rsid w:val="00B62F07"/>
    <w:rsid w:val="00B640C5"/>
    <w:rsid w:val="00B64A44"/>
    <w:rsid w:val="00B66858"/>
    <w:rsid w:val="00B66E19"/>
    <w:rsid w:val="00B67D9B"/>
    <w:rsid w:val="00B7074D"/>
    <w:rsid w:val="00B71751"/>
    <w:rsid w:val="00B722EE"/>
    <w:rsid w:val="00B72706"/>
    <w:rsid w:val="00B72AF4"/>
    <w:rsid w:val="00B72B4D"/>
    <w:rsid w:val="00B731AC"/>
    <w:rsid w:val="00B756A6"/>
    <w:rsid w:val="00B75F93"/>
    <w:rsid w:val="00B76E3F"/>
    <w:rsid w:val="00B808D9"/>
    <w:rsid w:val="00B81E3C"/>
    <w:rsid w:val="00B82E0B"/>
    <w:rsid w:val="00B83671"/>
    <w:rsid w:val="00B85788"/>
    <w:rsid w:val="00B85854"/>
    <w:rsid w:val="00B85921"/>
    <w:rsid w:val="00B869B6"/>
    <w:rsid w:val="00B8725D"/>
    <w:rsid w:val="00B9031A"/>
    <w:rsid w:val="00B91749"/>
    <w:rsid w:val="00B93483"/>
    <w:rsid w:val="00B9419C"/>
    <w:rsid w:val="00B942D8"/>
    <w:rsid w:val="00B9528E"/>
    <w:rsid w:val="00B9557E"/>
    <w:rsid w:val="00B96470"/>
    <w:rsid w:val="00BA0B8F"/>
    <w:rsid w:val="00BA237C"/>
    <w:rsid w:val="00BA2651"/>
    <w:rsid w:val="00BA28C6"/>
    <w:rsid w:val="00BA2FAB"/>
    <w:rsid w:val="00BA3457"/>
    <w:rsid w:val="00BA4DE2"/>
    <w:rsid w:val="00BA74DC"/>
    <w:rsid w:val="00BA7F13"/>
    <w:rsid w:val="00BB0A7C"/>
    <w:rsid w:val="00BB2733"/>
    <w:rsid w:val="00BB3F39"/>
    <w:rsid w:val="00BB5795"/>
    <w:rsid w:val="00BB6DA7"/>
    <w:rsid w:val="00BC0243"/>
    <w:rsid w:val="00BC09BD"/>
    <w:rsid w:val="00BC15DC"/>
    <w:rsid w:val="00BC26A6"/>
    <w:rsid w:val="00BC2ADA"/>
    <w:rsid w:val="00BC35AD"/>
    <w:rsid w:val="00BC3AA6"/>
    <w:rsid w:val="00BC3C1A"/>
    <w:rsid w:val="00BC4D45"/>
    <w:rsid w:val="00BC4DBA"/>
    <w:rsid w:val="00BC5EE5"/>
    <w:rsid w:val="00BC7083"/>
    <w:rsid w:val="00BD3161"/>
    <w:rsid w:val="00BD5B4D"/>
    <w:rsid w:val="00BD75DB"/>
    <w:rsid w:val="00BD7A74"/>
    <w:rsid w:val="00BE0653"/>
    <w:rsid w:val="00BE2D38"/>
    <w:rsid w:val="00BE4D16"/>
    <w:rsid w:val="00BE5DB8"/>
    <w:rsid w:val="00BE6330"/>
    <w:rsid w:val="00BF040D"/>
    <w:rsid w:val="00BF0502"/>
    <w:rsid w:val="00BF1EA9"/>
    <w:rsid w:val="00BF29CD"/>
    <w:rsid w:val="00BF3BEF"/>
    <w:rsid w:val="00BF58C6"/>
    <w:rsid w:val="00BF5BAC"/>
    <w:rsid w:val="00BF6073"/>
    <w:rsid w:val="00BF6552"/>
    <w:rsid w:val="00BF6B98"/>
    <w:rsid w:val="00BF7B67"/>
    <w:rsid w:val="00C00542"/>
    <w:rsid w:val="00C00A90"/>
    <w:rsid w:val="00C016D4"/>
    <w:rsid w:val="00C01BFC"/>
    <w:rsid w:val="00C02381"/>
    <w:rsid w:val="00C0255E"/>
    <w:rsid w:val="00C03362"/>
    <w:rsid w:val="00C039DD"/>
    <w:rsid w:val="00C04834"/>
    <w:rsid w:val="00C04E2D"/>
    <w:rsid w:val="00C0549B"/>
    <w:rsid w:val="00C064D4"/>
    <w:rsid w:val="00C10C19"/>
    <w:rsid w:val="00C10FC7"/>
    <w:rsid w:val="00C111AE"/>
    <w:rsid w:val="00C11486"/>
    <w:rsid w:val="00C114ED"/>
    <w:rsid w:val="00C11BE9"/>
    <w:rsid w:val="00C11D4C"/>
    <w:rsid w:val="00C121A2"/>
    <w:rsid w:val="00C1274A"/>
    <w:rsid w:val="00C12B65"/>
    <w:rsid w:val="00C12CAE"/>
    <w:rsid w:val="00C15144"/>
    <w:rsid w:val="00C15EFD"/>
    <w:rsid w:val="00C16C38"/>
    <w:rsid w:val="00C2200B"/>
    <w:rsid w:val="00C22199"/>
    <w:rsid w:val="00C2385F"/>
    <w:rsid w:val="00C23D90"/>
    <w:rsid w:val="00C23EC3"/>
    <w:rsid w:val="00C267B3"/>
    <w:rsid w:val="00C26DC3"/>
    <w:rsid w:val="00C27B7B"/>
    <w:rsid w:val="00C3100A"/>
    <w:rsid w:val="00C32B69"/>
    <w:rsid w:val="00C33F70"/>
    <w:rsid w:val="00C34637"/>
    <w:rsid w:val="00C36BE1"/>
    <w:rsid w:val="00C37803"/>
    <w:rsid w:val="00C402F6"/>
    <w:rsid w:val="00C40AEB"/>
    <w:rsid w:val="00C418B8"/>
    <w:rsid w:val="00C42687"/>
    <w:rsid w:val="00C42EFF"/>
    <w:rsid w:val="00C438A1"/>
    <w:rsid w:val="00C452EB"/>
    <w:rsid w:val="00C47177"/>
    <w:rsid w:val="00C51236"/>
    <w:rsid w:val="00C515A9"/>
    <w:rsid w:val="00C51694"/>
    <w:rsid w:val="00C52525"/>
    <w:rsid w:val="00C5352D"/>
    <w:rsid w:val="00C540F6"/>
    <w:rsid w:val="00C56472"/>
    <w:rsid w:val="00C569C7"/>
    <w:rsid w:val="00C57EAB"/>
    <w:rsid w:val="00C624DE"/>
    <w:rsid w:val="00C650C2"/>
    <w:rsid w:val="00C65A67"/>
    <w:rsid w:val="00C6686E"/>
    <w:rsid w:val="00C6779C"/>
    <w:rsid w:val="00C67876"/>
    <w:rsid w:val="00C70AE6"/>
    <w:rsid w:val="00C70BDC"/>
    <w:rsid w:val="00C71D7E"/>
    <w:rsid w:val="00C75179"/>
    <w:rsid w:val="00C7591A"/>
    <w:rsid w:val="00C7631D"/>
    <w:rsid w:val="00C76740"/>
    <w:rsid w:val="00C76F8B"/>
    <w:rsid w:val="00C77E93"/>
    <w:rsid w:val="00C8029B"/>
    <w:rsid w:val="00C830C1"/>
    <w:rsid w:val="00C835AA"/>
    <w:rsid w:val="00C83D63"/>
    <w:rsid w:val="00C84F29"/>
    <w:rsid w:val="00C85DD3"/>
    <w:rsid w:val="00C87DFB"/>
    <w:rsid w:val="00C90568"/>
    <w:rsid w:val="00C90940"/>
    <w:rsid w:val="00C90B9E"/>
    <w:rsid w:val="00C91110"/>
    <w:rsid w:val="00C91153"/>
    <w:rsid w:val="00C9349B"/>
    <w:rsid w:val="00C9588F"/>
    <w:rsid w:val="00C970B5"/>
    <w:rsid w:val="00CA0DB7"/>
    <w:rsid w:val="00CA1383"/>
    <w:rsid w:val="00CA38BD"/>
    <w:rsid w:val="00CA524E"/>
    <w:rsid w:val="00CA5964"/>
    <w:rsid w:val="00CA5AD8"/>
    <w:rsid w:val="00CA5C39"/>
    <w:rsid w:val="00CB013A"/>
    <w:rsid w:val="00CB0B9B"/>
    <w:rsid w:val="00CB16E3"/>
    <w:rsid w:val="00CB2E58"/>
    <w:rsid w:val="00CB42DC"/>
    <w:rsid w:val="00CB5AE8"/>
    <w:rsid w:val="00CB6421"/>
    <w:rsid w:val="00CC00A1"/>
    <w:rsid w:val="00CC1937"/>
    <w:rsid w:val="00CC262A"/>
    <w:rsid w:val="00CC385E"/>
    <w:rsid w:val="00CC3F3D"/>
    <w:rsid w:val="00CC4E8C"/>
    <w:rsid w:val="00CC596C"/>
    <w:rsid w:val="00CC6053"/>
    <w:rsid w:val="00CC6137"/>
    <w:rsid w:val="00CC6490"/>
    <w:rsid w:val="00CC6EBC"/>
    <w:rsid w:val="00CC7216"/>
    <w:rsid w:val="00CC79FC"/>
    <w:rsid w:val="00CC7BF4"/>
    <w:rsid w:val="00CD0227"/>
    <w:rsid w:val="00CD0A4A"/>
    <w:rsid w:val="00CD1937"/>
    <w:rsid w:val="00CD5597"/>
    <w:rsid w:val="00CD6678"/>
    <w:rsid w:val="00CD6CB1"/>
    <w:rsid w:val="00CE089F"/>
    <w:rsid w:val="00CE0B30"/>
    <w:rsid w:val="00CE19FD"/>
    <w:rsid w:val="00CE2125"/>
    <w:rsid w:val="00CE265B"/>
    <w:rsid w:val="00CE2EAB"/>
    <w:rsid w:val="00CE43F0"/>
    <w:rsid w:val="00CE461D"/>
    <w:rsid w:val="00CE4824"/>
    <w:rsid w:val="00CE579E"/>
    <w:rsid w:val="00CE7FCA"/>
    <w:rsid w:val="00CF1005"/>
    <w:rsid w:val="00CF1678"/>
    <w:rsid w:val="00CF295E"/>
    <w:rsid w:val="00CF3CEE"/>
    <w:rsid w:val="00CF6033"/>
    <w:rsid w:val="00CF6AA8"/>
    <w:rsid w:val="00CF7AEF"/>
    <w:rsid w:val="00D00243"/>
    <w:rsid w:val="00D0240B"/>
    <w:rsid w:val="00D02877"/>
    <w:rsid w:val="00D03526"/>
    <w:rsid w:val="00D04A7A"/>
    <w:rsid w:val="00D054E6"/>
    <w:rsid w:val="00D05A48"/>
    <w:rsid w:val="00D06532"/>
    <w:rsid w:val="00D06548"/>
    <w:rsid w:val="00D06F4F"/>
    <w:rsid w:val="00D06FE5"/>
    <w:rsid w:val="00D077B4"/>
    <w:rsid w:val="00D11776"/>
    <w:rsid w:val="00D12A67"/>
    <w:rsid w:val="00D13872"/>
    <w:rsid w:val="00D13CD2"/>
    <w:rsid w:val="00D153A4"/>
    <w:rsid w:val="00D15F4D"/>
    <w:rsid w:val="00D1623D"/>
    <w:rsid w:val="00D172D6"/>
    <w:rsid w:val="00D17E80"/>
    <w:rsid w:val="00D20BA4"/>
    <w:rsid w:val="00D20D4D"/>
    <w:rsid w:val="00D21C50"/>
    <w:rsid w:val="00D249D3"/>
    <w:rsid w:val="00D24F08"/>
    <w:rsid w:val="00D2508E"/>
    <w:rsid w:val="00D26AD8"/>
    <w:rsid w:val="00D27689"/>
    <w:rsid w:val="00D276B0"/>
    <w:rsid w:val="00D27AF5"/>
    <w:rsid w:val="00D302DC"/>
    <w:rsid w:val="00D30603"/>
    <w:rsid w:val="00D30A96"/>
    <w:rsid w:val="00D32D8E"/>
    <w:rsid w:val="00D33D1F"/>
    <w:rsid w:val="00D34D7B"/>
    <w:rsid w:val="00D357D7"/>
    <w:rsid w:val="00D37674"/>
    <w:rsid w:val="00D41284"/>
    <w:rsid w:val="00D423FD"/>
    <w:rsid w:val="00D44316"/>
    <w:rsid w:val="00D44F25"/>
    <w:rsid w:val="00D4511F"/>
    <w:rsid w:val="00D45257"/>
    <w:rsid w:val="00D471EC"/>
    <w:rsid w:val="00D475E2"/>
    <w:rsid w:val="00D503C4"/>
    <w:rsid w:val="00D51DF4"/>
    <w:rsid w:val="00D53257"/>
    <w:rsid w:val="00D54151"/>
    <w:rsid w:val="00D548AA"/>
    <w:rsid w:val="00D56F3B"/>
    <w:rsid w:val="00D60B01"/>
    <w:rsid w:val="00D61D56"/>
    <w:rsid w:val="00D63379"/>
    <w:rsid w:val="00D64235"/>
    <w:rsid w:val="00D64457"/>
    <w:rsid w:val="00D644AB"/>
    <w:rsid w:val="00D64862"/>
    <w:rsid w:val="00D6560D"/>
    <w:rsid w:val="00D66A84"/>
    <w:rsid w:val="00D66C4F"/>
    <w:rsid w:val="00D71684"/>
    <w:rsid w:val="00D71C44"/>
    <w:rsid w:val="00D7223F"/>
    <w:rsid w:val="00D72AED"/>
    <w:rsid w:val="00D74C6E"/>
    <w:rsid w:val="00D75C5E"/>
    <w:rsid w:val="00D765C3"/>
    <w:rsid w:val="00D76F5A"/>
    <w:rsid w:val="00D77231"/>
    <w:rsid w:val="00D77706"/>
    <w:rsid w:val="00D77A6A"/>
    <w:rsid w:val="00D77B89"/>
    <w:rsid w:val="00D80C2A"/>
    <w:rsid w:val="00D816D4"/>
    <w:rsid w:val="00D826A7"/>
    <w:rsid w:val="00D84933"/>
    <w:rsid w:val="00D876E2"/>
    <w:rsid w:val="00D879C6"/>
    <w:rsid w:val="00D90907"/>
    <w:rsid w:val="00D90B65"/>
    <w:rsid w:val="00D90E2D"/>
    <w:rsid w:val="00D916DC"/>
    <w:rsid w:val="00D923E7"/>
    <w:rsid w:val="00D9377E"/>
    <w:rsid w:val="00D938E7"/>
    <w:rsid w:val="00D939DD"/>
    <w:rsid w:val="00D95A96"/>
    <w:rsid w:val="00D964D6"/>
    <w:rsid w:val="00D9685D"/>
    <w:rsid w:val="00D9782D"/>
    <w:rsid w:val="00D97FE5"/>
    <w:rsid w:val="00DA0E5D"/>
    <w:rsid w:val="00DA130F"/>
    <w:rsid w:val="00DA228C"/>
    <w:rsid w:val="00DA3937"/>
    <w:rsid w:val="00DA4666"/>
    <w:rsid w:val="00DA581F"/>
    <w:rsid w:val="00DA5FF7"/>
    <w:rsid w:val="00DA64A9"/>
    <w:rsid w:val="00DA6A49"/>
    <w:rsid w:val="00DA6BE4"/>
    <w:rsid w:val="00DA6FAA"/>
    <w:rsid w:val="00DA72BB"/>
    <w:rsid w:val="00DB0D08"/>
    <w:rsid w:val="00DB12D7"/>
    <w:rsid w:val="00DB1BF4"/>
    <w:rsid w:val="00DB34C8"/>
    <w:rsid w:val="00DB5600"/>
    <w:rsid w:val="00DB5735"/>
    <w:rsid w:val="00DB621A"/>
    <w:rsid w:val="00DB758D"/>
    <w:rsid w:val="00DB76CF"/>
    <w:rsid w:val="00DB7969"/>
    <w:rsid w:val="00DB7CC4"/>
    <w:rsid w:val="00DC04DC"/>
    <w:rsid w:val="00DC0E5B"/>
    <w:rsid w:val="00DC12E2"/>
    <w:rsid w:val="00DC2027"/>
    <w:rsid w:val="00DC3823"/>
    <w:rsid w:val="00DC3DD4"/>
    <w:rsid w:val="00DC5454"/>
    <w:rsid w:val="00DC7832"/>
    <w:rsid w:val="00DD0319"/>
    <w:rsid w:val="00DD0CDD"/>
    <w:rsid w:val="00DD0E76"/>
    <w:rsid w:val="00DD26D4"/>
    <w:rsid w:val="00DD2C03"/>
    <w:rsid w:val="00DD2C19"/>
    <w:rsid w:val="00DD4259"/>
    <w:rsid w:val="00DD4B38"/>
    <w:rsid w:val="00DD4FB1"/>
    <w:rsid w:val="00DD63A4"/>
    <w:rsid w:val="00DD6D41"/>
    <w:rsid w:val="00DE145F"/>
    <w:rsid w:val="00DE3413"/>
    <w:rsid w:val="00DE4183"/>
    <w:rsid w:val="00DE4705"/>
    <w:rsid w:val="00DE633E"/>
    <w:rsid w:val="00DE6AFE"/>
    <w:rsid w:val="00DE6F01"/>
    <w:rsid w:val="00DF0636"/>
    <w:rsid w:val="00DF07CD"/>
    <w:rsid w:val="00DF103C"/>
    <w:rsid w:val="00DF1096"/>
    <w:rsid w:val="00DF13C3"/>
    <w:rsid w:val="00DF25FE"/>
    <w:rsid w:val="00DF4CBF"/>
    <w:rsid w:val="00DF76E2"/>
    <w:rsid w:val="00E01660"/>
    <w:rsid w:val="00E01DE3"/>
    <w:rsid w:val="00E03EE4"/>
    <w:rsid w:val="00E076C6"/>
    <w:rsid w:val="00E105D2"/>
    <w:rsid w:val="00E10B5B"/>
    <w:rsid w:val="00E124B6"/>
    <w:rsid w:val="00E127D7"/>
    <w:rsid w:val="00E13B8E"/>
    <w:rsid w:val="00E14815"/>
    <w:rsid w:val="00E1491C"/>
    <w:rsid w:val="00E159E3"/>
    <w:rsid w:val="00E15DBA"/>
    <w:rsid w:val="00E165DE"/>
    <w:rsid w:val="00E22204"/>
    <w:rsid w:val="00E23FA7"/>
    <w:rsid w:val="00E2480B"/>
    <w:rsid w:val="00E2723A"/>
    <w:rsid w:val="00E31262"/>
    <w:rsid w:val="00E3187E"/>
    <w:rsid w:val="00E3192B"/>
    <w:rsid w:val="00E32B4A"/>
    <w:rsid w:val="00E33B4B"/>
    <w:rsid w:val="00E342DA"/>
    <w:rsid w:val="00E34B25"/>
    <w:rsid w:val="00E367ED"/>
    <w:rsid w:val="00E37782"/>
    <w:rsid w:val="00E43067"/>
    <w:rsid w:val="00E44197"/>
    <w:rsid w:val="00E45BB3"/>
    <w:rsid w:val="00E46383"/>
    <w:rsid w:val="00E47B9A"/>
    <w:rsid w:val="00E508B0"/>
    <w:rsid w:val="00E50DAD"/>
    <w:rsid w:val="00E5151B"/>
    <w:rsid w:val="00E52A3C"/>
    <w:rsid w:val="00E544E5"/>
    <w:rsid w:val="00E56782"/>
    <w:rsid w:val="00E5679F"/>
    <w:rsid w:val="00E57180"/>
    <w:rsid w:val="00E619CB"/>
    <w:rsid w:val="00E61EA2"/>
    <w:rsid w:val="00E635A9"/>
    <w:rsid w:val="00E63A1D"/>
    <w:rsid w:val="00E63E1B"/>
    <w:rsid w:val="00E64015"/>
    <w:rsid w:val="00E647C5"/>
    <w:rsid w:val="00E64CD2"/>
    <w:rsid w:val="00E66847"/>
    <w:rsid w:val="00E66862"/>
    <w:rsid w:val="00E66992"/>
    <w:rsid w:val="00E66CE7"/>
    <w:rsid w:val="00E67904"/>
    <w:rsid w:val="00E700D7"/>
    <w:rsid w:val="00E70BA8"/>
    <w:rsid w:val="00E70EF9"/>
    <w:rsid w:val="00E71622"/>
    <w:rsid w:val="00E72C5F"/>
    <w:rsid w:val="00E731CF"/>
    <w:rsid w:val="00E7344A"/>
    <w:rsid w:val="00E73A7F"/>
    <w:rsid w:val="00E740EB"/>
    <w:rsid w:val="00E74D20"/>
    <w:rsid w:val="00E7540E"/>
    <w:rsid w:val="00E7593B"/>
    <w:rsid w:val="00E760A9"/>
    <w:rsid w:val="00E7631C"/>
    <w:rsid w:val="00E77956"/>
    <w:rsid w:val="00E80AC7"/>
    <w:rsid w:val="00E81075"/>
    <w:rsid w:val="00E8107C"/>
    <w:rsid w:val="00E81AC3"/>
    <w:rsid w:val="00E82D3A"/>
    <w:rsid w:val="00E85475"/>
    <w:rsid w:val="00E87FDA"/>
    <w:rsid w:val="00E9212C"/>
    <w:rsid w:val="00E92DBB"/>
    <w:rsid w:val="00E94294"/>
    <w:rsid w:val="00E94D82"/>
    <w:rsid w:val="00E95357"/>
    <w:rsid w:val="00E9547B"/>
    <w:rsid w:val="00E95CAF"/>
    <w:rsid w:val="00E96A52"/>
    <w:rsid w:val="00E96B49"/>
    <w:rsid w:val="00E972FD"/>
    <w:rsid w:val="00E97719"/>
    <w:rsid w:val="00EA25E5"/>
    <w:rsid w:val="00EA459C"/>
    <w:rsid w:val="00EA7FD3"/>
    <w:rsid w:val="00EB11F2"/>
    <w:rsid w:val="00EB176D"/>
    <w:rsid w:val="00EB1BD9"/>
    <w:rsid w:val="00EB1ED3"/>
    <w:rsid w:val="00EB223E"/>
    <w:rsid w:val="00EB30A9"/>
    <w:rsid w:val="00EB46B7"/>
    <w:rsid w:val="00EB4786"/>
    <w:rsid w:val="00EB6230"/>
    <w:rsid w:val="00EB6F2D"/>
    <w:rsid w:val="00EC0D88"/>
    <w:rsid w:val="00EC19A5"/>
    <w:rsid w:val="00EC2C7D"/>
    <w:rsid w:val="00EC3251"/>
    <w:rsid w:val="00EC3333"/>
    <w:rsid w:val="00EC4253"/>
    <w:rsid w:val="00EC51EE"/>
    <w:rsid w:val="00EC5200"/>
    <w:rsid w:val="00EC54C4"/>
    <w:rsid w:val="00EC5AD2"/>
    <w:rsid w:val="00EC617F"/>
    <w:rsid w:val="00EC7DBB"/>
    <w:rsid w:val="00EC7EA8"/>
    <w:rsid w:val="00EC7F6D"/>
    <w:rsid w:val="00ED1C58"/>
    <w:rsid w:val="00ED1E63"/>
    <w:rsid w:val="00ED2132"/>
    <w:rsid w:val="00ED3EDA"/>
    <w:rsid w:val="00ED7115"/>
    <w:rsid w:val="00ED7B2D"/>
    <w:rsid w:val="00EE0834"/>
    <w:rsid w:val="00EE0DE5"/>
    <w:rsid w:val="00EE182B"/>
    <w:rsid w:val="00EE3D59"/>
    <w:rsid w:val="00EE3DC0"/>
    <w:rsid w:val="00EE4D9D"/>
    <w:rsid w:val="00EE53FA"/>
    <w:rsid w:val="00EE602E"/>
    <w:rsid w:val="00EE6451"/>
    <w:rsid w:val="00EE6A60"/>
    <w:rsid w:val="00EE7DA1"/>
    <w:rsid w:val="00EF2710"/>
    <w:rsid w:val="00EF318A"/>
    <w:rsid w:val="00EF416B"/>
    <w:rsid w:val="00EF49B3"/>
    <w:rsid w:val="00EF4D3D"/>
    <w:rsid w:val="00EF5AE9"/>
    <w:rsid w:val="00EF6418"/>
    <w:rsid w:val="00EF7C20"/>
    <w:rsid w:val="00F00085"/>
    <w:rsid w:val="00F01CF8"/>
    <w:rsid w:val="00F02090"/>
    <w:rsid w:val="00F021AC"/>
    <w:rsid w:val="00F02FD0"/>
    <w:rsid w:val="00F030D2"/>
    <w:rsid w:val="00F03536"/>
    <w:rsid w:val="00F04E22"/>
    <w:rsid w:val="00F05C2A"/>
    <w:rsid w:val="00F1423C"/>
    <w:rsid w:val="00F15A9C"/>
    <w:rsid w:val="00F16C1A"/>
    <w:rsid w:val="00F176EA"/>
    <w:rsid w:val="00F2269A"/>
    <w:rsid w:val="00F23167"/>
    <w:rsid w:val="00F232B9"/>
    <w:rsid w:val="00F237E8"/>
    <w:rsid w:val="00F247CF"/>
    <w:rsid w:val="00F24ADF"/>
    <w:rsid w:val="00F2682A"/>
    <w:rsid w:val="00F26C7A"/>
    <w:rsid w:val="00F27E3A"/>
    <w:rsid w:val="00F306C2"/>
    <w:rsid w:val="00F3094F"/>
    <w:rsid w:val="00F3160F"/>
    <w:rsid w:val="00F3219E"/>
    <w:rsid w:val="00F3267B"/>
    <w:rsid w:val="00F329CD"/>
    <w:rsid w:val="00F32A80"/>
    <w:rsid w:val="00F34029"/>
    <w:rsid w:val="00F356D3"/>
    <w:rsid w:val="00F35BF9"/>
    <w:rsid w:val="00F35CC3"/>
    <w:rsid w:val="00F36C31"/>
    <w:rsid w:val="00F36FE2"/>
    <w:rsid w:val="00F371A1"/>
    <w:rsid w:val="00F42D37"/>
    <w:rsid w:val="00F44242"/>
    <w:rsid w:val="00F45884"/>
    <w:rsid w:val="00F46ED4"/>
    <w:rsid w:val="00F51122"/>
    <w:rsid w:val="00F51766"/>
    <w:rsid w:val="00F52189"/>
    <w:rsid w:val="00F523C4"/>
    <w:rsid w:val="00F531DE"/>
    <w:rsid w:val="00F53E24"/>
    <w:rsid w:val="00F56F54"/>
    <w:rsid w:val="00F61CEA"/>
    <w:rsid w:val="00F61DB3"/>
    <w:rsid w:val="00F621D2"/>
    <w:rsid w:val="00F63AE7"/>
    <w:rsid w:val="00F6486E"/>
    <w:rsid w:val="00F6650B"/>
    <w:rsid w:val="00F67630"/>
    <w:rsid w:val="00F70119"/>
    <w:rsid w:val="00F72CDC"/>
    <w:rsid w:val="00F739A3"/>
    <w:rsid w:val="00F739B1"/>
    <w:rsid w:val="00F74AEF"/>
    <w:rsid w:val="00F75572"/>
    <w:rsid w:val="00F7773B"/>
    <w:rsid w:val="00F77A0A"/>
    <w:rsid w:val="00F80C14"/>
    <w:rsid w:val="00F8134B"/>
    <w:rsid w:val="00F8194B"/>
    <w:rsid w:val="00F822AA"/>
    <w:rsid w:val="00F824AA"/>
    <w:rsid w:val="00F831E5"/>
    <w:rsid w:val="00F83BCC"/>
    <w:rsid w:val="00F83DD4"/>
    <w:rsid w:val="00F840B3"/>
    <w:rsid w:val="00F84270"/>
    <w:rsid w:val="00F85308"/>
    <w:rsid w:val="00F87B16"/>
    <w:rsid w:val="00F9009B"/>
    <w:rsid w:val="00F906AA"/>
    <w:rsid w:val="00F906CD"/>
    <w:rsid w:val="00F90EC0"/>
    <w:rsid w:val="00F91636"/>
    <w:rsid w:val="00F94BE9"/>
    <w:rsid w:val="00F96EFF"/>
    <w:rsid w:val="00FA030A"/>
    <w:rsid w:val="00FA0316"/>
    <w:rsid w:val="00FA0F41"/>
    <w:rsid w:val="00FA20BA"/>
    <w:rsid w:val="00FA2572"/>
    <w:rsid w:val="00FA2FC9"/>
    <w:rsid w:val="00FA4DA4"/>
    <w:rsid w:val="00FA6C58"/>
    <w:rsid w:val="00FA6FF4"/>
    <w:rsid w:val="00FA78AC"/>
    <w:rsid w:val="00FB1BFD"/>
    <w:rsid w:val="00FB279D"/>
    <w:rsid w:val="00FB3176"/>
    <w:rsid w:val="00FB31F0"/>
    <w:rsid w:val="00FB3759"/>
    <w:rsid w:val="00FB532C"/>
    <w:rsid w:val="00FB5D04"/>
    <w:rsid w:val="00FB6662"/>
    <w:rsid w:val="00FB6E15"/>
    <w:rsid w:val="00FB7E8B"/>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347"/>
    <w:rsid w:val="00FE27BB"/>
    <w:rsid w:val="00FE2F34"/>
    <w:rsid w:val="00FE67EC"/>
    <w:rsid w:val="00FE7C1F"/>
    <w:rsid w:val="00FF2A80"/>
    <w:rsid w:val="00FF305B"/>
    <w:rsid w:val="00FF3439"/>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6"/>
    <o:shapelayout v:ext="edit">
      <o:idmap v:ext="edit" data="2"/>
      <o:rules v:ext="edit">
        <o:r id="V:Rule1" type="connector" idref="#Đường kết nối Mũi tên Thẳng 9"/>
        <o:r id="V:Rule2" type="connector" idref="#Đường kết nối Mũi tên Thẳng 1"/>
        <o:r id="V:Rule3" type="connector" idref="#Đường kết nối Mũi tên Thẳng 3"/>
      </o:rules>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4B2414BD-F69D-4C22-AE8A-EFBFE0893BFB}"/>
</file>

<file path=customXml/itemProps3.xml><?xml version="1.0" encoding="utf-8"?>
<ds:datastoreItem xmlns:ds="http://schemas.openxmlformats.org/officeDocument/2006/customXml" ds:itemID="{F818D9CF-7755-48E0-AA66-FF7F4A9E4335}"/>
</file>

<file path=customXml/itemProps4.xml><?xml version="1.0" encoding="utf-8"?>
<ds:datastoreItem xmlns:ds="http://schemas.openxmlformats.org/officeDocument/2006/customXml" ds:itemID="{4610667F-C4E0-45B0-83AC-A65F9CAC7827}"/>
</file>

<file path=docProps/app.xml><?xml version="1.0" encoding="utf-8"?>
<Properties xmlns="http://schemas.openxmlformats.org/officeDocument/2006/extended-properties" xmlns:vt="http://schemas.openxmlformats.org/officeDocument/2006/docPropsVTypes">
  <Template>Normal.dotm</Template>
  <TotalTime>551</TotalTime>
  <Pages>7</Pages>
  <Words>2079</Words>
  <Characters>11853</Characters>
  <Application>Microsoft Office Word</Application>
  <DocSecurity>0</DocSecurity>
  <Lines>98</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977</cp:revision>
  <cp:lastPrinted>2024-10-03T01:37:00Z</cp:lastPrinted>
  <dcterms:created xsi:type="dcterms:W3CDTF">2024-09-24T10:39:00Z</dcterms:created>
  <dcterms:modified xsi:type="dcterms:W3CDTF">2025-06-03T09:33:00Z</dcterms:modified>
</cp:coreProperties>
</file>