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939"/>
        <w:gridCol w:w="7370"/>
      </w:tblGrid>
      <w:tr w:rsidR="009D430B" w:rsidRPr="0071712D" w14:paraId="40459A36" w14:textId="77777777" w:rsidTr="00234727">
        <w:trPr>
          <w:trHeight w:val="1430"/>
          <w:jc w:val="center"/>
        </w:trPr>
        <w:tc>
          <w:tcPr>
            <w:tcW w:w="7939" w:type="dxa"/>
          </w:tcPr>
          <w:p w14:paraId="1AA96D3A" w14:textId="77777777" w:rsidR="009D430B" w:rsidRPr="00277CFB" w:rsidRDefault="009D430B" w:rsidP="009E22B8">
            <w:pPr>
              <w:spacing w:after="0" w:line="264" w:lineRule="auto"/>
              <w:jc w:val="center"/>
              <w:rPr>
                <w:rFonts w:ascii="Times New Roman" w:eastAsia="Times New Roman" w:hAnsi="Times New Roman" w:cs="Times New Roman"/>
                <w:b/>
                <w:sz w:val="24"/>
                <w:szCs w:val="24"/>
                <w:vertAlign w:val="superscript"/>
                <w:lang w:val="nl-NL"/>
              </w:rPr>
            </w:pPr>
            <w:r w:rsidRPr="00277CFB">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277CFB">
              <w:rPr>
                <w:rFonts w:ascii="Times New Roman" w:eastAsia="Times New Roman" w:hAnsi="Times New Roman" w:cs="Times New Roman"/>
                <w:b/>
                <w:spacing w:val="-8"/>
                <w:sz w:val="24"/>
                <w:szCs w:val="24"/>
                <w:lang w:val="nl-NL"/>
              </w:rPr>
              <w:t>SỞ NÔNG NGHIỆP VÀ MÔI TRƯỜNG</w:t>
            </w:r>
            <w:r w:rsidRPr="00277CFB">
              <w:rPr>
                <w:rFonts w:ascii="Times New Roman" w:eastAsia="Times New Roman" w:hAnsi="Times New Roman" w:cs="Times New Roman"/>
                <w:b/>
                <w:sz w:val="24"/>
                <w:szCs w:val="24"/>
                <w:lang w:val="nl-NL"/>
              </w:rPr>
              <w:br/>
            </w:r>
          </w:p>
          <w:p w14:paraId="70CFFBAC" w14:textId="77777777" w:rsidR="009D430B" w:rsidRPr="00277CFB" w:rsidRDefault="009D430B" w:rsidP="009E22B8">
            <w:pPr>
              <w:spacing w:after="0" w:line="264"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277CFB" w:rsidRDefault="00C66D6C" w:rsidP="009E22B8">
            <w:pPr>
              <w:spacing w:after="0" w:line="264" w:lineRule="auto"/>
              <w:jc w:val="center"/>
              <w:rPr>
                <w:rFonts w:ascii="Times New Roman" w:eastAsia="Times New Roman" w:hAnsi="Times New Roman" w:cs="Times New Roman"/>
                <w:b/>
                <w:sz w:val="24"/>
                <w:szCs w:val="24"/>
                <w:lang w:val="nl-NL"/>
              </w:rPr>
            </w:pPr>
            <w:r w:rsidRPr="00277CFB">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277CFB">
              <w:rPr>
                <w:rFonts w:ascii="Times New Roman" w:eastAsia="Times New Roman" w:hAnsi="Times New Roman" w:cs="Times New Roman"/>
                <w:b/>
                <w:spacing w:val="-8"/>
                <w:sz w:val="24"/>
                <w:szCs w:val="24"/>
                <w:lang w:val="nl-NL"/>
              </w:rPr>
              <w:t>CỘNG HÒA XÃ HỘI CHỦ NGHĨA VIỆT NAM</w:t>
            </w:r>
            <w:r w:rsidR="009D430B" w:rsidRPr="00277CFB">
              <w:rPr>
                <w:rFonts w:ascii="Times New Roman" w:eastAsia="Times New Roman" w:hAnsi="Times New Roman" w:cs="Times New Roman"/>
                <w:b/>
                <w:sz w:val="24"/>
                <w:szCs w:val="24"/>
                <w:lang w:val="nl-NL"/>
              </w:rPr>
              <w:br/>
              <w:t>Độc lập - Tự do - Hạnh phúc</w:t>
            </w:r>
          </w:p>
          <w:p w14:paraId="19E6A49B" w14:textId="61D67421" w:rsidR="009D430B" w:rsidRPr="00277CFB" w:rsidRDefault="009D430B" w:rsidP="009E22B8">
            <w:pPr>
              <w:spacing w:after="0" w:line="264" w:lineRule="auto"/>
              <w:jc w:val="center"/>
              <w:rPr>
                <w:rFonts w:ascii="Times New Roman" w:eastAsia="Times New Roman" w:hAnsi="Times New Roman" w:cs="Times New Roman"/>
                <w:sz w:val="24"/>
                <w:szCs w:val="24"/>
                <w:lang w:val="nl-NL"/>
              </w:rPr>
            </w:pPr>
            <w:r w:rsidRPr="0071712D">
              <w:rPr>
                <w:rFonts w:ascii="Times New Roman" w:eastAsia="Times New Roman" w:hAnsi="Times New Roman" w:cs="Times New Roman"/>
                <w:i/>
                <w:sz w:val="24"/>
                <w:szCs w:val="24"/>
                <w:lang w:val="nl-NL"/>
              </w:rPr>
              <w:t>Đồng Nai</w:t>
            </w:r>
            <w:r w:rsidRPr="00277CFB">
              <w:rPr>
                <w:rFonts w:ascii="Times New Roman" w:eastAsia="Times New Roman" w:hAnsi="Times New Roman" w:cs="Times New Roman"/>
                <w:i/>
                <w:sz w:val="24"/>
                <w:szCs w:val="24"/>
                <w:lang w:val="nl-NL"/>
              </w:rPr>
              <w:t>, ngày      tháng      năm 2025</w:t>
            </w:r>
          </w:p>
        </w:tc>
      </w:tr>
      <w:tr w:rsidR="009D430B" w:rsidRPr="00277CFB" w14:paraId="734E0063" w14:textId="77777777" w:rsidTr="00C66D6C">
        <w:trPr>
          <w:trHeight w:val="1480"/>
          <w:jc w:val="center"/>
        </w:trPr>
        <w:tc>
          <w:tcPr>
            <w:tcW w:w="15309" w:type="dxa"/>
            <w:gridSpan w:val="2"/>
          </w:tcPr>
          <w:p w14:paraId="66FF0B5D" w14:textId="6163EED6" w:rsidR="00334888" w:rsidRPr="000A2EA3" w:rsidRDefault="009D430B" w:rsidP="009E22B8">
            <w:pPr>
              <w:spacing w:after="0" w:line="264" w:lineRule="auto"/>
              <w:jc w:val="center"/>
              <w:rPr>
                <w:rFonts w:ascii="Times New Roman" w:hAnsi="Times New Roman" w:cs="Times New Roman"/>
                <w:b/>
                <w:bCs/>
                <w:sz w:val="24"/>
                <w:szCs w:val="24"/>
                <w:lang w:val="nl-NL"/>
              </w:rPr>
            </w:pPr>
            <w:r w:rsidRPr="000A2EA3">
              <w:rPr>
                <w:rFonts w:ascii="Times New Roman" w:hAnsi="Times New Roman" w:cs="Times New Roman"/>
                <w:b/>
                <w:bCs/>
                <w:sz w:val="24"/>
                <w:szCs w:val="24"/>
                <w:lang w:val="nl-NL"/>
              </w:rPr>
              <w:t xml:space="preserve">BẢN SO SÁNH, THUYẾT MINH NỘI DUNG DỰ THẢO </w:t>
            </w:r>
            <w:r w:rsidR="00C61C4B" w:rsidRPr="000A2EA3">
              <w:rPr>
                <w:rFonts w:ascii="Times New Roman" w:hAnsi="Times New Roman" w:cs="Times New Roman"/>
                <w:b/>
                <w:bCs/>
                <w:sz w:val="24"/>
                <w:szCs w:val="24"/>
                <w:lang w:val="nl-NL"/>
              </w:rPr>
              <w:t>NGHỊ QUYẾT</w:t>
            </w:r>
            <w:r w:rsidRPr="000A2EA3">
              <w:rPr>
                <w:rFonts w:ascii="Times New Roman" w:hAnsi="Times New Roman" w:cs="Times New Roman"/>
                <w:b/>
                <w:bCs/>
                <w:sz w:val="24"/>
                <w:szCs w:val="24"/>
                <w:lang w:val="nl-NL"/>
              </w:rPr>
              <w:t xml:space="preserve"> THAY THẾ</w:t>
            </w:r>
            <w:r w:rsidR="00C61C4B" w:rsidRPr="000A2EA3">
              <w:rPr>
                <w:rFonts w:ascii="Times New Roman" w:hAnsi="Times New Roman" w:cs="Times New Roman"/>
                <w:b/>
                <w:bCs/>
                <w:sz w:val="24"/>
                <w:szCs w:val="24"/>
                <w:lang w:val="nl-NL"/>
              </w:rPr>
              <w:t xml:space="preserve"> </w:t>
            </w:r>
            <w:r w:rsidR="004166C9" w:rsidRPr="000A2EA3">
              <w:rPr>
                <w:rFonts w:ascii="Times New Roman" w:hAnsi="Times New Roman" w:cs="Times New Roman"/>
                <w:b/>
                <w:bCs/>
                <w:sz w:val="24"/>
                <w:szCs w:val="24"/>
                <w:lang w:val="nl-NL"/>
              </w:rPr>
              <w:t>QUYẾT ĐỊNH</w:t>
            </w:r>
          </w:p>
          <w:p w14:paraId="68C12DAE" w14:textId="77777777" w:rsidR="00334888" w:rsidRPr="000A2EA3" w:rsidRDefault="004166C9" w:rsidP="009E22B8">
            <w:pPr>
              <w:spacing w:after="0" w:line="264" w:lineRule="auto"/>
              <w:jc w:val="center"/>
              <w:rPr>
                <w:rFonts w:ascii="Times New Roman" w:hAnsi="Times New Roman" w:cs="Times New Roman"/>
                <w:b/>
                <w:bCs/>
                <w:sz w:val="24"/>
                <w:szCs w:val="24"/>
                <w:lang w:val="nl-NL"/>
              </w:rPr>
            </w:pPr>
            <w:r w:rsidRPr="000A2EA3">
              <w:rPr>
                <w:rFonts w:ascii="Times New Roman" w:hAnsi="Times New Roman" w:cs="Times New Roman"/>
                <w:b/>
                <w:bCs/>
                <w:sz w:val="24"/>
                <w:szCs w:val="24"/>
                <w:lang w:val="nl-NL"/>
              </w:rPr>
              <w:t xml:space="preserve">THAY THẾ </w:t>
            </w:r>
            <w:r w:rsidR="006E568F" w:rsidRPr="000A2EA3">
              <w:rPr>
                <w:rFonts w:ascii="Times New Roman" w:hAnsi="Times New Roman" w:cs="Times New Roman"/>
                <w:b/>
                <w:bCs/>
                <w:sz w:val="24"/>
                <w:szCs w:val="24"/>
                <w:lang w:val="nl-NL"/>
              </w:rPr>
              <w:t xml:space="preserve">QUYẾT ĐỊNH SỐ </w:t>
            </w:r>
            <w:r w:rsidR="00334888" w:rsidRPr="000A2EA3">
              <w:rPr>
                <w:rFonts w:ascii="Times New Roman" w:hAnsi="Times New Roman" w:cs="Times New Roman"/>
                <w:b/>
                <w:bCs/>
                <w:sz w:val="24"/>
                <w:szCs w:val="24"/>
                <w:lang w:val="nl-NL"/>
              </w:rPr>
              <w:t>30/2025</w:t>
            </w:r>
            <w:r w:rsidR="006E568F" w:rsidRPr="000A2EA3">
              <w:rPr>
                <w:rFonts w:ascii="Times New Roman" w:hAnsi="Times New Roman" w:cs="Times New Roman"/>
                <w:b/>
                <w:bCs/>
                <w:sz w:val="24"/>
                <w:szCs w:val="24"/>
                <w:lang w:val="nl-NL"/>
              </w:rPr>
              <w:t xml:space="preserve">/QĐ-UBND NGÀY </w:t>
            </w:r>
            <w:r w:rsidR="00334888" w:rsidRPr="000A2EA3">
              <w:rPr>
                <w:rFonts w:ascii="Times New Roman" w:hAnsi="Times New Roman" w:cs="Times New Roman"/>
                <w:b/>
                <w:bCs/>
                <w:sz w:val="24"/>
                <w:szCs w:val="24"/>
                <w:lang w:val="nl-NL"/>
              </w:rPr>
              <w:t>12/04/2025</w:t>
            </w:r>
            <w:r w:rsidR="006E568F" w:rsidRPr="000A2EA3">
              <w:rPr>
                <w:rFonts w:ascii="Times New Roman" w:hAnsi="Times New Roman" w:cs="Times New Roman"/>
                <w:b/>
                <w:bCs/>
                <w:sz w:val="24"/>
                <w:szCs w:val="24"/>
                <w:lang w:val="nl-NL"/>
              </w:rPr>
              <w:t xml:space="preserve"> CỦA UBND TỈNH ĐỒNG NAI </w:t>
            </w:r>
          </w:p>
          <w:p w14:paraId="4C43347D" w14:textId="0D1980BE" w:rsidR="00234727" w:rsidRPr="000A2EA3" w:rsidRDefault="004166C9" w:rsidP="009E22B8">
            <w:pPr>
              <w:spacing w:after="0" w:line="264" w:lineRule="auto"/>
              <w:jc w:val="center"/>
              <w:rPr>
                <w:rFonts w:ascii="Times New Roman" w:hAnsi="Times New Roman" w:cs="Times New Roman"/>
                <w:b/>
                <w:bCs/>
                <w:sz w:val="24"/>
                <w:szCs w:val="24"/>
                <w:lang w:val="nl-NL"/>
              </w:rPr>
            </w:pPr>
            <w:r w:rsidRPr="000A2EA3">
              <w:rPr>
                <w:rFonts w:ascii="Times New Roman" w:hAnsi="Times New Roman" w:cs="Times New Roman"/>
                <w:b/>
                <w:bCs/>
                <w:color w:val="FF0000"/>
                <w:sz w:val="24"/>
                <w:szCs w:val="24"/>
                <w:lang w:val="nl-NL"/>
              </w:rPr>
              <w:t>VÀ</w:t>
            </w:r>
            <w:r w:rsidRPr="000A2EA3">
              <w:rPr>
                <w:rFonts w:ascii="Times New Roman" w:hAnsi="Times New Roman" w:cs="Times New Roman"/>
                <w:b/>
                <w:bCs/>
                <w:sz w:val="24"/>
                <w:szCs w:val="24"/>
                <w:lang w:val="nl-NL"/>
              </w:rPr>
              <w:t xml:space="preserve"> </w:t>
            </w:r>
            <w:r w:rsidR="006E568F" w:rsidRPr="000A2EA3">
              <w:rPr>
                <w:rFonts w:ascii="Times New Roman" w:hAnsi="Times New Roman" w:cs="Times New Roman"/>
                <w:b/>
                <w:bCs/>
                <w:sz w:val="24"/>
                <w:szCs w:val="24"/>
                <w:lang w:val="nl-NL"/>
              </w:rPr>
              <w:t xml:space="preserve">QUYẾT ĐỊNH SỐ </w:t>
            </w:r>
            <w:r w:rsidR="00334888" w:rsidRPr="000A2EA3">
              <w:rPr>
                <w:rFonts w:ascii="Times New Roman" w:hAnsi="Times New Roman" w:cs="Times New Roman"/>
                <w:b/>
                <w:bCs/>
                <w:sz w:val="24"/>
                <w:szCs w:val="24"/>
                <w:lang w:val="nl-NL"/>
              </w:rPr>
              <w:t>12/2025</w:t>
            </w:r>
            <w:r w:rsidR="006E568F" w:rsidRPr="000A2EA3">
              <w:rPr>
                <w:rFonts w:ascii="Times New Roman" w:hAnsi="Times New Roman" w:cs="Times New Roman"/>
                <w:b/>
                <w:bCs/>
                <w:sz w:val="24"/>
                <w:szCs w:val="24"/>
                <w:lang w:val="nl-NL"/>
              </w:rPr>
              <w:t xml:space="preserve">/QĐ-UBND NGÀY </w:t>
            </w:r>
            <w:r w:rsidR="00334888" w:rsidRPr="000A2EA3">
              <w:rPr>
                <w:rFonts w:ascii="Times New Roman" w:hAnsi="Times New Roman" w:cs="Times New Roman"/>
                <w:b/>
                <w:bCs/>
                <w:sz w:val="24"/>
                <w:szCs w:val="24"/>
                <w:lang w:val="nl-NL"/>
              </w:rPr>
              <w:t>28/02/2025</w:t>
            </w:r>
            <w:r w:rsidR="006E568F" w:rsidRPr="000A2EA3">
              <w:rPr>
                <w:rFonts w:ascii="Times New Roman" w:hAnsi="Times New Roman" w:cs="Times New Roman"/>
                <w:b/>
                <w:bCs/>
                <w:sz w:val="24"/>
                <w:szCs w:val="24"/>
                <w:lang w:val="nl-NL"/>
              </w:rPr>
              <w:t xml:space="preserve"> CỦA UBND TỈNH BÌNH PHƯỚC</w:t>
            </w:r>
          </w:p>
          <w:p w14:paraId="5F65177D" w14:textId="7A7B7E08" w:rsidR="00C61C4B" w:rsidRDefault="00C61C4B" w:rsidP="009E22B8">
            <w:pPr>
              <w:spacing w:after="0" w:line="264" w:lineRule="auto"/>
              <w:jc w:val="center"/>
              <w:rPr>
                <w:rFonts w:ascii="Times New Roman" w:hAnsi="Times New Roman" w:cs="Times New Roman"/>
                <w:sz w:val="24"/>
                <w:szCs w:val="24"/>
                <w:lang w:val="nl-NL"/>
              </w:rPr>
            </w:pPr>
          </w:p>
          <w:p w14:paraId="6E9EF6A2" w14:textId="77777777" w:rsidR="008F518A" w:rsidRPr="000A2EA3" w:rsidRDefault="008F518A" w:rsidP="009E22B8">
            <w:pPr>
              <w:spacing w:after="0" w:line="264" w:lineRule="auto"/>
              <w:jc w:val="center"/>
              <w:rPr>
                <w:rFonts w:ascii="Times New Roman" w:hAnsi="Times New Roman" w:cs="Times New Roman"/>
                <w:sz w:val="24"/>
                <w:szCs w:val="24"/>
                <w:lang w:val="nl-NL"/>
              </w:rPr>
            </w:pPr>
          </w:p>
          <w:tbl>
            <w:tblPr>
              <w:tblStyle w:val="TableGrid"/>
              <w:tblW w:w="14218" w:type="dxa"/>
              <w:tblLook w:val="04A0" w:firstRow="1" w:lastRow="0" w:firstColumn="1" w:lastColumn="0" w:noHBand="0" w:noVBand="1"/>
            </w:tblPr>
            <w:tblGrid>
              <w:gridCol w:w="1003"/>
              <w:gridCol w:w="3603"/>
              <w:gridCol w:w="3789"/>
              <w:gridCol w:w="3261"/>
              <w:gridCol w:w="2562"/>
            </w:tblGrid>
            <w:tr w:rsidR="009F736B" w:rsidRPr="000A2EA3" w14:paraId="5ADBEBA9" w14:textId="77777777" w:rsidTr="00AA651D">
              <w:trPr>
                <w:trHeight w:val="313"/>
              </w:trPr>
              <w:tc>
                <w:tcPr>
                  <w:tcW w:w="1003" w:type="dxa"/>
                  <w:vMerge w:val="restart"/>
                </w:tcPr>
                <w:p w14:paraId="78C3D2C4" w14:textId="77777777" w:rsidR="004A6403" w:rsidRPr="000A2EA3" w:rsidRDefault="004A6403" w:rsidP="009E22B8">
                  <w:pPr>
                    <w:spacing w:line="264" w:lineRule="auto"/>
                    <w:jc w:val="both"/>
                    <w:rPr>
                      <w:rFonts w:ascii="Times New Roman" w:hAnsi="Times New Roman" w:cs="Times New Roman"/>
                      <w:b/>
                      <w:bCs/>
                      <w:sz w:val="24"/>
                      <w:szCs w:val="24"/>
                      <w:lang w:val="nl-NL"/>
                    </w:rPr>
                  </w:pPr>
                </w:p>
                <w:p w14:paraId="5368037E" w14:textId="77777777" w:rsidR="004A6403" w:rsidRPr="000A2EA3" w:rsidRDefault="004A6403" w:rsidP="009E22B8">
                  <w:pPr>
                    <w:spacing w:line="264" w:lineRule="auto"/>
                    <w:jc w:val="both"/>
                    <w:rPr>
                      <w:rFonts w:ascii="Times New Roman" w:hAnsi="Times New Roman" w:cs="Times New Roman"/>
                      <w:b/>
                      <w:bCs/>
                      <w:sz w:val="24"/>
                      <w:szCs w:val="24"/>
                      <w:lang w:val="nl-NL"/>
                    </w:rPr>
                  </w:pPr>
                </w:p>
                <w:p w14:paraId="31682A86" w14:textId="77777777" w:rsidR="004A6403" w:rsidRPr="000A2EA3" w:rsidRDefault="004A6403" w:rsidP="009E22B8">
                  <w:pPr>
                    <w:spacing w:line="264" w:lineRule="auto"/>
                    <w:jc w:val="both"/>
                    <w:rPr>
                      <w:rFonts w:ascii="Times New Roman" w:hAnsi="Times New Roman" w:cs="Times New Roman"/>
                      <w:b/>
                      <w:bCs/>
                      <w:sz w:val="24"/>
                      <w:szCs w:val="24"/>
                      <w:lang w:val="nl-NL"/>
                    </w:rPr>
                  </w:pPr>
                </w:p>
                <w:p w14:paraId="757861C7" w14:textId="685817C6" w:rsidR="009F736B" w:rsidRPr="000A2EA3" w:rsidRDefault="004A6403"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lang w:val="nl-NL"/>
                    </w:rPr>
                    <w:t xml:space="preserve">   </w:t>
                  </w:r>
                  <w:r w:rsidR="00234727" w:rsidRPr="000A2EA3">
                    <w:rPr>
                      <w:rFonts w:ascii="Times New Roman" w:hAnsi="Times New Roman" w:cs="Times New Roman"/>
                      <w:b/>
                      <w:bCs/>
                      <w:sz w:val="24"/>
                      <w:szCs w:val="24"/>
                    </w:rPr>
                    <w:t xml:space="preserve">NỘI </w:t>
                  </w:r>
                  <w:r w:rsidRPr="000A2EA3">
                    <w:rPr>
                      <w:rFonts w:ascii="Times New Roman" w:hAnsi="Times New Roman" w:cs="Times New Roman"/>
                      <w:b/>
                      <w:bCs/>
                      <w:sz w:val="24"/>
                      <w:szCs w:val="24"/>
                    </w:rPr>
                    <w:t xml:space="preserve">   </w:t>
                  </w:r>
                  <w:r w:rsidR="00234727" w:rsidRPr="000A2EA3">
                    <w:rPr>
                      <w:rFonts w:ascii="Times New Roman" w:hAnsi="Times New Roman" w:cs="Times New Roman"/>
                      <w:b/>
                      <w:bCs/>
                      <w:sz w:val="24"/>
                      <w:szCs w:val="24"/>
                    </w:rPr>
                    <w:t>DUNG</w:t>
                  </w:r>
                </w:p>
              </w:tc>
              <w:tc>
                <w:tcPr>
                  <w:tcW w:w="7392" w:type="dxa"/>
                  <w:gridSpan w:val="2"/>
                </w:tcPr>
                <w:p w14:paraId="4CDAB10C" w14:textId="403CBF01" w:rsidR="009F736B" w:rsidRPr="000A2EA3" w:rsidRDefault="009F736B" w:rsidP="009E22B8">
                  <w:pPr>
                    <w:spacing w:line="264" w:lineRule="auto"/>
                    <w:jc w:val="center"/>
                    <w:rPr>
                      <w:rFonts w:ascii="Times New Roman" w:hAnsi="Times New Roman" w:cs="Times New Roman"/>
                      <w:b/>
                      <w:bCs/>
                      <w:sz w:val="24"/>
                      <w:szCs w:val="24"/>
                    </w:rPr>
                  </w:pPr>
                  <w:r w:rsidRPr="000A2EA3">
                    <w:rPr>
                      <w:rFonts w:ascii="Times New Roman" w:hAnsi="Times New Roman" w:cs="Times New Roman"/>
                      <w:b/>
                      <w:bCs/>
                      <w:sz w:val="24"/>
                      <w:szCs w:val="24"/>
                    </w:rPr>
                    <w:t>VĂN BẢN ĐƯỢC THAY THẾ</w:t>
                  </w:r>
                </w:p>
              </w:tc>
              <w:tc>
                <w:tcPr>
                  <w:tcW w:w="3261" w:type="dxa"/>
                  <w:vMerge w:val="restart"/>
                </w:tcPr>
                <w:p w14:paraId="0415A4B7" w14:textId="77777777" w:rsidR="00F35EBF" w:rsidRPr="000A2EA3" w:rsidRDefault="009F736B" w:rsidP="009E22B8">
                  <w:pPr>
                    <w:spacing w:line="264" w:lineRule="auto"/>
                    <w:jc w:val="center"/>
                    <w:rPr>
                      <w:rFonts w:ascii="Times New Roman" w:hAnsi="Times New Roman" w:cs="Times New Roman"/>
                      <w:b/>
                      <w:bCs/>
                      <w:sz w:val="24"/>
                      <w:szCs w:val="24"/>
                    </w:rPr>
                  </w:pPr>
                  <w:r w:rsidRPr="000A2EA3">
                    <w:rPr>
                      <w:rFonts w:ascii="Times New Roman" w:hAnsi="Times New Roman" w:cs="Times New Roman"/>
                      <w:b/>
                      <w:bCs/>
                      <w:sz w:val="24"/>
                      <w:szCs w:val="24"/>
                    </w:rPr>
                    <w:t>DỰ THẢO VĂN BẢN</w:t>
                  </w:r>
                </w:p>
                <w:p w14:paraId="7D11E5AB" w14:textId="7959C634" w:rsidR="009F736B" w:rsidRPr="000A2EA3" w:rsidRDefault="009F736B" w:rsidP="009E22B8">
                  <w:pPr>
                    <w:spacing w:line="264" w:lineRule="auto"/>
                    <w:jc w:val="center"/>
                    <w:rPr>
                      <w:rFonts w:ascii="Times New Roman" w:hAnsi="Times New Roman" w:cs="Times New Roman"/>
                      <w:b/>
                      <w:bCs/>
                      <w:sz w:val="24"/>
                      <w:szCs w:val="24"/>
                    </w:rPr>
                  </w:pPr>
                  <w:r w:rsidRPr="000A2EA3">
                    <w:rPr>
                      <w:rFonts w:ascii="Times New Roman" w:hAnsi="Times New Roman" w:cs="Times New Roman"/>
                      <w:b/>
                      <w:bCs/>
                      <w:sz w:val="24"/>
                      <w:szCs w:val="24"/>
                    </w:rPr>
                    <w:t xml:space="preserve"> THAY THẾ</w:t>
                  </w:r>
                </w:p>
                <w:p w14:paraId="7723E757" w14:textId="2F6365A5" w:rsidR="005625C0" w:rsidRPr="000A2EA3" w:rsidRDefault="005625C0" w:rsidP="009E22B8">
                  <w:pPr>
                    <w:pStyle w:val="Bodytext30"/>
                    <w:shd w:val="clear" w:color="auto" w:fill="auto"/>
                    <w:spacing w:before="0" w:after="0" w:line="264" w:lineRule="auto"/>
                    <w:ind w:left="40"/>
                    <w:jc w:val="both"/>
                    <w:rPr>
                      <w:rFonts w:ascii="Times New Roman" w:hAnsi="Times New Roman" w:cs="Times New Roman"/>
                      <w:b w:val="0"/>
                      <w:i/>
                      <w:iCs/>
                      <w:sz w:val="24"/>
                      <w:szCs w:val="24"/>
                    </w:rPr>
                  </w:pPr>
                  <w:r w:rsidRPr="000A2EA3">
                    <w:rPr>
                      <w:rFonts w:ascii="Times New Roman" w:hAnsi="Times New Roman" w:cs="Times New Roman"/>
                      <w:b w:val="0"/>
                      <w:i/>
                      <w:iCs/>
                      <w:spacing w:val="-4"/>
                      <w:sz w:val="24"/>
                      <w:szCs w:val="24"/>
                    </w:rPr>
                    <w:t>(</w:t>
                  </w:r>
                  <w:r w:rsidR="00933BB4" w:rsidRPr="000A2EA3">
                    <w:rPr>
                      <w:rFonts w:ascii="Times New Roman" w:hAnsi="Times New Roman" w:cs="Times New Roman"/>
                      <w:b w:val="0"/>
                      <w:i/>
                      <w:color w:val="000000" w:themeColor="text1"/>
                      <w:sz w:val="24"/>
                      <w:szCs w:val="24"/>
                    </w:rPr>
                    <w:t>Quy trình luân chuyển hồ sơ xác định nghĩa vụ tài chính về đất đai trên địa bàn tỉnh Đồng Nai</w:t>
                  </w:r>
                  <w:r w:rsidRPr="000A2EA3">
                    <w:rPr>
                      <w:rFonts w:ascii="Times New Roman" w:hAnsi="Times New Roman" w:cs="Times New Roman"/>
                      <w:b w:val="0"/>
                      <w:i/>
                      <w:iCs/>
                      <w:sz w:val="24"/>
                      <w:szCs w:val="24"/>
                    </w:rPr>
                    <w:t>)</w:t>
                  </w:r>
                </w:p>
                <w:p w14:paraId="7CC6EEA0" w14:textId="376EE107" w:rsidR="005625C0" w:rsidRPr="000A2EA3" w:rsidRDefault="005625C0" w:rsidP="009E22B8">
                  <w:pPr>
                    <w:spacing w:line="264" w:lineRule="auto"/>
                    <w:jc w:val="both"/>
                    <w:rPr>
                      <w:rFonts w:ascii="Times New Roman" w:hAnsi="Times New Roman" w:cs="Times New Roman"/>
                      <w:b/>
                      <w:bCs/>
                      <w:sz w:val="24"/>
                      <w:szCs w:val="24"/>
                    </w:rPr>
                  </w:pPr>
                </w:p>
              </w:tc>
              <w:tc>
                <w:tcPr>
                  <w:tcW w:w="2562" w:type="dxa"/>
                  <w:vMerge w:val="restart"/>
                </w:tcPr>
                <w:p w14:paraId="76BD6516" w14:textId="6D4EC05A" w:rsidR="009F736B" w:rsidRPr="000A2EA3" w:rsidRDefault="00A409A8"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t xml:space="preserve"> </w:t>
                  </w:r>
                  <w:r w:rsidR="00DE7047" w:rsidRPr="000A2EA3">
                    <w:rPr>
                      <w:rFonts w:ascii="Times New Roman" w:hAnsi="Times New Roman" w:cs="Times New Roman"/>
                      <w:b/>
                      <w:bCs/>
                      <w:sz w:val="24"/>
                      <w:szCs w:val="24"/>
                    </w:rPr>
                    <w:t xml:space="preserve"> </w:t>
                  </w:r>
                  <w:r w:rsidR="00F35EBF" w:rsidRPr="000A2EA3">
                    <w:rPr>
                      <w:rFonts w:ascii="Times New Roman" w:hAnsi="Times New Roman" w:cs="Times New Roman"/>
                      <w:b/>
                      <w:bCs/>
                      <w:sz w:val="24"/>
                      <w:szCs w:val="24"/>
                    </w:rPr>
                    <w:t xml:space="preserve"> </w:t>
                  </w:r>
                  <w:r w:rsidR="009F736B" w:rsidRPr="000A2EA3">
                    <w:rPr>
                      <w:rFonts w:ascii="Times New Roman" w:hAnsi="Times New Roman" w:cs="Times New Roman"/>
                      <w:b/>
                      <w:bCs/>
                      <w:sz w:val="24"/>
                      <w:szCs w:val="24"/>
                    </w:rPr>
                    <w:t>THUYẾT MINH</w:t>
                  </w:r>
                </w:p>
              </w:tc>
            </w:tr>
            <w:tr w:rsidR="009F736B" w:rsidRPr="000A2EA3" w14:paraId="2C19C3B5" w14:textId="77777777" w:rsidTr="00AA651D">
              <w:trPr>
                <w:trHeight w:val="404"/>
              </w:trPr>
              <w:tc>
                <w:tcPr>
                  <w:tcW w:w="1003" w:type="dxa"/>
                  <w:vMerge/>
                </w:tcPr>
                <w:p w14:paraId="4B29F8DB" w14:textId="77777777" w:rsidR="009F736B" w:rsidRPr="000A2EA3" w:rsidRDefault="009F736B" w:rsidP="009E22B8">
                  <w:pPr>
                    <w:spacing w:line="264" w:lineRule="auto"/>
                    <w:jc w:val="both"/>
                    <w:rPr>
                      <w:rFonts w:ascii="Times New Roman" w:hAnsi="Times New Roman" w:cs="Times New Roman"/>
                      <w:sz w:val="24"/>
                      <w:szCs w:val="24"/>
                    </w:rPr>
                  </w:pPr>
                </w:p>
              </w:tc>
              <w:tc>
                <w:tcPr>
                  <w:tcW w:w="3603" w:type="dxa"/>
                </w:tcPr>
                <w:p w14:paraId="69B1FF5F" w14:textId="77777777" w:rsidR="005625C0" w:rsidRPr="000A2EA3" w:rsidRDefault="009F736B"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t>TỈNH ĐỒNG NAI (cũ)</w:t>
                  </w:r>
                </w:p>
                <w:p w14:paraId="637010FB" w14:textId="77777777" w:rsidR="005625C0" w:rsidRPr="000A2EA3" w:rsidRDefault="005625C0" w:rsidP="009E22B8">
                  <w:pPr>
                    <w:spacing w:line="264" w:lineRule="auto"/>
                    <w:jc w:val="both"/>
                    <w:rPr>
                      <w:rFonts w:ascii="Times New Roman" w:hAnsi="Times New Roman" w:cs="Times New Roman"/>
                      <w:i/>
                      <w:iCs/>
                      <w:sz w:val="24"/>
                      <w:szCs w:val="24"/>
                    </w:rPr>
                  </w:pPr>
                  <w:r w:rsidRPr="000A2EA3">
                    <w:rPr>
                      <w:rFonts w:ascii="Times New Roman" w:hAnsi="Times New Roman" w:cs="Times New Roman"/>
                      <w:i/>
                      <w:iCs/>
                      <w:sz w:val="24"/>
                      <w:szCs w:val="24"/>
                    </w:rPr>
                    <w:t>(</w:t>
                  </w:r>
                  <w:r w:rsidR="00424C1D" w:rsidRPr="000A2EA3">
                    <w:rPr>
                      <w:rFonts w:ascii="Times New Roman" w:hAnsi="Times New Roman" w:cs="Times New Roman"/>
                      <w:i/>
                      <w:iCs/>
                      <w:sz w:val="24"/>
                      <w:szCs w:val="24"/>
                    </w:rPr>
                    <w:t xml:space="preserve">Quyết định số </w:t>
                  </w:r>
                  <w:r w:rsidR="00A979C1" w:rsidRPr="000A2EA3">
                    <w:rPr>
                      <w:rFonts w:ascii="Times New Roman" w:hAnsi="Times New Roman" w:cs="Times New Roman"/>
                      <w:i/>
                      <w:sz w:val="24"/>
                      <w:szCs w:val="24"/>
                    </w:rPr>
                    <w:t>30/2025/QĐ-UBND</w:t>
                  </w:r>
                  <w:r w:rsidR="00424C1D" w:rsidRPr="000A2EA3">
                    <w:rPr>
                      <w:rFonts w:ascii="Times New Roman" w:hAnsi="Times New Roman" w:cs="Times New Roman"/>
                      <w:i/>
                      <w:iCs/>
                      <w:sz w:val="24"/>
                      <w:szCs w:val="24"/>
                    </w:rPr>
                    <w:t xml:space="preserve"> ngày </w:t>
                  </w:r>
                  <w:r w:rsidR="00A979C1" w:rsidRPr="000A2EA3">
                    <w:rPr>
                      <w:rFonts w:ascii="Times New Roman" w:hAnsi="Times New Roman" w:cs="Times New Roman"/>
                      <w:i/>
                      <w:iCs/>
                      <w:sz w:val="24"/>
                      <w:szCs w:val="24"/>
                    </w:rPr>
                    <w:t>12</w:t>
                  </w:r>
                  <w:r w:rsidR="00424C1D" w:rsidRPr="000A2EA3">
                    <w:rPr>
                      <w:rFonts w:ascii="Times New Roman" w:hAnsi="Times New Roman" w:cs="Times New Roman"/>
                      <w:i/>
                      <w:iCs/>
                      <w:sz w:val="24"/>
                      <w:szCs w:val="24"/>
                    </w:rPr>
                    <w:t xml:space="preserve"> tháng </w:t>
                  </w:r>
                  <w:r w:rsidR="00A979C1" w:rsidRPr="000A2EA3">
                    <w:rPr>
                      <w:rFonts w:ascii="Times New Roman" w:hAnsi="Times New Roman" w:cs="Times New Roman"/>
                      <w:i/>
                      <w:iCs/>
                      <w:sz w:val="24"/>
                      <w:szCs w:val="24"/>
                    </w:rPr>
                    <w:t>04</w:t>
                  </w:r>
                  <w:r w:rsidR="00424C1D" w:rsidRPr="000A2EA3">
                    <w:rPr>
                      <w:rFonts w:ascii="Times New Roman" w:hAnsi="Times New Roman" w:cs="Times New Roman"/>
                      <w:i/>
                      <w:iCs/>
                      <w:sz w:val="24"/>
                      <w:szCs w:val="24"/>
                    </w:rPr>
                    <w:t xml:space="preserve"> năm 202</w:t>
                  </w:r>
                  <w:r w:rsidR="00A979C1" w:rsidRPr="000A2EA3">
                    <w:rPr>
                      <w:rFonts w:ascii="Times New Roman" w:hAnsi="Times New Roman" w:cs="Times New Roman"/>
                      <w:i/>
                      <w:iCs/>
                      <w:sz w:val="24"/>
                      <w:szCs w:val="24"/>
                    </w:rPr>
                    <w:t>5</w:t>
                  </w:r>
                  <w:r w:rsidR="00424C1D" w:rsidRPr="000A2EA3">
                    <w:rPr>
                      <w:rFonts w:ascii="Times New Roman" w:hAnsi="Times New Roman" w:cs="Times New Roman"/>
                      <w:i/>
                      <w:iCs/>
                      <w:sz w:val="24"/>
                      <w:szCs w:val="24"/>
                    </w:rPr>
                    <w:t xml:space="preserve"> của Ủy ban nhân dân tỉnh Đồng Nai </w:t>
                  </w:r>
                  <w:r w:rsidR="00A979C1" w:rsidRPr="000A2EA3">
                    <w:rPr>
                      <w:rFonts w:ascii="Times New Roman" w:hAnsi="Times New Roman" w:cs="Times New Roman"/>
                      <w:i/>
                      <w:sz w:val="24"/>
                      <w:szCs w:val="24"/>
                    </w:rPr>
                    <w:t>Ban hành Quy định quy trình luân chuyển hồ sơ xác định nghĩa vụ tài chính về đất đai trên địa bàn tỉnh Đồng Nai </w:t>
                  </w:r>
                  <w:r w:rsidR="0029727B" w:rsidRPr="000A2EA3">
                    <w:rPr>
                      <w:rFonts w:ascii="Times New Roman" w:hAnsi="Times New Roman" w:cs="Times New Roman"/>
                      <w:i/>
                      <w:iCs/>
                      <w:sz w:val="24"/>
                      <w:szCs w:val="24"/>
                    </w:rPr>
                    <w:t xml:space="preserve">(Viết tắt </w:t>
                  </w:r>
                  <w:r w:rsidR="00424C1D" w:rsidRPr="000A2EA3">
                    <w:rPr>
                      <w:rFonts w:ascii="Times New Roman" w:hAnsi="Times New Roman" w:cs="Times New Roman"/>
                      <w:i/>
                      <w:iCs/>
                      <w:sz w:val="24"/>
                      <w:szCs w:val="24"/>
                    </w:rPr>
                    <w:t xml:space="preserve">QĐ </w:t>
                  </w:r>
                  <w:r w:rsidR="00A979C1" w:rsidRPr="000A2EA3">
                    <w:rPr>
                      <w:rFonts w:ascii="Times New Roman" w:hAnsi="Times New Roman" w:cs="Times New Roman"/>
                      <w:i/>
                      <w:iCs/>
                      <w:sz w:val="24"/>
                      <w:szCs w:val="24"/>
                    </w:rPr>
                    <w:t xml:space="preserve">số </w:t>
                  </w:r>
                  <w:r w:rsidR="00A979C1" w:rsidRPr="000A2EA3">
                    <w:rPr>
                      <w:rFonts w:ascii="Times New Roman" w:hAnsi="Times New Roman" w:cs="Times New Roman"/>
                      <w:i/>
                      <w:sz w:val="24"/>
                      <w:szCs w:val="24"/>
                    </w:rPr>
                    <w:t>30/2025</w:t>
                  </w:r>
                  <w:r w:rsidR="0029727B" w:rsidRPr="000A2EA3">
                    <w:rPr>
                      <w:rFonts w:ascii="Times New Roman" w:hAnsi="Times New Roman" w:cs="Times New Roman"/>
                      <w:i/>
                      <w:iCs/>
                      <w:sz w:val="24"/>
                      <w:szCs w:val="24"/>
                    </w:rPr>
                    <w:t>)</w:t>
                  </w:r>
                </w:p>
                <w:p w14:paraId="41EC972C" w14:textId="3B7DC80B" w:rsidR="003C554D" w:rsidRPr="000A2EA3" w:rsidRDefault="003C554D" w:rsidP="009E22B8">
                  <w:pPr>
                    <w:spacing w:line="264" w:lineRule="auto"/>
                    <w:jc w:val="both"/>
                    <w:rPr>
                      <w:rFonts w:ascii="Times New Roman" w:hAnsi="Times New Roman" w:cs="Times New Roman"/>
                      <w:i/>
                      <w:iCs/>
                      <w:sz w:val="24"/>
                      <w:szCs w:val="24"/>
                    </w:rPr>
                  </w:pPr>
                </w:p>
              </w:tc>
              <w:tc>
                <w:tcPr>
                  <w:tcW w:w="3789" w:type="dxa"/>
                </w:tcPr>
                <w:p w14:paraId="764FDA88" w14:textId="77777777" w:rsidR="009F736B" w:rsidRPr="000A2EA3" w:rsidRDefault="009F736B"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t>TỈNH BÌNH PHƯỚC (cũ)</w:t>
                  </w:r>
                </w:p>
                <w:p w14:paraId="2C705897" w14:textId="2BB2087F" w:rsidR="005625C0" w:rsidRPr="000A2EA3" w:rsidRDefault="005625C0" w:rsidP="009E22B8">
                  <w:pPr>
                    <w:spacing w:line="264" w:lineRule="auto"/>
                    <w:jc w:val="both"/>
                    <w:rPr>
                      <w:rFonts w:ascii="Times New Roman" w:hAnsi="Times New Roman" w:cs="Times New Roman"/>
                      <w:i/>
                      <w:sz w:val="24"/>
                      <w:szCs w:val="24"/>
                    </w:rPr>
                  </w:pPr>
                  <w:r w:rsidRPr="000A2EA3">
                    <w:rPr>
                      <w:rFonts w:ascii="Times New Roman" w:hAnsi="Times New Roman" w:cs="Times New Roman"/>
                      <w:spacing w:val="-4"/>
                      <w:sz w:val="24"/>
                      <w:szCs w:val="24"/>
                    </w:rPr>
                    <w:t xml:space="preserve"> </w:t>
                  </w:r>
                  <w:r w:rsidRPr="000A2EA3">
                    <w:rPr>
                      <w:rFonts w:ascii="Times New Roman" w:hAnsi="Times New Roman" w:cs="Times New Roman"/>
                      <w:i/>
                      <w:iCs/>
                      <w:sz w:val="24"/>
                      <w:szCs w:val="24"/>
                    </w:rPr>
                    <w:t>(</w:t>
                  </w:r>
                  <w:r w:rsidR="00424C1D" w:rsidRPr="000A2EA3">
                    <w:rPr>
                      <w:rFonts w:ascii="Times New Roman" w:hAnsi="Times New Roman" w:cs="Times New Roman"/>
                      <w:i/>
                      <w:iCs/>
                      <w:sz w:val="24"/>
                      <w:szCs w:val="24"/>
                    </w:rPr>
                    <w:t xml:space="preserve">Quyết định số </w:t>
                  </w:r>
                  <w:r w:rsidR="00A979C1" w:rsidRPr="000A2EA3">
                    <w:rPr>
                      <w:rFonts w:ascii="Times New Roman" w:hAnsi="Times New Roman" w:cs="Times New Roman"/>
                      <w:i/>
                      <w:sz w:val="24"/>
                      <w:szCs w:val="24"/>
                    </w:rPr>
                    <w:t>12/2025/QĐ-UBND</w:t>
                  </w:r>
                  <w:r w:rsidR="00424C1D" w:rsidRPr="000A2EA3">
                    <w:rPr>
                      <w:rFonts w:ascii="Times New Roman" w:hAnsi="Times New Roman" w:cs="Times New Roman"/>
                      <w:i/>
                      <w:iCs/>
                      <w:sz w:val="24"/>
                      <w:szCs w:val="24"/>
                    </w:rPr>
                    <w:t xml:space="preserve"> ngày </w:t>
                  </w:r>
                  <w:r w:rsidR="00A979C1" w:rsidRPr="000A2EA3">
                    <w:rPr>
                      <w:rFonts w:ascii="Times New Roman" w:hAnsi="Times New Roman" w:cs="Times New Roman"/>
                      <w:i/>
                      <w:iCs/>
                      <w:sz w:val="24"/>
                      <w:szCs w:val="24"/>
                    </w:rPr>
                    <w:t>28</w:t>
                  </w:r>
                  <w:r w:rsidR="00424C1D" w:rsidRPr="000A2EA3">
                    <w:rPr>
                      <w:rFonts w:ascii="Times New Roman" w:hAnsi="Times New Roman" w:cs="Times New Roman"/>
                      <w:i/>
                      <w:iCs/>
                      <w:sz w:val="24"/>
                      <w:szCs w:val="24"/>
                    </w:rPr>
                    <w:t xml:space="preserve"> tháng </w:t>
                  </w:r>
                  <w:r w:rsidR="00A979C1" w:rsidRPr="000A2EA3">
                    <w:rPr>
                      <w:rFonts w:ascii="Times New Roman" w:hAnsi="Times New Roman" w:cs="Times New Roman"/>
                      <w:i/>
                      <w:iCs/>
                      <w:sz w:val="24"/>
                      <w:szCs w:val="24"/>
                    </w:rPr>
                    <w:t>02</w:t>
                  </w:r>
                  <w:r w:rsidR="00424C1D" w:rsidRPr="000A2EA3">
                    <w:rPr>
                      <w:rFonts w:ascii="Times New Roman" w:hAnsi="Times New Roman" w:cs="Times New Roman"/>
                      <w:i/>
                      <w:iCs/>
                      <w:sz w:val="24"/>
                      <w:szCs w:val="24"/>
                    </w:rPr>
                    <w:t xml:space="preserve"> năm 202</w:t>
                  </w:r>
                  <w:r w:rsidR="00A979C1" w:rsidRPr="000A2EA3">
                    <w:rPr>
                      <w:rFonts w:ascii="Times New Roman" w:hAnsi="Times New Roman" w:cs="Times New Roman"/>
                      <w:i/>
                      <w:iCs/>
                      <w:sz w:val="24"/>
                      <w:szCs w:val="24"/>
                    </w:rPr>
                    <w:t>5</w:t>
                  </w:r>
                  <w:r w:rsidR="00424C1D" w:rsidRPr="000A2EA3">
                    <w:rPr>
                      <w:rFonts w:ascii="Times New Roman" w:hAnsi="Times New Roman" w:cs="Times New Roman"/>
                      <w:i/>
                      <w:iCs/>
                      <w:sz w:val="24"/>
                      <w:szCs w:val="24"/>
                    </w:rPr>
                    <w:t xml:space="preserve"> của Ủy ban nhân dân tỉnh Bình Phước </w:t>
                  </w:r>
                  <w:r w:rsidR="00A979C1" w:rsidRPr="000A2EA3">
                    <w:rPr>
                      <w:rFonts w:ascii="Times New Roman" w:hAnsi="Times New Roman" w:cs="Times New Roman"/>
                      <w:i/>
                      <w:sz w:val="24"/>
                      <w:szCs w:val="24"/>
                    </w:rPr>
                    <w:t>Ban hành định quy trình luân chuyển hồ sơ xác định nghĩa vụ tài chính về đất đai trên địa bàn tỉnh Bình Phước </w:t>
                  </w:r>
                  <w:r w:rsidR="007E49A5" w:rsidRPr="000A2EA3">
                    <w:rPr>
                      <w:rFonts w:ascii="Times New Roman" w:hAnsi="Times New Roman" w:cs="Times New Roman"/>
                      <w:i/>
                      <w:iCs/>
                      <w:sz w:val="24"/>
                      <w:szCs w:val="24"/>
                    </w:rPr>
                    <w:t xml:space="preserve">) (Viết tắt QĐ </w:t>
                  </w:r>
                  <w:r w:rsidR="00A979C1" w:rsidRPr="000A2EA3">
                    <w:rPr>
                      <w:rFonts w:ascii="Times New Roman" w:hAnsi="Times New Roman" w:cs="Times New Roman"/>
                      <w:i/>
                      <w:iCs/>
                      <w:sz w:val="24"/>
                      <w:szCs w:val="24"/>
                    </w:rPr>
                    <w:t>12/2025</w:t>
                  </w:r>
                  <w:r w:rsidR="007E49A5" w:rsidRPr="000A2EA3">
                    <w:rPr>
                      <w:rFonts w:ascii="Times New Roman" w:hAnsi="Times New Roman" w:cs="Times New Roman"/>
                      <w:i/>
                      <w:iCs/>
                      <w:sz w:val="24"/>
                      <w:szCs w:val="24"/>
                    </w:rPr>
                    <w:t>)</w:t>
                  </w:r>
                </w:p>
              </w:tc>
              <w:tc>
                <w:tcPr>
                  <w:tcW w:w="3261" w:type="dxa"/>
                  <w:vMerge/>
                </w:tcPr>
                <w:p w14:paraId="6D035805" w14:textId="77777777" w:rsidR="009F736B" w:rsidRPr="000A2EA3" w:rsidRDefault="009F736B" w:rsidP="009E22B8">
                  <w:pPr>
                    <w:spacing w:line="264" w:lineRule="auto"/>
                    <w:jc w:val="both"/>
                    <w:rPr>
                      <w:rFonts w:ascii="Times New Roman" w:hAnsi="Times New Roman" w:cs="Times New Roman"/>
                      <w:sz w:val="24"/>
                      <w:szCs w:val="24"/>
                    </w:rPr>
                  </w:pPr>
                </w:p>
              </w:tc>
              <w:tc>
                <w:tcPr>
                  <w:tcW w:w="2562" w:type="dxa"/>
                  <w:vMerge/>
                </w:tcPr>
                <w:p w14:paraId="34549661" w14:textId="77777777" w:rsidR="009F736B" w:rsidRPr="000A2EA3" w:rsidRDefault="009F736B" w:rsidP="009E22B8">
                  <w:pPr>
                    <w:spacing w:line="264" w:lineRule="auto"/>
                    <w:jc w:val="both"/>
                    <w:rPr>
                      <w:rFonts w:ascii="Times New Roman" w:hAnsi="Times New Roman" w:cs="Times New Roman"/>
                      <w:sz w:val="24"/>
                      <w:szCs w:val="24"/>
                    </w:rPr>
                  </w:pPr>
                </w:p>
              </w:tc>
            </w:tr>
            <w:tr w:rsidR="000509E0" w:rsidRPr="000A2EA3" w14:paraId="127C141D" w14:textId="77777777" w:rsidTr="00AA651D">
              <w:trPr>
                <w:trHeight w:val="1953"/>
              </w:trPr>
              <w:tc>
                <w:tcPr>
                  <w:tcW w:w="1003" w:type="dxa"/>
                </w:tcPr>
                <w:p w14:paraId="6F6E6378" w14:textId="0E44605A" w:rsidR="000509E0" w:rsidRPr="000A2EA3" w:rsidRDefault="000509E0"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t>Phạm vi điều chỉnh</w:t>
                  </w:r>
                </w:p>
                <w:p w14:paraId="485DA608" w14:textId="77777777" w:rsidR="000509E0" w:rsidRPr="000A2EA3" w:rsidRDefault="000509E0" w:rsidP="009E22B8">
                  <w:pPr>
                    <w:spacing w:line="264" w:lineRule="auto"/>
                    <w:jc w:val="both"/>
                    <w:rPr>
                      <w:rFonts w:ascii="Times New Roman" w:hAnsi="Times New Roman" w:cs="Times New Roman"/>
                      <w:b/>
                      <w:bCs/>
                      <w:sz w:val="24"/>
                      <w:szCs w:val="24"/>
                    </w:rPr>
                  </w:pPr>
                </w:p>
              </w:tc>
              <w:tc>
                <w:tcPr>
                  <w:tcW w:w="3603" w:type="dxa"/>
                </w:tcPr>
                <w:p w14:paraId="03EB650D" w14:textId="77777777" w:rsidR="000509E0" w:rsidRPr="000A2EA3" w:rsidRDefault="000509E0"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Điều 1. Phạm vi điều chỉnh</w:t>
                  </w:r>
                </w:p>
                <w:p w14:paraId="51277195" w14:textId="38E13C45" w:rsidR="000509E0" w:rsidRPr="000A2EA3" w:rsidRDefault="00514EB3" w:rsidP="009E22B8">
                  <w:pPr>
                    <w:pStyle w:val="BodyText2"/>
                    <w:shd w:val="clear" w:color="auto" w:fill="auto"/>
                    <w:spacing w:before="0" w:after="0" w:line="264" w:lineRule="auto"/>
                    <w:rPr>
                      <w:rFonts w:ascii="Times New Roman" w:hAnsi="Times New Roman" w:cs="Times New Roman"/>
                      <w:color w:val="000000" w:themeColor="text1"/>
                      <w:sz w:val="24"/>
                      <w:szCs w:val="24"/>
                    </w:rPr>
                  </w:pPr>
                  <w:r w:rsidRPr="000A2EA3">
                    <w:rPr>
                      <w:rFonts w:ascii="Times New Roman" w:hAnsi="Times New Roman" w:cs="Times New Roman"/>
                      <w:color w:val="FF0000"/>
                      <w:sz w:val="24"/>
                      <w:szCs w:val="24"/>
                    </w:rPr>
                    <w:t xml:space="preserve">Quy định này </w:t>
                  </w:r>
                  <w:r w:rsidRPr="000A2EA3">
                    <w:rPr>
                      <w:rFonts w:ascii="Times New Roman" w:hAnsi="Times New Roman" w:cs="Times New Roman"/>
                      <w:color w:val="000000" w:themeColor="text1"/>
                      <w:sz w:val="24"/>
                      <w:szCs w:val="24"/>
                    </w:rPr>
                    <w:t>quy định về quy trình,</w:t>
                  </w:r>
                  <w:r w:rsidRPr="000A2EA3">
                    <w:rPr>
                      <w:rFonts w:ascii="Times New Roman" w:hAnsi="Times New Roman" w:cs="Times New Roman"/>
                      <w:color w:val="000000" w:themeColor="text1"/>
                      <w:sz w:val="24"/>
                      <w:szCs w:val="24"/>
                      <w:lang w:val="vi-VN"/>
                    </w:rPr>
                    <w:t xml:space="preserve"> </w:t>
                  </w:r>
                  <w:r w:rsidRPr="000A2EA3">
                    <w:rPr>
                      <w:rFonts w:ascii="Times New Roman" w:hAnsi="Times New Roman" w:cs="Times New Roman"/>
                      <w:color w:val="000000" w:themeColor="text1"/>
                      <w:sz w:val="24"/>
                      <w:szCs w:val="24"/>
                    </w:rPr>
                    <w:t>thời gian, trách nhiệm phối hợp của</w:t>
                  </w:r>
                  <w:r w:rsidRPr="000A2EA3">
                    <w:rPr>
                      <w:rFonts w:ascii="Times New Roman" w:hAnsi="Times New Roman" w:cs="Times New Roman"/>
                      <w:color w:val="000000" w:themeColor="text1"/>
                      <w:sz w:val="24"/>
                      <w:szCs w:val="24"/>
                      <w:lang w:val="vi-VN"/>
                    </w:rPr>
                    <w:t xml:space="preserve"> các cơ quan, đơn vị,</w:t>
                  </w:r>
                  <w:r w:rsidRPr="000A2EA3">
                    <w:rPr>
                      <w:rFonts w:ascii="Times New Roman" w:hAnsi="Times New Roman" w:cs="Times New Roman"/>
                      <w:color w:val="000000" w:themeColor="text1"/>
                      <w:sz w:val="24"/>
                      <w:szCs w:val="24"/>
                    </w:rPr>
                    <w:t xml:space="preserve"> tổ chức</w:t>
                  </w:r>
                  <w:r w:rsidRPr="000A2EA3">
                    <w:rPr>
                      <w:rFonts w:ascii="Times New Roman" w:hAnsi="Times New Roman" w:cs="Times New Roman"/>
                      <w:color w:val="000000" w:themeColor="text1"/>
                      <w:sz w:val="24"/>
                      <w:szCs w:val="24"/>
                      <w:lang w:val="vi-VN"/>
                    </w:rPr>
                    <w:t xml:space="preserve"> liên quan</w:t>
                  </w:r>
                  <w:r w:rsidRPr="000A2EA3">
                    <w:rPr>
                      <w:rFonts w:ascii="Times New Roman" w:hAnsi="Times New Roman" w:cs="Times New Roman"/>
                      <w:color w:val="000000" w:themeColor="text1"/>
                      <w:sz w:val="24"/>
                      <w:szCs w:val="24"/>
                    </w:rPr>
                    <w:t xml:space="preserve"> </w:t>
                  </w:r>
                  <w:r w:rsidRPr="000A2EA3">
                    <w:rPr>
                      <w:rFonts w:ascii="Times New Roman" w:hAnsi="Times New Roman" w:cs="Times New Roman"/>
                      <w:color w:val="000000" w:themeColor="text1"/>
                      <w:sz w:val="24"/>
                      <w:szCs w:val="24"/>
                      <w:lang w:val="vi-VN"/>
                    </w:rPr>
                    <w:t>trong việc</w:t>
                  </w:r>
                  <w:r w:rsidRPr="000A2EA3">
                    <w:rPr>
                      <w:rFonts w:ascii="Times New Roman" w:hAnsi="Times New Roman" w:cs="Times New Roman"/>
                      <w:color w:val="000000" w:themeColor="text1"/>
                      <w:sz w:val="24"/>
                      <w:szCs w:val="24"/>
                    </w:rPr>
                    <w:t xml:space="preserve"> luân chuyển hồ sơ xác định nghĩa vụ tài chính về đất đai của người sử dụng đất trên địa bàn tỉnh Đồng Nai </w:t>
                  </w:r>
                  <w:r w:rsidRPr="000A2EA3">
                    <w:rPr>
                      <w:rFonts w:ascii="Times New Roman" w:hAnsi="Times New Roman" w:cs="Times New Roman"/>
                      <w:color w:val="000000"/>
                      <w:spacing w:val="0"/>
                      <w:sz w:val="24"/>
                      <w:szCs w:val="24"/>
                    </w:rPr>
                    <w:t xml:space="preserve">theo quy định tại khoản 6 Điều 48 Nghị định số 103/2024/NĐ-CP ngày 30 tháng 7 </w:t>
                  </w:r>
                  <w:r w:rsidRPr="000A2EA3">
                    <w:rPr>
                      <w:rFonts w:ascii="Times New Roman" w:hAnsi="Times New Roman" w:cs="Times New Roman"/>
                      <w:color w:val="000000"/>
                      <w:spacing w:val="0"/>
                      <w:sz w:val="24"/>
                      <w:szCs w:val="24"/>
                    </w:rPr>
                    <w:lastRenderedPageBreak/>
                    <w:t>năm 2024 của Chính phủ quy định về tiền sử dụng đất, tiền thuê đất.</w:t>
                  </w:r>
                </w:p>
              </w:tc>
              <w:tc>
                <w:tcPr>
                  <w:tcW w:w="3789" w:type="dxa"/>
                </w:tcPr>
                <w:p w14:paraId="5AFA8F2F" w14:textId="77777777" w:rsidR="000509E0" w:rsidRPr="000A2EA3" w:rsidRDefault="000509E0"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lastRenderedPageBreak/>
                    <w:t xml:space="preserve">Điều 1. Phạm vi điều chỉnh: </w:t>
                  </w:r>
                </w:p>
                <w:p w14:paraId="53CDA3A1" w14:textId="77777777" w:rsidR="000509E0" w:rsidRPr="000A2EA3" w:rsidRDefault="000509E0" w:rsidP="009E22B8">
                  <w:pPr>
                    <w:spacing w:line="264" w:lineRule="auto"/>
                    <w:jc w:val="both"/>
                    <w:rPr>
                      <w:rFonts w:ascii="Times New Roman" w:hAnsi="Times New Roman" w:cs="Times New Roman"/>
                      <w:sz w:val="24"/>
                      <w:szCs w:val="24"/>
                      <w:lang w:val="fi-FI"/>
                    </w:rPr>
                  </w:pPr>
                  <w:r w:rsidRPr="000A2EA3">
                    <w:rPr>
                      <w:rFonts w:ascii="Times New Roman" w:hAnsi="Times New Roman" w:cs="Times New Roman"/>
                      <w:sz w:val="24"/>
                      <w:szCs w:val="24"/>
                      <w:lang w:val="fi-FI"/>
                    </w:rPr>
                    <w:t xml:space="preserve">Quyết định này quy định </w:t>
                  </w:r>
                  <w:r w:rsidR="00514EB3" w:rsidRPr="000A2EA3">
                    <w:rPr>
                      <w:rFonts w:ascii="Times New Roman" w:hAnsi="Times New Roman" w:cs="Times New Roman"/>
                      <w:sz w:val="24"/>
                      <w:szCs w:val="24"/>
                      <w:lang w:val="fi-FI"/>
                    </w:rPr>
                    <w:t>về quy trình luân chuyển hồ sơ (bao gồm hồ sơ giấy và hồ sơ điện tử) để xác định tiền sử dụng đất, tiền thuê đất của người sử dụng đất theo quy định của pháp luật đất đai.</w:t>
                  </w:r>
                </w:p>
                <w:p w14:paraId="53E3FB16" w14:textId="65E1E326" w:rsidR="00514EB3" w:rsidRPr="000A2EA3" w:rsidRDefault="00514EB3" w:rsidP="009E22B8">
                  <w:pPr>
                    <w:spacing w:line="264" w:lineRule="auto"/>
                    <w:jc w:val="both"/>
                    <w:rPr>
                      <w:rFonts w:ascii="Times New Roman" w:hAnsi="Times New Roman" w:cs="Times New Roman"/>
                      <w:sz w:val="24"/>
                      <w:szCs w:val="24"/>
                    </w:rPr>
                  </w:pPr>
                  <w:r w:rsidRPr="000A2EA3">
                    <w:rPr>
                      <w:rFonts w:ascii="Times New Roman" w:hAnsi="Times New Roman" w:cs="Times New Roman"/>
                      <w:sz w:val="24"/>
                      <w:szCs w:val="24"/>
                      <w:lang w:val="fi-FI"/>
                    </w:rPr>
                    <w:t>Những nội dung không quy định tại Quy định này thực hiện theo các quy định của pháp luật hiện hành.</w:t>
                  </w:r>
                </w:p>
              </w:tc>
              <w:tc>
                <w:tcPr>
                  <w:tcW w:w="3261" w:type="dxa"/>
                </w:tcPr>
                <w:p w14:paraId="2FC8ACD7" w14:textId="77777777" w:rsidR="000509E0" w:rsidRPr="000A2EA3" w:rsidRDefault="000509E0" w:rsidP="009E22B8">
                  <w:pPr>
                    <w:spacing w:line="264" w:lineRule="auto"/>
                    <w:jc w:val="both"/>
                    <w:rPr>
                      <w:rFonts w:ascii="Times New Roman" w:hAnsi="Times New Roman" w:cs="Times New Roman"/>
                      <w:b/>
                      <w:bCs/>
                      <w:color w:val="000000"/>
                      <w:sz w:val="24"/>
                      <w:szCs w:val="24"/>
                      <w:lang w:val="vi-VN"/>
                    </w:rPr>
                  </w:pPr>
                  <w:r w:rsidRPr="000A2EA3">
                    <w:rPr>
                      <w:rFonts w:ascii="Times New Roman" w:hAnsi="Times New Roman" w:cs="Times New Roman"/>
                      <w:b/>
                      <w:bCs/>
                      <w:color w:val="000000"/>
                      <w:sz w:val="24"/>
                      <w:szCs w:val="24"/>
                      <w:lang w:val="vi-VN"/>
                    </w:rPr>
                    <w:t>Điều 1. Phạm vi điều chỉnh</w:t>
                  </w:r>
                </w:p>
                <w:p w14:paraId="4927BD6E" w14:textId="07123D98" w:rsidR="000509E0" w:rsidRPr="000A2EA3" w:rsidRDefault="006329DF" w:rsidP="009E22B8">
                  <w:pPr>
                    <w:spacing w:line="264" w:lineRule="auto"/>
                    <w:jc w:val="both"/>
                    <w:rPr>
                      <w:rFonts w:ascii="Times New Roman" w:hAnsi="Times New Roman" w:cs="Times New Roman"/>
                      <w:sz w:val="24"/>
                      <w:szCs w:val="24"/>
                    </w:rPr>
                  </w:pPr>
                  <w:r w:rsidRPr="000A2EA3">
                    <w:rPr>
                      <w:rFonts w:ascii="Times New Roman" w:hAnsi="Times New Roman" w:cs="Times New Roman"/>
                      <w:color w:val="000000" w:themeColor="text1"/>
                      <w:sz w:val="24"/>
                      <w:szCs w:val="24"/>
                      <w:lang w:val="vi-VN"/>
                    </w:rPr>
                    <w:t xml:space="preserve">Quy định này quy định về quy trình, thời gian, trách nhiệm phối hợp của các cơ quan, đơn vị, tổ chức liên quan trong việc luân chuyển hồ sơ xác định nghĩa vụ tài chính về đất đai của người sử dụng đất trên địa bàn tỉnh Đồng Nai theo quy định tại khoản 6 Điều 48 Nghị định số </w:t>
                  </w:r>
                  <w:r w:rsidRPr="000A2EA3">
                    <w:rPr>
                      <w:rFonts w:ascii="Times New Roman" w:hAnsi="Times New Roman" w:cs="Times New Roman"/>
                      <w:color w:val="000000" w:themeColor="text1"/>
                      <w:sz w:val="24"/>
                      <w:szCs w:val="24"/>
                      <w:lang w:val="vi-VN"/>
                    </w:rPr>
                    <w:lastRenderedPageBreak/>
                    <w:t>103/2024/NĐ-CP ngày 30 tháng 7 năm 2024 của Chính phủ quy định về tiền sử dụng đất, tiền thuê đất.</w:t>
                  </w:r>
                </w:p>
              </w:tc>
              <w:tc>
                <w:tcPr>
                  <w:tcW w:w="2562" w:type="dxa"/>
                </w:tcPr>
                <w:p w14:paraId="33DAFCF7" w14:textId="789B6AF3" w:rsidR="00FC4A13" w:rsidRPr="000A2EA3" w:rsidRDefault="00FC4A13"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lastRenderedPageBreak/>
                    <w:t>- Dự thảo mới:</w:t>
                  </w:r>
                </w:p>
                <w:p w14:paraId="58D8DBFB" w14:textId="73124C4E" w:rsidR="000509E0" w:rsidRPr="000A2EA3" w:rsidRDefault="000509E0" w:rsidP="009E22B8">
                  <w:pPr>
                    <w:spacing w:line="264" w:lineRule="auto"/>
                    <w:jc w:val="both"/>
                    <w:rPr>
                      <w:rFonts w:ascii="Times New Roman" w:hAnsi="Times New Roman" w:cs="Times New Roman"/>
                      <w:sz w:val="24"/>
                      <w:szCs w:val="24"/>
                    </w:rPr>
                  </w:pPr>
                  <w:r w:rsidRPr="000A2EA3">
                    <w:rPr>
                      <w:rFonts w:ascii="Times New Roman" w:hAnsi="Times New Roman" w:cs="Times New Roman"/>
                      <w:sz w:val="24"/>
                      <w:szCs w:val="24"/>
                    </w:rPr>
                    <w:t xml:space="preserve">Quy định theo </w:t>
                  </w:r>
                  <w:r w:rsidR="006329DF" w:rsidRPr="000A2EA3">
                    <w:rPr>
                      <w:rFonts w:ascii="Times New Roman" w:hAnsi="Times New Roman" w:cs="Times New Roman"/>
                      <w:color w:val="000000"/>
                      <w:sz w:val="24"/>
                      <w:szCs w:val="24"/>
                    </w:rPr>
                    <w:t xml:space="preserve">khoản 6 Điều 48 Nghị định số 103/2024/NĐ-CP </w:t>
                  </w:r>
                  <w:r w:rsidR="00620AEF" w:rsidRPr="000A2EA3">
                    <w:rPr>
                      <w:rFonts w:ascii="Times New Roman" w:hAnsi="Times New Roman" w:cs="Times New Roman"/>
                      <w:color w:val="000000"/>
                      <w:sz w:val="24"/>
                      <w:szCs w:val="24"/>
                    </w:rPr>
                    <w:t>n</w:t>
                  </w:r>
                  <w:r w:rsidR="006329DF" w:rsidRPr="000A2EA3">
                    <w:rPr>
                      <w:rFonts w:ascii="Times New Roman" w:hAnsi="Times New Roman" w:cs="Times New Roman"/>
                      <w:color w:val="000000"/>
                      <w:sz w:val="24"/>
                      <w:szCs w:val="24"/>
                    </w:rPr>
                    <w:t>gày 30 tháng 7 năm 2024 của Chính phủ quy định về tiền sử dụng đất, tiền thuê đất</w:t>
                  </w:r>
                  <w:r w:rsidRPr="000A2EA3">
                    <w:rPr>
                      <w:rFonts w:ascii="Times New Roman" w:hAnsi="Times New Roman" w:cs="Times New Roman"/>
                      <w:sz w:val="24"/>
                      <w:szCs w:val="24"/>
                    </w:rPr>
                    <w:t xml:space="preserve"> – thống nhất phạm vi giữa 2 tỉnh.</w:t>
                  </w:r>
                </w:p>
              </w:tc>
            </w:tr>
            <w:tr w:rsidR="00F6630F" w:rsidRPr="000A2EA3" w14:paraId="0F6DB11E" w14:textId="77777777" w:rsidTr="00AA651D">
              <w:tc>
                <w:tcPr>
                  <w:tcW w:w="1003" w:type="dxa"/>
                </w:tcPr>
                <w:p w14:paraId="53498CC2" w14:textId="42A79D1E" w:rsidR="000509E0" w:rsidRPr="000A2EA3" w:rsidRDefault="000509E0"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lastRenderedPageBreak/>
                    <w:t>Đối tượng áp dụng</w:t>
                  </w:r>
                </w:p>
              </w:tc>
              <w:tc>
                <w:tcPr>
                  <w:tcW w:w="3603" w:type="dxa"/>
                </w:tcPr>
                <w:p w14:paraId="618A5DA8" w14:textId="77777777" w:rsidR="000509E0" w:rsidRPr="000A2EA3" w:rsidRDefault="000509E0"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Điều 2. Đối tượng áp dụng</w:t>
                  </w:r>
                </w:p>
                <w:p w14:paraId="162BB545" w14:textId="77777777" w:rsidR="00AB6356" w:rsidRPr="000A2EA3" w:rsidRDefault="00AB6356" w:rsidP="009E22B8">
                  <w:pPr>
                    <w:shd w:val="clear" w:color="auto" w:fill="FFFFFF"/>
                    <w:spacing w:line="264" w:lineRule="auto"/>
                    <w:jc w:val="both"/>
                    <w:rPr>
                      <w:rFonts w:ascii="Times New Roman" w:hAnsi="Times New Roman" w:cs="Times New Roman"/>
                      <w:color w:val="000000" w:themeColor="text1"/>
                      <w:sz w:val="24"/>
                      <w:szCs w:val="24"/>
                    </w:rPr>
                  </w:pPr>
                  <w:r w:rsidRPr="000A2EA3">
                    <w:rPr>
                      <w:rFonts w:ascii="Times New Roman" w:hAnsi="Times New Roman" w:cs="Times New Roman"/>
                      <w:color w:val="000000" w:themeColor="text1"/>
                      <w:sz w:val="24"/>
                      <w:szCs w:val="24"/>
                    </w:rPr>
                    <w:t xml:space="preserve">1. Sở Nông nghiệp và Môi trường, Kho bạc Nhà nước khu vực XV, </w:t>
                  </w:r>
                  <w:r w:rsidRPr="000A2EA3">
                    <w:rPr>
                      <w:rFonts w:ascii="Times New Roman" w:hAnsi="Times New Roman" w:cs="Times New Roman"/>
                      <w:sz w:val="24"/>
                      <w:szCs w:val="24"/>
                    </w:rPr>
                    <w:t>Phòng giao dịch</w:t>
                  </w:r>
                  <w:r w:rsidRPr="000A2EA3">
                    <w:rPr>
                      <w:rFonts w:ascii="Times New Roman" w:hAnsi="Times New Roman" w:cs="Times New Roman"/>
                      <w:color w:val="000000" w:themeColor="text1"/>
                      <w:sz w:val="24"/>
                      <w:szCs w:val="24"/>
                    </w:rPr>
                    <w:t>, Văn phòng Ủy ban nhân dân tỉnh.</w:t>
                  </w:r>
                </w:p>
                <w:p w14:paraId="25D5D1C3" w14:textId="77777777" w:rsidR="00AB6356" w:rsidRPr="000A2EA3" w:rsidRDefault="00AB6356" w:rsidP="009E22B8">
                  <w:pPr>
                    <w:shd w:val="clear" w:color="auto" w:fill="FFFFFF"/>
                    <w:spacing w:line="264" w:lineRule="auto"/>
                    <w:jc w:val="both"/>
                    <w:rPr>
                      <w:rFonts w:ascii="Times New Roman" w:hAnsi="Times New Roman" w:cs="Times New Roman"/>
                      <w:color w:val="000000" w:themeColor="text1"/>
                      <w:sz w:val="24"/>
                      <w:szCs w:val="24"/>
                    </w:rPr>
                  </w:pPr>
                  <w:r w:rsidRPr="000A2EA3">
                    <w:rPr>
                      <w:rFonts w:ascii="Times New Roman" w:hAnsi="Times New Roman" w:cs="Times New Roman"/>
                      <w:color w:val="000000" w:themeColor="text1"/>
                      <w:sz w:val="24"/>
                      <w:szCs w:val="24"/>
                    </w:rPr>
                    <w:t xml:space="preserve">2. </w:t>
                  </w:r>
                  <w:r w:rsidRPr="000A2EA3">
                    <w:rPr>
                      <w:rFonts w:ascii="Times New Roman" w:hAnsi="Times New Roman" w:cs="Times New Roman"/>
                      <w:color w:val="081B3A"/>
                      <w:spacing w:val="3"/>
                      <w:sz w:val="24"/>
                      <w:szCs w:val="24"/>
                      <w:shd w:val="clear" w:color="auto" w:fill="FFFFFF"/>
                    </w:rPr>
                    <w:t>Chi cục thuế khu vực XV</w:t>
                  </w:r>
                  <w:r w:rsidRPr="000A2EA3">
                    <w:rPr>
                      <w:rFonts w:ascii="Times New Roman" w:hAnsi="Times New Roman" w:cs="Times New Roman"/>
                      <w:color w:val="000000" w:themeColor="text1"/>
                      <w:sz w:val="24"/>
                      <w:szCs w:val="24"/>
                    </w:rPr>
                    <w:t xml:space="preserve"> và các Đội thuế liên huyện (sau đây gọi là Cơ quan Thuế). </w:t>
                  </w:r>
                </w:p>
                <w:p w14:paraId="16DCFA70" w14:textId="77777777" w:rsidR="00AB6356" w:rsidRPr="000A2EA3" w:rsidRDefault="00AB6356" w:rsidP="009E22B8">
                  <w:pPr>
                    <w:shd w:val="clear" w:color="auto" w:fill="FFFFFF"/>
                    <w:spacing w:line="264" w:lineRule="auto"/>
                    <w:jc w:val="both"/>
                    <w:rPr>
                      <w:rFonts w:ascii="Times New Roman" w:hAnsi="Times New Roman" w:cs="Times New Roman"/>
                      <w:bCs/>
                      <w:color w:val="000000" w:themeColor="text1"/>
                      <w:sz w:val="24"/>
                      <w:szCs w:val="24"/>
                    </w:rPr>
                  </w:pPr>
                  <w:r w:rsidRPr="000A2EA3">
                    <w:rPr>
                      <w:rFonts w:ascii="Times New Roman" w:hAnsi="Times New Roman" w:cs="Times New Roman"/>
                      <w:bCs/>
                      <w:color w:val="000000" w:themeColor="text1"/>
                      <w:sz w:val="24"/>
                      <w:szCs w:val="24"/>
                    </w:rPr>
                    <w:t>3. Ủy ban nhân dân các huyện, thành phố Long Khánh và thành phố Biên Hòa (sau đây gọi là Ủy ban nhân dân cấp huyện).</w:t>
                  </w:r>
                </w:p>
                <w:p w14:paraId="368050F0" w14:textId="77777777" w:rsidR="00AB6356" w:rsidRPr="000A2EA3" w:rsidRDefault="00AB6356" w:rsidP="009E22B8">
                  <w:pPr>
                    <w:shd w:val="clear" w:color="auto" w:fill="FFFFFF"/>
                    <w:spacing w:line="264" w:lineRule="auto"/>
                    <w:jc w:val="both"/>
                    <w:rPr>
                      <w:rFonts w:ascii="Times New Roman" w:hAnsi="Times New Roman" w:cs="Times New Roman"/>
                      <w:bCs/>
                      <w:color w:val="000000" w:themeColor="text1"/>
                      <w:sz w:val="24"/>
                      <w:szCs w:val="24"/>
                    </w:rPr>
                  </w:pPr>
                  <w:r w:rsidRPr="000A2EA3">
                    <w:rPr>
                      <w:rFonts w:ascii="Times New Roman" w:hAnsi="Times New Roman" w:cs="Times New Roman"/>
                      <w:bCs/>
                      <w:color w:val="000000" w:themeColor="text1"/>
                      <w:sz w:val="24"/>
                      <w:szCs w:val="24"/>
                    </w:rPr>
                    <w:t xml:space="preserve">4. </w:t>
                  </w:r>
                  <w:r w:rsidRPr="000A2EA3">
                    <w:rPr>
                      <w:rFonts w:ascii="Times New Roman" w:hAnsi="Times New Roman" w:cs="Times New Roman"/>
                      <w:bCs/>
                      <w:sz w:val="24"/>
                      <w:szCs w:val="24"/>
                    </w:rPr>
                    <w:t>Phòng Nông nghiệp và Môi trường các huyện (sau đây gọi chung là cơ quan quản lý nhà nước về đất đai cấp huyện)</w:t>
                  </w:r>
                  <w:r w:rsidRPr="000A2EA3">
                    <w:rPr>
                      <w:rFonts w:ascii="Times New Roman" w:hAnsi="Times New Roman" w:cs="Times New Roman"/>
                      <w:bCs/>
                      <w:color w:val="000000" w:themeColor="text1"/>
                      <w:sz w:val="24"/>
                      <w:szCs w:val="24"/>
                    </w:rPr>
                    <w:t xml:space="preserve">. </w:t>
                  </w:r>
                </w:p>
                <w:p w14:paraId="73ADCE24" w14:textId="77777777" w:rsidR="00AB6356" w:rsidRPr="000A2EA3" w:rsidRDefault="00AB6356" w:rsidP="009E22B8">
                  <w:pPr>
                    <w:shd w:val="clear" w:color="auto" w:fill="FFFFFF"/>
                    <w:spacing w:line="264" w:lineRule="auto"/>
                    <w:jc w:val="both"/>
                    <w:rPr>
                      <w:rFonts w:ascii="Times New Roman" w:hAnsi="Times New Roman" w:cs="Times New Roman"/>
                      <w:bCs/>
                      <w:color w:val="000000" w:themeColor="text1"/>
                      <w:sz w:val="24"/>
                      <w:szCs w:val="24"/>
                    </w:rPr>
                  </w:pPr>
                  <w:r w:rsidRPr="000A2EA3">
                    <w:rPr>
                      <w:rFonts w:ascii="Times New Roman" w:hAnsi="Times New Roman" w:cs="Times New Roman"/>
                      <w:bCs/>
                      <w:color w:val="000000" w:themeColor="text1"/>
                      <w:sz w:val="24"/>
                      <w:szCs w:val="24"/>
                    </w:rPr>
                    <w:t>5. Văn phòng Đăng ký đất đai, Chi nhánh Văn phòng Đăng ký đất đai.</w:t>
                  </w:r>
                </w:p>
                <w:p w14:paraId="6DCA3BCD" w14:textId="77777777" w:rsidR="00AB6356" w:rsidRPr="000A2EA3" w:rsidRDefault="00AB6356" w:rsidP="009E22B8">
                  <w:pPr>
                    <w:shd w:val="clear" w:color="auto" w:fill="FFFFFF"/>
                    <w:spacing w:line="264" w:lineRule="auto"/>
                    <w:jc w:val="both"/>
                    <w:rPr>
                      <w:rFonts w:ascii="Times New Roman" w:hAnsi="Times New Roman" w:cs="Times New Roman"/>
                      <w:bCs/>
                      <w:color w:val="000000" w:themeColor="text1"/>
                      <w:sz w:val="24"/>
                      <w:szCs w:val="24"/>
                    </w:rPr>
                  </w:pPr>
                  <w:r w:rsidRPr="000A2EA3">
                    <w:rPr>
                      <w:rFonts w:ascii="Times New Roman" w:hAnsi="Times New Roman" w:cs="Times New Roman"/>
                      <w:bCs/>
                      <w:color w:val="000000" w:themeColor="text1"/>
                      <w:sz w:val="24"/>
                      <w:szCs w:val="24"/>
                    </w:rPr>
                    <w:t xml:space="preserve">6. </w:t>
                  </w:r>
                  <w:r w:rsidRPr="000A2EA3">
                    <w:rPr>
                      <w:rFonts w:ascii="Times New Roman" w:hAnsi="Times New Roman" w:cs="Times New Roman"/>
                      <w:color w:val="000000" w:themeColor="text1"/>
                      <w:sz w:val="24"/>
                      <w:szCs w:val="24"/>
                    </w:rPr>
                    <w:t>Tổ chức làm nhiệm vụ bồi thường, giải phóng mặt bằng,</w:t>
                  </w:r>
                  <w:r w:rsidRPr="000A2EA3">
                    <w:rPr>
                      <w:rFonts w:ascii="Times New Roman" w:hAnsi="Times New Roman" w:cs="Times New Roman"/>
                      <w:bCs/>
                      <w:color w:val="000000" w:themeColor="text1"/>
                      <w:sz w:val="24"/>
                      <w:szCs w:val="24"/>
                    </w:rPr>
                    <w:t xml:space="preserve"> gồm:</w:t>
                  </w:r>
                  <w:r w:rsidRPr="000A2EA3">
                    <w:rPr>
                      <w:rFonts w:ascii="Times New Roman" w:hAnsi="Times New Roman" w:cs="Times New Roman"/>
                      <w:bCs/>
                      <w:color w:val="000000" w:themeColor="text1"/>
                      <w:sz w:val="24"/>
                      <w:szCs w:val="24"/>
                      <w:lang w:val="vi-VN"/>
                    </w:rPr>
                    <w:t xml:space="preserve"> Tổ chức dịch vụ công về đất đai, Hội đồng bồi thường, hỗ trợ và tái định cư,</w:t>
                  </w:r>
                  <w:r w:rsidRPr="000A2EA3">
                    <w:rPr>
                      <w:rFonts w:ascii="Times New Roman" w:hAnsi="Times New Roman" w:cs="Times New Roman"/>
                      <w:bCs/>
                      <w:color w:val="000000" w:themeColor="text1"/>
                      <w:sz w:val="24"/>
                      <w:szCs w:val="24"/>
                    </w:rPr>
                    <w:t xml:space="preserve"> Trung tâm Phát triển quỹ </w:t>
                  </w:r>
                  <w:r w:rsidRPr="000A2EA3">
                    <w:rPr>
                      <w:rFonts w:ascii="Times New Roman" w:hAnsi="Times New Roman" w:cs="Times New Roman"/>
                      <w:bCs/>
                      <w:color w:val="000000" w:themeColor="text1"/>
                      <w:sz w:val="24"/>
                      <w:szCs w:val="24"/>
                    </w:rPr>
                    <w:lastRenderedPageBreak/>
                    <w:t>đất tỉnh Đồng Nai</w:t>
                  </w:r>
                  <w:r w:rsidRPr="000A2EA3">
                    <w:rPr>
                      <w:rFonts w:ascii="Times New Roman" w:hAnsi="Times New Roman" w:cs="Times New Roman"/>
                      <w:bCs/>
                      <w:color w:val="000000" w:themeColor="text1"/>
                      <w:sz w:val="24"/>
                      <w:szCs w:val="24"/>
                      <w:lang w:val="vi-VN"/>
                    </w:rPr>
                    <w:t xml:space="preserve"> và</w:t>
                  </w:r>
                  <w:r w:rsidRPr="000A2EA3">
                    <w:rPr>
                      <w:rFonts w:ascii="Times New Roman" w:hAnsi="Times New Roman" w:cs="Times New Roman"/>
                      <w:bCs/>
                      <w:color w:val="000000" w:themeColor="text1"/>
                      <w:sz w:val="24"/>
                      <w:szCs w:val="24"/>
                    </w:rPr>
                    <w:t xml:space="preserve"> Trung tâm Phát triển quỹ đất các huyện, thành phố Long Khánh và thành phố Biên Hòa (sau đây gọi là Trung tâm Phát triển quỹ đất cấp huyện). </w:t>
                  </w:r>
                </w:p>
                <w:p w14:paraId="02652A14" w14:textId="77777777" w:rsidR="00AB6356" w:rsidRPr="000A2EA3" w:rsidRDefault="00AB6356" w:rsidP="009E22B8">
                  <w:pPr>
                    <w:shd w:val="clear" w:color="auto" w:fill="FFFFFF"/>
                    <w:spacing w:line="264" w:lineRule="auto"/>
                    <w:jc w:val="both"/>
                    <w:rPr>
                      <w:rFonts w:ascii="Times New Roman" w:hAnsi="Times New Roman" w:cs="Times New Roman"/>
                      <w:color w:val="000000" w:themeColor="text1"/>
                      <w:sz w:val="24"/>
                      <w:szCs w:val="24"/>
                    </w:rPr>
                  </w:pPr>
                  <w:r w:rsidRPr="000A2EA3">
                    <w:rPr>
                      <w:rFonts w:ascii="Times New Roman" w:hAnsi="Times New Roman" w:cs="Times New Roman"/>
                      <w:color w:val="000000" w:themeColor="text1"/>
                      <w:sz w:val="24"/>
                      <w:szCs w:val="24"/>
                    </w:rPr>
                    <w:t xml:space="preserve">7. </w:t>
                  </w:r>
                  <w:r w:rsidRPr="000A2EA3">
                    <w:rPr>
                      <w:rFonts w:ascii="Times New Roman" w:hAnsi="Times New Roman" w:cs="Times New Roman"/>
                      <w:color w:val="000000" w:themeColor="text1"/>
                      <w:sz w:val="24"/>
                      <w:szCs w:val="24"/>
                      <w:lang w:val="vi-VN"/>
                    </w:rPr>
                    <w:t>Cơ quan tiếp nhận hồ sơ,</w:t>
                  </w:r>
                  <w:r w:rsidRPr="000A2EA3">
                    <w:rPr>
                      <w:rFonts w:ascii="Times New Roman" w:hAnsi="Times New Roman" w:cs="Times New Roman"/>
                      <w:color w:val="000000" w:themeColor="text1"/>
                      <w:sz w:val="24"/>
                      <w:szCs w:val="24"/>
                    </w:rPr>
                    <w:t xml:space="preserve"> gồm: Trung tâm phục vụ hành chính công tỉnh Đồng Nai; Bộ phận tiếp nhận và trả kết quả của Ủy ban nhân dân các huyện, </w:t>
                  </w:r>
                  <w:r w:rsidRPr="000A2EA3">
                    <w:rPr>
                      <w:rFonts w:ascii="Times New Roman" w:hAnsi="Times New Roman" w:cs="Times New Roman"/>
                      <w:bCs/>
                      <w:color w:val="000000" w:themeColor="text1"/>
                      <w:sz w:val="24"/>
                      <w:szCs w:val="24"/>
                    </w:rPr>
                    <w:t xml:space="preserve">thành phố Long Khánh và thành phố Biên Hòa và </w:t>
                  </w:r>
                  <w:r w:rsidRPr="000A2EA3">
                    <w:rPr>
                      <w:rFonts w:ascii="Times New Roman" w:hAnsi="Times New Roman" w:cs="Times New Roman"/>
                      <w:color w:val="000000" w:themeColor="text1"/>
                      <w:sz w:val="24"/>
                      <w:szCs w:val="24"/>
                    </w:rPr>
                    <w:t>Bộ phận tiếp nhận và trả kết quả của Ủy ban nhân dân các xã, phường, thị trấn</w:t>
                  </w:r>
                  <w:r w:rsidRPr="000A2EA3">
                    <w:rPr>
                      <w:rFonts w:ascii="Times New Roman" w:hAnsi="Times New Roman" w:cs="Times New Roman"/>
                      <w:bCs/>
                      <w:color w:val="000000" w:themeColor="text1"/>
                      <w:sz w:val="24"/>
                      <w:szCs w:val="24"/>
                    </w:rPr>
                    <w:t xml:space="preserve"> (sau đây gọi là </w:t>
                  </w:r>
                  <w:r w:rsidRPr="000A2EA3">
                    <w:rPr>
                      <w:rFonts w:ascii="Times New Roman" w:hAnsi="Times New Roman" w:cs="Times New Roman"/>
                      <w:color w:val="000000" w:themeColor="text1"/>
                      <w:sz w:val="24"/>
                      <w:szCs w:val="24"/>
                    </w:rPr>
                    <w:t>Bộ phận tiếp nhận và trả kết quả</w:t>
                  </w:r>
                  <w:r w:rsidRPr="000A2EA3">
                    <w:rPr>
                      <w:rFonts w:ascii="Times New Roman" w:hAnsi="Times New Roman" w:cs="Times New Roman"/>
                      <w:bCs/>
                      <w:color w:val="000000" w:themeColor="text1"/>
                      <w:sz w:val="24"/>
                      <w:szCs w:val="24"/>
                    </w:rPr>
                    <w:t>).</w:t>
                  </w:r>
                </w:p>
                <w:p w14:paraId="0CFFCA39" w14:textId="77777777" w:rsidR="00ED4FED" w:rsidRPr="000A2EA3" w:rsidRDefault="00AB6356" w:rsidP="009E22B8">
                  <w:pPr>
                    <w:spacing w:line="264" w:lineRule="auto"/>
                    <w:jc w:val="both"/>
                    <w:rPr>
                      <w:rFonts w:ascii="Times New Roman" w:hAnsi="Times New Roman" w:cs="Times New Roman"/>
                      <w:color w:val="000000" w:themeColor="text1"/>
                      <w:sz w:val="24"/>
                      <w:szCs w:val="24"/>
                    </w:rPr>
                  </w:pPr>
                  <w:r w:rsidRPr="000A2EA3">
                    <w:rPr>
                      <w:rFonts w:ascii="Times New Roman" w:hAnsi="Times New Roman" w:cs="Times New Roman"/>
                      <w:color w:val="000000" w:themeColor="text1"/>
                      <w:sz w:val="24"/>
                      <w:szCs w:val="24"/>
                    </w:rPr>
                    <w:t xml:space="preserve">8. Người sử dụng đất theo </w:t>
                  </w:r>
                  <w:r w:rsidRPr="000A2EA3">
                    <w:rPr>
                      <w:rFonts w:ascii="Times New Roman" w:hAnsi="Times New Roman" w:cs="Times New Roman"/>
                      <w:color w:val="000000" w:themeColor="text1"/>
                      <w:sz w:val="24"/>
                      <w:szCs w:val="24"/>
                      <w:lang w:val="vi-VN"/>
                    </w:rPr>
                    <w:t xml:space="preserve">quy định tại Điều </w:t>
                  </w:r>
                  <w:r w:rsidRPr="000A2EA3">
                    <w:rPr>
                      <w:rFonts w:ascii="Times New Roman" w:hAnsi="Times New Roman" w:cs="Times New Roman"/>
                      <w:color w:val="000000" w:themeColor="text1"/>
                      <w:sz w:val="24"/>
                      <w:szCs w:val="24"/>
                    </w:rPr>
                    <w:t>4</w:t>
                  </w:r>
                  <w:r w:rsidRPr="000A2EA3">
                    <w:rPr>
                      <w:rFonts w:ascii="Times New Roman" w:hAnsi="Times New Roman" w:cs="Times New Roman"/>
                      <w:color w:val="000000" w:themeColor="text1"/>
                      <w:sz w:val="24"/>
                      <w:szCs w:val="24"/>
                      <w:lang w:val="vi-VN"/>
                    </w:rPr>
                    <w:t xml:space="preserve"> Luật Đất đai 20</w:t>
                  </w:r>
                  <w:r w:rsidRPr="000A2EA3">
                    <w:rPr>
                      <w:rFonts w:ascii="Times New Roman" w:hAnsi="Times New Roman" w:cs="Times New Roman"/>
                      <w:color w:val="000000" w:themeColor="text1"/>
                      <w:sz w:val="24"/>
                      <w:szCs w:val="24"/>
                    </w:rPr>
                    <w:t>24</w:t>
                  </w:r>
                </w:p>
                <w:p w14:paraId="424AEFD6" w14:textId="0AC0D0FE" w:rsidR="000509E0" w:rsidRPr="00260577" w:rsidRDefault="00ED4FED" w:rsidP="009E22B8">
                  <w:pPr>
                    <w:spacing w:line="264" w:lineRule="auto"/>
                    <w:jc w:val="both"/>
                    <w:rPr>
                      <w:rFonts w:ascii="Times New Roman" w:hAnsi="Times New Roman" w:cs="Times New Roman"/>
                      <w:color w:val="000000" w:themeColor="text1"/>
                      <w:sz w:val="24"/>
                      <w:szCs w:val="24"/>
                      <w:lang w:val="vi-VN"/>
                    </w:rPr>
                  </w:pPr>
                  <w:r w:rsidRPr="000A2EA3">
                    <w:rPr>
                      <w:rFonts w:ascii="Times New Roman" w:hAnsi="Times New Roman" w:cs="Times New Roman"/>
                      <w:color w:val="000000" w:themeColor="text1"/>
                      <w:sz w:val="24"/>
                      <w:szCs w:val="24"/>
                    </w:rPr>
                    <w:t>9</w:t>
                  </w:r>
                  <w:r w:rsidR="00AB6356" w:rsidRPr="000A2EA3">
                    <w:rPr>
                      <w:rFonts w:ascii="Times New Roman" w:hAnsi="Times New Roman" w:cs="Times New Roman"/>
                      <w:color w:val="000000" w:themeColor="text1"/>
                      <w:sz w:val="24"/>
                      <w:szCs w:val="24"/>
                      <w:lang w:val="vi-VN"/>
                    </w:rPr>
                    <w:t>. Cơ quan, tổ chức, cá nhân khác có liên quan.</w:t>
                  </w:r>
                </w:p>
              </w:tc>
              <w:tc>
                <w:tcPr>
                  <w:tcW w:w="3789" w:type="dxa"/>
                </w:tcPr>
                <w:p w14:paraId="02A958DC" w14:textId="77777777" w:rsidR="000509E0" w:rsidRPr="000A2EA3" w:rsidRDefault="000509E0"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lastRenderedPageBreak/>
                    <w:t>Điều 2. Đối tượng áp dụng</w:t>
                  </w:r>
                </w:p>
                <w:p w14:paraId="0099434A" w14:textId="64BCA40E" w:rsidR="00AB6356" w:rsidRPr="000A2EA3" w:rsidRDefault="00AB6356" w:rsidP="009E22B8">
                  <w:pPr>
                    <w:pStyle w:val="Vnbnnidung0"/>
                    <w:tabs>
                      <w:tab w:val="left" w:pos="1096"/>
                    </w:tabs>
                    <w:spacing w:after="0" w:line="264" w:lineRule="auto"/>
                    <w:ind w:firstLine="0"/>
                    <w:jc w:val="both"/>
                    <w:rPr>
                      <w:sz w:val="24"/>
                      <w:szCs w:val="24"/>
                    </w:rPr>
                  </w:pPr>
                  <w:r w:rsidRPr="000A2EA3">
                    <w:rPr>
                      <w:color w:val="000000"/>
                      <w:sz w:val="24"/>
                      <w:szCs w:val="24"/>
                    </w:rPr>
                    <w:t xml:space="preserve">1. </w:t>
                  </w:r>
                  <w:r w:rsidRPr="000A2EA3">
                    <w:rPr>
                      <w:color w:val="000000"/>
                      <w:sz w:val="24"/>
                      <w:szCs w:val="24"/>
                    </w:rPr>
                    <w:t>Cơ quan tiếp nhận và tr</w:t>
                  </w:r>
                  <w:r w:rsidR="00CC4A1C" w:rsidRPr="000A2EA3">
                    <w:rPr>
                      <w:color w:val="000000"/>
                      <w:sz w:val="24"/>
                      <w:szCs w:val="24"/>
                    </w:rPr>
                    <w:t>ả</w:t>
                  </w:r>
                  <w:r w:rsidRPr="000A2EA3">
                    <w:rPr>
                      <w:color w:val="000000"/>
                      <w:sz w:val="24"/>
                      <w:szCs w:val="24"/>
                    </w:rPr>
                    <w:t xml:space="preserve"> kết qu</w:t>
                  </w:r>
                  <w:r w:rsidR="00CC4A1C" w:rsidRPr="000A2EA3">
                    <w:rPr>
                      <w:color w:val="000000"/>
                      <w:sz w:val="24"/>
                      <w:szCs w:val="24"/>
                    </w:rPr>
                    <w:t>ả</w:t>
                  </w:r>
                  <w:r w:rsidRPr="000A2EA3">
                    <w:rPr>
                      <w:color w:val="000000"/>
                      <w:sz w:val="24"/>
                      <w:szCs w:val="24"/>
                    </w:rPr>
                    <w:t xml:space="preserve"> gồm: Trung tâm Phục vụ hành chính công tỉnh; Bộ phận Tiếp nhận và Tr</w:t>
                  </w:r>
                  <w:r w:rsidR="00487B36" w:rsidRPr="000A2EA3">
                    <w:rPr>
                      <w:color w:val="000000"/>
                      <w:sz w:val="24"/>
                      <w:szCs w:val="24"/>
                    </w:rPr>
                    <w:t>ả</w:t>
                  </w:r>
                  <w:r w:rsidRPr="000A2EA3">
                    <w:rPr>
                      <w:color w:val="000000"/>
                      <w:sz w:val="24"/>
                      <w:szCs w:val="24"/>
                    </w:rPr>
                    <w:t xml:space="preserve"> kết quả thuộc </w:t>
                  </w:r>
                  <w:r w:rsidR="00487B36" w:rsidRPr="000A2EA3">
                    <w:rPr>
                      <w:color w:val="000000"/>
                      <w:sz w:val="24"/>
                      <w:szCs w:val="24"/>
                    </w:rPr>
                    <w:t>Ủy</w:t>
                  </w:r>
                  <w:r w:rsidRPr="000A2EA3">
                    <w:rPr>
                      <w:color w:val="000000"/>
                      <w:sz w:val="24"/>
                      <w:szCs w:val="24"/>
                    </w:rPr>
                    <w:t xml:space="preserve"> ban nhân dân huyện, thị</w:t>
                  </w:r>
                  <w:r w:rsidRPr="000A2EA3">
                    <w:rPr>
                      <w:color w:val="000000"/>
                      <w:sz w:val="24"/>
                      <w:szCs w:val="24"/>
                    </w:rPr>
                    <w:t xml:space="preserve"> </w:t>
                  </w:r>
                  <w:r w:rsidRPr="000A2EA3">
                    <w:rPr>
                      <w:color w:val="000000"/>
                      <w:sz w:val="24"/>
                      <w:szCs w:val="24"/>
                    </w:rPr>
                    <w:t>xã, thành phô và Bộ phận Tiếp nhận và Trả k</w:t>
                  </w:r>
                  <w:r w:rsidR="00487B36" w:rsidRPr="000A2EA3">
                    <w:rPr>
                      <w:color w:val="000000"/>
                      <w:sz w:val="24"/>
                      <w:szCs w:val="24"/>
                    </w:rPr>
                    <w:t>ế</w:t>
                  </w:r>
                  <w:r w:rsidRPr="000A2EA3">
                    <w:rPr>
                      <w:color w:val="000000"/>
                      <w:sz w:val="24"/>
                      <w:szCs w:val="24"/>
                    </w:rPr>
                    <w:t>t qu</w:t>
                  </w:r>
                  <w:r w:rsidR="00487B36" w:rsidRPr="000A2EA3">
                    <w:rPr>
                      <w:color w:val="000000"/>
                      <w:sz w:val="24"/>
                      <w:szCs w:val="24"/>
                    </w:rPr>
                    <w:t>ả</w:t>
                  </w:r>
                  <w:r w:rsidRPr="000A2EA3">
                    <w:rPr>
                      <w:color w:val="000000"/>
                      <w:sz w:val="24"/>
                      <w:szCs w:val="24"/>
                    </w:rPr>
                    <w:t xml:space="preserve"> thuộc Uỷ ban nhân dân x</w:t>
                  </w:r>
                  <w:r w:rsidR="00487B36" w:rsidRPr="000A2EA3">
                    <w:rPr>
                      <w:color w:val="000000"/>
                      <w:sz w:val="24"/>
                      <w:szCs w:val="24"/>
                    </w:rPr>
                    <w:t>ã</w:t>
                  </w:r>
                  <w:r w:rsidRPr="000A2EA3">
                    <w:rPr>
                      <w:color w:val="000000"/>
                      <w:sz w:val="24"/>
                      <w:szCs w:val="24"/>
                    </w:rPr>
                    <w:t>, phường, thị trấn.</w:t>
                  </w:r>
                </w:p>
                <w:p w14:paraId="12B72BED" w14:textId="5B7A1832" w:rsidR="00AB6356" w:rsidRPr="000A2EA3" w:rsidRDefault="00AB6356" w:rsidP="009E22B8">
                  <w:pPr>
                    <w:pStyle w:val="Vnbnnidung0"/>
                    <w:tabs>
                      <w:tab w:val="left" w:pos="1100"/>
                    </w:tabs>
                    <w:spacing w:after="0" w:line="264" w:lineRule="auto"/>
                    <w:ind w:firstLine="0"/>
                    <w:jc w:val="both"/>
                    <w:rPr>
                      <w:sz w:val="24"/>
                      <w:szCs w:val="24"/>
                    </w:rPr>
                  </w:pPr>
                  <w:bookmarkStart w:id="0" w:name="bookmark26"/>
                  <w:bookmarkEnd w:id="0"/>
                  <w:r w:rsidRPr="000A2EA3">
                    <w:rPr>
                      <w:color w:val="000000"/>
                      <w:sz w:val="24"/>
                      <w:szCs w:val="24"/>
                    </w:rPr>
                    <w:t xml:space="preserve">2. </w:t>
                  </w:r>
                  <w:r w:rsidRPr="000A2EA3">
                    <w:rPr>
                      <w:color w:val="000000"/>
                      <w:sz w:val="24"/>
                      <w:szCs w:val="24"/>
                    </w:rPr>
                    <w:t>Cơ quan giải quyết th</w:t>
                  </w:r>
                  <w:r w:rsidR="00157E71" w:rsidRPr="000A2EA3">
                    <w:rPr>
                      <w:color w:val="000000"/>
                      <w:sz w:val="24"/>
                      <w:szCs w:val="24"/>
                    </w:rPr>
                    <w:t>ủ</w:t>
                  </w:r>
                  <w:r w:rsidRPr="000A2EA3">
                    <w:rPr>
                      <w:color w:val="000000"/>
                      <w:sz w:val="24"/>
                      <w:szCs w:val="24"/>
                    </w:rPr>
                    <w:t xml:space="preserve"> tục đất đai gồm: C</w:t>
                  </w:r>
                  <w:r w:rsidR="00157E71" w:rsidRPr="000A2EA3">
                    <w:rPr>
                      <w:color w:val="000000"/>
                      <w:sz w:val="24"/>
                      <w:szCs w:val="24"/>
                    </w:rPr>
                    <w:t>ơ</w:t>
                  </w:r>
                  <w:r w:rsidRPr="000A2EA3">
                    <w:rPr>
                      <w:color w:val="000000"/>
                      <w:sz w:val="24"/>
                      <w:szCs w:val="24"/>
                    </w:rPr>
                    <w:t xml:space="preserve"> quan có chức năng qu</w:t>
                  </w:r>
                  <w:r w:rsidR="00157E71" w:rsidRPr="000A2EA3">
                    <w:rPr>
                      <w:color w:val="000000"/>
                      <w:sz w:val="24"/>
                      <w:szCs w:val="24"/>
                    </w:rPr>
                    <w:t>ả</w:t>
                  </w:r>
                  <w:r w:rsidRPr="000A2EA3">
                    <w:rPr>
                      <w:color w:val="000000"/>
                      <w:sz w:val="24"/>
                      <w:szCs w:val="24"/>
                    </w:rPr>
                    <w:t>n lý đ</w:t>
                  </w:r>
                  <w:r w:rsidR="00157E71" w:rsidRPr="000A2EA3">
                    <w:rPr>
                      <w:color w:val="000000"/>
                      <w:sz w:val="24"/>
                      <w:szCs w:val="24"/>
                    </w:rPr>
                    <w:t>ấ</w:t>
                  </w:r>
                  <w:r w:rsidRPr="000A2EA3">
                    <w:rPr>
                      <w:color w:val="000000"/>
                      <w:sz w:val="24"/>
                      <w:szCs w:val="24"/>
                    </w:rPr>
                    <w:t>t đai; T</w:t>
                  </w:r>
                  <w:r w:rsidR="00157E71" w:rsidRPr="000A2EA3">
                    <w:rPr>
                      <w:color w:val="000000"/>
                      <w:sz w:val="24"/>
                      <w:szCs w:val="24"/>
                    </w:rPr>
                    <w:t>ổ</w:t>
                  </w:r>
                  <w:r w:rsidRPr="000A2EA3">
                    <w:rPr>
                      <w:color w:val="000000"/>
                      <w:sz w:val="24"/>
                      <w:szCs w:val="24"/>
                    </w:rPr>
                    <w:t xml:space="preserve"> chức đăng ký đất đai; Cơ quan Thuế.</w:t>
                  </w:r>
                </w:p>
                <w:p w14:paraId="181CE5DD" w14:textId="7E08E8C3" w:rsidR="00AB6356" w:rsidRPr="000A2EA3" w:rsidRDefault="00AB6356" w:rsidP="009E22B8">
                  <w:pPr>
                    <w:pStyle w:val="Vnbnnidung0"/>
                    <w:tabs>
                      <w:tab w:val="left" w:pos="1100"/>
                    </w:tabs>
                    <w:spacing w:after="0" w:line="264" w:lineRule="auto"/>
                    <w:ind w:firstLine="0"/>
                    <w:jc w:val="both"/>
                    <w:rPr>
                      <w:sz w:val="24"/>
                      <w:szCs w:val="24"/>
                    </w:rPr>
                  </w:pPr>
                  <w:bookmarkStart w:id="1" w:name="bookmark27"/>
                  <w:bookmarkEnd w:id="1"/>
                  <w:r w:rsidRPr="000A2EA3">
                    <w:rPr>
                      <w:color w:val="000000"/>
                      <w:sz w:val="24"/>
                      <w:szCs w:val="24"/>
                    </w:rPr>
                    <w:t xml:space="preserve">3. </w:t>
                  </w:r>
                  <w:r w:rsidRPr="000A2EA3">
                    <w:rPr>
                      <w:color w:val="000000"/>
                      <w:sz w:val="24"/>
                      <w:szCs w:val="24"/>
                    </w:rPr>
                    <w:t>Cơ quan ph</w:t>
                  </w:r>
                  <w:r w:rsidR="00157E71" w:rsidRPr="000A2EA3">
                    <w:rPr>
                      <w:color w:val="000000"/>
                      <w:sz w:val="24"/>
                      <w:szCs w:val="24"/>
                    </w:rPr>
                    <w:t>ố</w:t>
                  </w:r>
                  <w:r w:rsidRPr="000A2EA3">
                    <w:rPr>
                      <w:color w:val="000000"/>
                      <w:sz w:val="24"/>
                      <w:szCs w:val="24"/>
                    </w:rPr>
                    <w:t>i h</w:t>
                  </w:r>
                  <w:r w:rsidR="00157E71" w:rsidRPr="000A2EA3">
                    <w:rPr>
                      <w:color w:val="000000"/>
                      <w:sz w:val="24"/>
                      <w:szCs w:val="24"/>
                    </w:rPr>
                    <w:t>ợ</w:t>
                  </w:r>
                  <w:r w:rsidRPr="000A2EA3">
                    <w:rPr>
                      <w:color w:val="000000"/>
                      <w:sz w:val="24"/>
                      <w:szCs w:val="24"/>
                    </w:rPr>
                    <w:t>p g</w:t>
                  </w:r>
                  <w:r w:rsidR="00157E71" w:rsidRPr="000A2EA3">
                    <w:rPr>
                      <w:color w:val="000000"/>
                      <w:sz w:val="24"/>
                      <w:szCs w:val="24"/>
                    </w:rPr>
                    <w:t>ồ</w:t>
                  </w:r>
                  <w:r w:rsidRPr="000A2EA3">
                    <w:rPr>
                      <w:color w:val="000000"/>
                      <w:sz w:val="24"/>
                      <w:szCs w:val="24"/>
                    </w:rPr>
                    <w:t xml:space="preserve">m: Cơ quan Tài chính; Kho bạc Nhà nước; Các Ngân hàng được </w:t>
                  </w:r>
                  <w:r w:rsidR="00157E71" w:rsidRPr="000A2EA3">
                    <w:rPr>
                      <w:color w:val="000000"/>
                      <w:sz w:val="24"/>
                      <w:szCs w:val="24"/>
                    </w:rPr>
                    <w:t>ủy</w:t>
                  </w:r>
                  <w:r w:rsidRPr="000A2EA3">
                    <w:rPr>
                      <w:color w:val="000000"/>
                      <w:sz w:val="24"/>
                      <w:szCs w:val="24"/>
                    </w:rPr>
                    <w:t xml:space="preserve"> nhiệm thu trên địa bàn tính Bình Phước.</w:t>
                  </w:r>
                </w:p>
                <w:p w14:paraId="7AEC7FDF" w14:textId="4560A5C0" w:rsidR="000509E0" w:rsidRPr="000A2EA3" w:rsidRDefault="00AB6356" w:rsidP="009E22B8">
                  <w:pPr>
                    <w:spacing w:line="264" w:lineRule="auto"/>
                    <w:jc w:val="both"/>
                    <w:rPr>
                      <w:rFonts w:ascii="Times New Roman" w:hAnsi="Times New Roman" w:cs="Times New Roman"/>
                      <w:sz w:val="24"/>
                      <w:szCs w:val="24"/>
                    </w:rPr>
                  </w:pPr>
                  <w:bookmarkStart w:id="2" w:name="bookmark28"/>
                  <w:bookmarkEnd w:id="2"/>
                  <w:r w:rsidRPr="000A2EA3">
                    <w:rPr>
                      <w:rFonts w:ascii="Times New Roman" w:hAnsi="Times New Roman" w:cs="Times New Roman"/>
                      <w:color w:val="000000"/>
                      <w:sz w:val="24"/>
                      <w:szCs w:val="24"/>
                    </w:rPr>
                    <w:t xml:space="preserve">4. </w:t>
                  </w:r>
                  <w:r w:rsidRPr="000A2EA3">
                    <w:rPr>
                      <w:rFonts w:ascii="Times New Roman" w:hAnsi="Times New Roman" w:cs="Times New Roman"/>
                      <w:color w:val="000000"/>
                      <w:sz w:val="24"/>
                      <w:szCs w:val="24"/>
                    </w:rPr>
                    <w:t>Cơ quan, t</w:t>
                  </w:r>
                  <w:r w:rsidR="00157E71" w:rsidRPr="000A2EA3">
                    <w:rPr>
                      <w:rFonts w:ascii="Times New Roman" w:hAnsi="Times New Roman" w:cs="Times New Roman"/>
                      <w:color w:val="000000"/>
                      <w:sz w:val="24"/>
                      <w:szCs w:val="24"/>
                    </w:rPr>
                    <w:t>ổ</w:t>
                  </w:r>
                  <w:r w:rsidRPr="000A2EA3">
                    <w:rPr>
                      <w:rFonts w:ascii="Times New Roman" w:hAnsi="Times New Roman" w:cs="Times New Roman"/>
                      <w:color w:val="000000"/>
                      <w:sz w:val="24"/>
                      <w:szCs w:val="24"/>
                    </w:rPr>
                    <w:t xml:space="preserve"> chức, cá nhân khác có liên quan và người s</w:t>
                  </w:r>
                  <w:r w:rsidR="004D4F53" w:rsidRPr="000A2EA3">
                    <w:rPr>
                      <w:rFonts w:ascii="Times New Roman" w:hAnsi="Times New Roman" w:cs="Times New Roman"/>
                      <w:color w:val="000000"/>
                      <w:sz w:val="24"/>
                      <w:szCs w:val="24"/>
                    </w:rPr>
                    <w:t>ử</w:t>
                  </w:r>
                  <w:r w:rsidRPr="000A2EA3">
                    <w:rPr>
                      <w:rFonts w:ascii="Times New Roman" w:hAnsi="Times New Roman" w:cs="Times New Roman"/>
                      <w:color w:val="000000"/>
                      <w:sz w:val="24"/>
                      <w:szCs w:val="24"/>
                    </w:rPr>
                    <w:t xml:space="preserve"> dụng đất, </w:t>
                  </w:r>
                  <w:r w:rsidR="00157E71" w:rsidRPr="000A2EA3">
                    <w:rPr>
                      <w:rFonts w:ascii="Times New Roman" w:hAnsi="Times New Roman" w:cs="Times New Roman"/>
                      <w:color w:val="000000"/>
                      <w:sz w:val="24"/>
                      <w:szCs w:val="24"/>
                    </w:rPr>
                    <w:t>chủ sở</w:t>
                  </w:r>
                  <w:r w:rsidRPr="000A2EA3">
                    <w:rPr>
                      <w:rFonts w:ascii="Times New Roman" w:hAnsi="Times New Roman" w:cs="Times New Roman"/>
                      <w:color w:val="000000"/>
                      <w:sz w:val="24"/>
                      <w:szCs w:val="24"/>
                    </w:rPr>
                    <w:t xml:space="preserve"> hữu tài sản g</w:t>
                  </w:r>
                  <w:r w:rsidR="00157E71" w:rsidRPr="000A2EA3">
                    <w:rPr>
                      <w:rFonts w:ascii="Times New Roman" w:hAnsi="Times New Roman" w:cs="Times New Roman"/>
                      <w:color w:val="000000"/>
                      <w:sz w:val="24"/>
                      <w:szCs w:val="24"/>
                    </w:rPr>
                    <w:t>ắ</w:t>
                  </w:r>
                  <w:r w:rsidRPr="000A2EA3">
                    <w:rPr>
                      <w:rFonts w:ascii="Times New Roman" w:hAnsi="Times New Roman" w:cs="Times New Roman"/>
                      <w:color w:val="000000"/>
                      <w:sz w:val="24"/>
                      <w:szCs w:val="24"/>
                    </w:rPr>
                    <w:t>n liền vói đất</w:t>
                  </w:r>
                  <w:r w:rsidR="00157E71" w:rsidRPr="000A2EA3">
                    <w:rPr>
                      <w:rFonts w:ascii="Times New Roman" w:hAnsi="Times New Roman" w:cs="Times New Roman"/>
                      <w:color w:val="000000"/>
                      <w:sz w:val="24"/>
                      <w:szCs w:val="24"/>
                    </w:rPr>
                    <w:t>.</w:t>
                  </w:r>
                </w:p>
              </w:tc>
              <w:tc>
                <w:tcPr>
                  <w:tcW w:w="3261" w:type="dxa"/>
                </w:tcPr>
                <w:p w14:paraId="07B19646" w14:textId="77777777" w:rsidR="000509E0" w:rsidRPr="000A2EA3" w:rsidRDefault="000509E0"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Điều 2. Đối tượng áp dụng</w:t>
                  </w:r>
                  <w:bookmarkStart w:id="3" w:name="_GoBack"/>
                  <w:bookmarkEnd w:id="3"/>
                </w:p>
                <w:p w14:paraId="42DEAE28" w14:textId="77777777" w:rsidR="000509E0" w:rsidRPr="000A2EA3" w:rsidRDefault="000509E0" w:rsidP="009E22B8">
                  <w:pPr>
                    <w:spacing w:line="264" w:lineRule="auto"/>
                    <w:jc w:val="both"/>
                    <w:rPr>
                      <w:rFonts w:ascii="Times New Roman" w:hAnsi="Times New Roman" w:cs="Times New Roman"/>
                      <w:sz w:val="24"/>
                      <w:szCs w:val="24"/>
                      <w:lang w:val="fi-FI"/>
                    </w:rPr>
                  </w:pPr>
                  <w:r w:rsidRPr="000A2EA3">
                    <w:rPr>
                      <w:rFonts w:ascii="Times New Roman" w:hAnsi="Times New Roman" w:cs="Times New Roman"/>
                      <w:sz w:val="24"/>
                      <w:szCs w:val="24"/>
                      <w:lang w:val="fi-FI"/>
                    </w:rPr>
                    <w:t>1. Cơ quan quản lý nhà nước về đất đai, cơ quan thuế và các đối tượng khác có liên quan đến việc quản lý, sử dụng đất đai.</w:t>
                  </w:r>
                </w:p>
                <w:p w14:paraId="2526CE79" w14:textId="509F499B" w:rsidR="000509E0" w:rsidRPr="000A2EA3" w:rsidRDefault="000509E0" w:rsidP="009E22B8">
                  <w:pPr>
                    <w:spacing w:line="264" w:lineRule="auto"/>
                    <w:jc w:val="both"/>
                    <w:rPr>
                      <w:rFonts w:ascii="Times New Roman" w:hAnsi="Times New Roman" w:cs="Times New Roman"/>
                      <w:sz w:val="24"/>
                      <w:szCs w:val="24"/>
                    </w:rPr>
                  </w:pPr>
                  <w:r w:rsidRPr="000A2EA3">
                    <w:rPr>
                      <w:rFonts w:ascii="Times New Roman" w:hAnsi="Times New Roman" w:cs="Times New Roman"/>
                      <w:sz w:val="24"/>
                      <w:szCs w:val="24"/>
                      <w:lang w:val="fi-FI"/>
                    </w:rPr>
                    <w:t xml:space="preserve">2. </w:t>
                  </w:r>
                  <w:r w:rsidR="00E15E77" w:rsidRPr="000A2EA3">
                    <w:rPr>
                      <w:rFonts w:ascii="Times New Roman" w:hAnsi="Times New Roman" w:cs="Times New Roman"/>
                      <w:sz w:val="24"/>
                      <w:szCs w:val="24"/>
                      <w:lang w:val="fi-FI"/>
                    </w:rPr>
                    <w:t>Tổ chức, h</w:t>
                  </w:r>
                  <w:r w:rsidRPr="000A2EA3">
                    <w:rPr>
                      <w:rFonts w:ascii="Times New Roman" w:hAnsi="Times New Roman" w:cs="Times New Roman"/>
                      <w:sz w:val="24"/>
                      <w:szCs w:val="24"/>
                      <w:lang w:val="fi-FI"/>
                    </w:rPr>
                    <w:t xml:space="preserve">ộ gia đình, cá nhân đang sử dụng đất </w:t>
                  </w:r>
                  <w:r w:rsidR="008D7200" w:rsidRPr="000A2EA3">
                    <w:rPr>
                      <w:rFonts w:ascii="Times New Roman" w:hAnsi="Times New Roman" w:cs="Times New Roman"/>
                      <w:color w:val="000000" w:themeColor="text1"/>
                      <w:sz w:val="24"/>
                      <w:szCs w:val="24"/>
                    </w:rPr>
                    <w:t xml:space="preserve">theo </w:t>
                  </w:r>
                  <w:r w:rsidR="008D7200" w:rsidRPr="000A2EA3">
                    <w:rPr>
                      <w:rFonts w:ascii="Times New Roman" w:hAnsi="Times New Roman" w:cs="Times New Roman"/>
                      <w:color w:val="000000" w:themeColor="text1"/>
                      <w:sz w:val="24"/>
                      <w:szCs w:val="24"/>
                      <w:lang w:val="vi-VN"/>
                    </w:rPr>
                    <w:t xml:space="preserve">quy định tại Điều </w:t>
                  </w:r>
                  <w:r w:rsidR="008D7200" w:rsidRPr="000A2EA3">
                    <w:rPr>
                      <w:rFonts w:ascii="Times New Roman" w:hAnsi="Times New Roman" w:cs="Times New Roman"/>
                      <w:color w:val="000000" w:themeColor="text1"/>
                      <w:sz w:val="24"/>
                      <w:szCs w:val="24"/>
                    </w:rPr>
                    <w:t>4</w:t>
                  </w:r>
                  <w:r w:rsidR="008D7200" w:rsidRPr="000A2EA3">
                    <w:rPr>
                      <w:rFonts w:ascii="Times New Roman" w:hAnsi="Times New Roman" w:cs="Times New Roman"/>
                      <w:color w:val="000000" w:themeColor="text1"/>
                      <w:sz w:val="24"/>
                      <w:szCs w:val="24"/>
                      <w:lang w:val="vi-VN"/>
                    </w:rPr>
                    <w:t xml:space="preserve"> Luật Đất đai 20</w:t>
                  </w:r>
                  <w:r w:rsidR="008D7200" w:rsidRPr="000A2EA3">
                    <w:rPr>
                      <w:rFonts w:ascii="Times New Roman" w:hAnsi="Times New Roman" w:cs="Times New Roman"/>
                      <w:color w:val="000000" w:themeColor="text1"/>
                      <w:sz w:val="24"/>
                      <w:szCs w:val="24"/>
                    </w:rPr>
                    <w:t>24</w:t>
                  </w:r>
                  <w:r w:rsidR="00032F35" w:rsidRPr="000A2EA3">
                    <w:rPr>
                      <w:rFonts w:ascii="Times New Roman" w:hAnsi="Times New Roman" w:cs="Times New Roman"/>
                      <w:color w:val="000000" w:themeColor="text1"/>
                      <w:sz w:val="24"/>
                      <w:szCs w:val="24"/>
                    </w:rPr>
                    <w:t>.</w:t>
                  </w:r>
                </w:p>
              </w:tc>
              <w:tc>
                <w:tcPr>
                  <w:tcW w:w="2562" w:type="dxa"/>
                </w:tcPr>
                <w:p w14:paraId="09E07A6A" w14:textId="77777777" w:rsidR="00373CF3" w:rsidRPr="006305B1" w:rsidRDefault="00373CF3" w:rsidP="009E22B8">
                  <w:pPr>
                    <w:spacing w:line="264" w:lineRule="auto"/>
                    <w:jc w:val="both"/>
                    <w:rPr>
                      <w:rFonts w:ascii="Times New Roman" w:hAnsi="Times New Roman" w:cs="Times New Roman"/>
                      <w:color w:val="000000" w:themeColor="text1"/>
                      <w:sz w:val="24"/>
                      <w:szCs w:val="24"/>
                    </w:rPr>
                  </w:pPr>
                  <w:r w:rsidRPr="006305B1">
                    <w:rPr>
                      <w:rFonts w:ascii="Times New Roman" w:hAnsi="Times New Roman" w:cs="Times New Roman"/>
                      <w:b/>
                      <w:i/>
                      <w:iCs/>
                      <w:color w:val="000000" w:themeColor="text1"/>
                      <w:sz w:val="24"/>
                      <w:szCs w:val="24"/>
                    </w:rPr>
                    <w:t>- QĐ 53/2024:</w:t>
                  </w:r>
                  <w:r w:rsidRPr="006305B1">
                    <w:rPr>
                      <w:rFonts w:ascii="Times New Roman" w:hAnsi="Times New Roman" w:cs="Times New Roman"/>
                      <w:color w:val="000000" w:themeColor="text1"/>
                      <w:sz w:val="24"/>
                      <w:szCs w:val="24"/>
                    </w:rPr>
                    <w:t xml:space="preserve"> </w:t>
                  </w:r>
                </w:p>
                <w:p w14:paraId="03C4F6C0" w14:textId="77777777" w:rsidR="00373CF3" w:rsidRPr="006305B1" w:rsidRDefault="00373CF3" w:rsidP="009E22B8">
                  <w:pPr>
                    <w:spacing w:line="264" w:lineRule="auto"/>
                    <w:jc w:val="both"/>
                    <w:rPr>
                      <w:rFonts w:ascii="Times New Roman" w:hAnsi="Times New Roman" w:cs="Times New Roman"/>
                      <w:b/>
                      <w:i/>
                      <w:iCs/>
                      <w:color w:val="000000" w:themeColor="text1"/>
                      <w:sz w:val="24"/>
                      <w:szCs w:val="24"/>
                    </w:rPr>
                  </w:pPr>
                  <w:r w:rsidRPr="006305B1">
                    <w:rPr>
                      <w:rFonts w:ascii="Times New Roman" w:hAnsi="Times New Roman" w:cs="Times New Roman"/>
                      <w:color w:val="000000" w:themeColor="text1"/>
                      <w:sz w:val="24"/>
                      <w:szCs w:val="24"/>
                    </w:rPr>
                    <w:t xml:space="preserve">+ Cơ quan quản lý đất đai, thuế và các cơ quan liên quan </w:t>
                  </w:r>
                  <w:r w:rsidRPr="006305B1">
                    <w:rPr>
                      <w:rFonts w:ascii="Times New Roman" w:hAnsi="Times New Roman" w:cs="Times New Roman"/>
                      <w:color w:val="000000" w:themeColor="text1"/>
                      <w:sz w:val="24"/>
                      <w:szCs w:val="24"/>
                    </w:rPr>
                    <w:br/>
                    <w:t>+ Hộ gia đình, cá nhân có giấy tờ đất theo Điều 3</w:t>
                  </w:r>
                </w:p>
                <w:p w14:paraId="363AC6BE" w14:textId="77777777" w:rsidR="00373CF3" w:rsidRPr="006305B1" w:rsidRDefault="00373CF3" w:rsidP="009E22B8">
                  <w:pPr>
                    <w:spacing w:line="264" w:lineRule="auto"/>
                    <w:jc w:val="both"/>
                    <w:rPr>
                      <w:rFonts w:ascii="Times New Roman" w:hAnsi="Times New Roman" w:cs="Times New Roman"/>
                      <w:color w:val="000000" w:themeColor="text1"/>
                      <w:sz w:val="24"/>
                      <w:szCs w:val="24"/>
                    </w:rPr>
                  </w:pPr>
                  <w:r w:rsidRPr="006305B1">
                    <w:rPr>
                      <w:rFonts w:ascii="Times New Roman" w:hAnsi="Times New Roman" w:cs="Times New Roman"/>
                      <w:b/>
                      <w:i/>
                      <w:iCs/>
                      <w:color w:val="000000" w:themeColor="text1"/>
                      <w:sz w:val="24"/>
                      <w:szCs w:val="24"/>
                    </w:rPr>
                    <w:t>- QĐ 37/2024:</w:t>
                  </w:r>
                  <w:r w:rsidRPr="006305B1">
                    <w:rPr>
                      <w:rFonts w:ascii="Times New Roman" w:hAnsi="Times New Roman" w:cs="Times New Roman"/>
                      <w:color w:val="000000" w:themeColor="text1"/>
                      <w:sz w:val="24"/>
                      <w:szCs w:val="24"/>
                    </w:rPr>
                    <w:t xml:space="preserve"> </w:t>
                  </w:r>
                </w:p>
                <w:p w14:paraId="07E73A33" w14:textId="77777777" w:rsidR="00373CF3" w:rsidRPr="006305B1" w:rsidRDefault="00373CF3" w:rsidP="009E22B8">
                  <w:pPr>
                    <w:spacing w:line="264" w:lineRule="auto"/>
                    <w:jc w:val="both"/>
                    <w:rPr>
                      <w:rFonts w:ascii="Times New Roman" w:hAnsi="Times New Roman" w:cs="Times New Roman"/>
                      <w:b/>
                      <w:i/>
                      <w:iCs/>
                      <w:color w:val="000000" w:themeColor="text1"/>
                      <w:sz w:val="24"/>
                      <w:szCs w:val="24"/>
                    </w:rPr>
                  </w:pPr>
                  <w:r w:rsidRPr="006305B1">
                    <w:rPr>
                      <w:rFonts w:ascii="Times New Roman" w:hAnsi="Times New Roman" w:cs="Times New Roman"/>
                      <w:color w:val="000000" w:themeColor="text1"/>
                      <w:sz w:val="24"/>
                      <w:szCs w:val="24"/>
                    </w:rPr>
                    <w:t xml:space="preserve">+ Cơ quan quản lý đất đai, VP đăng ký đất đai </w:t>
                  </w:r>
                  <w:r w:rsidRPr="006305B1">
                    <w:rPr>
                      <w:rFonts w:ascii="Times New Roman" w:hAnsi="Times New Roman" w:cs="Times New Roman"/>
                      <w:color w:val="000000" w:themeColor="text1"/>
                      <w:sz w:val="24"/>
                      <w:szCs w:val="24"/>
                    </w:rPr>
                    <w:br/>
                    <w:t xml:space="preserve">+Hộ gia đình, cá nhân đăng ký, xin cấp GCN </w:t>
                  </w:r>
                  <w:r w:rsidRPr="006305B1">
                    <w:rPr>
                      <w:rFonts w:ascii="Times New Roman" w:hAnsi="Times New Roman" w:cs="Times New Roman"/>
                      <w:color w:val="000000" w:themeColor="text1"/>
                      <w:sz w:val="24"/>
                      <w:szCs w:val="24"/>
                    </w:rPr>
                    <w:br/>
                    <w:t>+ Các tổ chức, cá nhân liên quan</w:t>
                  </w:r>
                </w:p>
                <w:p w14:paraId="0E09293E" w14:textId="77777777" w:rsidR="00D47C20" w:rsidRPr="006305B1" w:rsidRDefault="00D47C20" w:rsidP="009E22B8">
                  <w:pPr>
                    <w:spacing w:line="264" w:lineRule="auto"/>
                    <w:jc w:val="both"/>
                    <w:rPr>
                      <w:rFonts w:ascii="Times New Roman" w:hAnsi="Times New Roman" w:cs="Times New Roman"/>
                      <w:b/>
                      <w:i/>
                      <w:iCs/>
                      <w:color w:val="000000" w:themeColor="text1"/>
                      <w:sz w:val="24"/>
                      <w:szCs w:val="24"/>
                    </w:rPr>
                  </w:pPr>
                  <w:r w:rsidRPr="006305B1">
                    <w:rPr>
                      <w:rFonts w:ascii="Times New Roman" w:hAnsi="Times New Roman" w:cs="Times New Roman"/>
                      <w:b/>
                      <w:i/>
                      <w:iCs/>
                      <w:color w:val="000000" w:themeColor="text1"/>
                      <w:sz w:val="24"/>
                      <w:szCs w:val="24"/>
                    </w:rPr>
                    <w:t>- Dự thảo mới:</w:t>
                  </w:r>
                </w:p>
                <w:p w14:paraId="0568C42F" w14:textId="77777777" w:rsidR="000509E0" w:rsidRPr="006305B1" w:rsidRDefault="000509E0" w:rsidP="009E22B8">
                  <w:pPr>
                    <w:spacing w:line="264" w:lineRule="auto"/>
                    <w:jc w:val="both"/>
                    <w:rPr>
                      <w:rFonts w:ascii="Times New Roman" w:hAnsi="Times New Roman" w:cs="Times New Roman"/>
                      <w:color w:val="000000" w:themeColor="text1"/>
                      <w:sz w:val="24"/>
                      <w:szCs w:val="24"/>
                      <w:lang w:val="fi-FI"/>
                    </w:rPr>
                  </w:pPr>
                  <w:r w:rsidRPr="006305B1">
                    <w:rPr>
                      <w:rFonts w:ascii="Times New Roman" w:hAnsi="Times New Roman" w:cs="Times New Roman"/>
                      <w:color w:val="000000" w:themeColor="text1"/>
                      <w:sz w:val="24"/>
                      <w:szCs w:val="24"/>
                      <w:lang w:val="fi-FI"/>
                    </w:rPr>
                    <w:t>Cơ quan QLNN, thuế</w:t>
                  </w:r>
                </w:p>
                <w:p w14:paraId="5CCBBF10" w14:textId="1F3AE85D" w:rsidR="000509E0" w:rsidRPr="000A2EA3" w:rsidRDefault="000509E0" w:rsidP="009E22B8">
                  <w:pPr>
                    <w:spacing w:line="264" w:lineRule="auto"/>
                    <w:jc w:val="both"/>
                    <w:rPr>
                      <w:rFonts w:ascii="Times New Roman" w:hAnsi="Times New Roman" w:cs="Times New Roman"/>
                      <w:color w:val="FF0000"/>
                      <w:sz w:val="24"/>
                      <w:szCs w:val="24"/>
                    </w:rPr>
                  </w:pPr>
                  <w:r w:rsidRPr="006305B1">
                    <w:rPr>
                      <w:rFonts w:ascii="Times New Roman" w:hAnsi="Times New Roman" w:cs="Times New Roman"/>
                      <w:color w:val="000000" w:themeColor="text1"/>
                      <w:sz w:val="24"/>
                      <w:szCs w:val="24"/>
                      <w:lang w:val="fi-FI"/>
                    </w:rPr>
                    <w:t>Hộ gia đình, cá nhân có giấy tờ khác trước 1993</w:t>
                  </w:r>
                </w:p>
              </w:tc>
            </w:tr>
            <w:tr w:rsidR="000509E0" w:rsidRPr="000A2EA3" w14:paraId="682A7980" w14:textId="77777777" w:rsidTr="00AA651D">
              <w:tc>
                <w:tcPr>
                  <w:tcW w:w="1003" w:type="dxa"/>
                </w:tcPr>
                <w:p w14:paraId="57B8BA1F" w14:textId="5D82F635" w:rsidR="000509E0" w:rsidRPr="000A2EA3" w:rsidRDefault="00F6630F" w:rsidP="009E22B8">
                  <w:pPr>
                    <w:spacing w:line="264" w:lineRule="auto"/>
                    <w:jc w:val="both"/>
                    <w:rPr>
                      <w:rFonts w:ascii="Times New Roman" w:hAnsi="Times New Roman" w:cs="Times New Roman"/>
                      <w:b/>
                      <w:sz w:val="24"/>
                      <w:szCs w:val="24"/>
                    </w:rPr>
                  </w:pPr>
                  <w:r w:rsidRPr="000A2EA3">
                    <w:rPr>
                      <w:rFonts w:ascii="Times New Roman" w:hAnsi="Times New Roman" w:cs="Times New Roman"/>
                      <w:b/>
                      <w:color w:val="000000" w:themeColor="text1"/>
                      <w:sz w:val="24"/>
                      <w:szCs w:val="24"/>
                      <w:lang w:val="vi-VN"/>
                    </w:rPr>
                    <w:lastRenderedPageBreak/>
                    <w:t>Nguyên tắc thực hiện</w:t>
                  </w:r>
                </w:p>
              </w:tc>
              <w:tc>
                <w:tcPr>
                  <w:tcW w:w="3603" w:type="dxa"/>
                </w:tcPr>
                <w:p w14:paraId="0656844A" w14:textId="0AE33A1F" w:rsidR="000509E0" w:rsidRPr="000A2EA3" w:rsidRDefault="000509E0"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 xml:space="preserve">Điều 3. </w:t>
                  </w:r>
                  <w:r w:rsidR="00F6630F" w:rsidRPr="000A2EA3">
                    <w:rPr>
                      <w:rFonts w:ascii="Times New Roman" w:hAnsi="Times New Roman" w:cs="Times New Roman"/>
                      <w:b/>
                      <w:color w:val="000000" w:themeColor="text1"/>
                      <w:sz w:val="24"/>
                      <w:szCs w:val="24"/>
                      <w:lang w:val="vi-VN"/>
                    </w:rPr>
                    <w:t>Nguyên tắc thực hiện</w:t>
                  </w:r>
                </w:p>
                <w:p w14:paraId="7B12AD7D" w14:textId="77777777" w:rsidR="005F4325" w:rsidRPr="000A2EA3" w:rsidRDefault="005F4325" w:rsidP="009E22B8">
                  <w:pPr>
                    <w:spacing w:line="264" w:lineRule="auto"/>
                    <w:jc w:val="both"/>
                    <w:rPr>
                      <w:rFonts w:ascii="Times New Roman" w:hAnsi="Times New Roman" w:cs="Times New Roman"/>
                      <w:color w:val="000000" w:themeColor="text1"/>
                      <w:sz w:val="24"/>
                      <w:szCs w:val="24"/>
                      <w:lang w:val="vi-VN"/>
                    </w:rPr>
                  </w:pPr>
                  <w:r w:rsidRPr="000A2EA3">
                    <w:rPr>
                      <w:rFonts w:ascii="Times New Roman" w:hAnsi="Times New Roman" w:cs="Times New Roman"/>
                      <w:bCs/>
                      <w:color w:val="000000" w:themeColor="text1"/>
                      <w:sz w:val="24"/>
                      <w:szCs w:val="24"/>
                      <w:lang w:val="vi-VN"/>
                    </w:rPr>
                    <w:t xml:space="preserve">1. Xác định cụ thể trách nhiệm, thời gian thực hiện của </w:t>
                  </w:r>
                  <w:r w:rsidRPr="000A2EA3">
                    <w:rPr>
                      <w:rFonts w:ascii="Times New Roman" w:hAnsi="Times New Roman" w:cs="Times New Roman"/>
                      <w:color w:val="000000" w:themeColor="text1"/>
                      <w:sz w:val="24"/>
                      <w:szCs w:val="24"/>
                      <w:lang w:val="vi-VN"/>
                    </w:rPr>
                    <w:t xml:space="preserve">các cơ quan, đơn vị có liên quan trong việc phối hợp thực hiện việc luân chuyển hồ sơ xác định nghĩa vụ tài chính về đất đai của người sử dụng đất. </w:t>
                  </w:r>
                </w:p>
                <w:p w14:paraId="169680C2" w14:textId="77777777" w:rsidR="005F4325" w:rsidRPr="000A2EA3" w:rsidRDefault="005F4325" w:rsidP="009E22B8">
                  <w:pPr>
                    <w:shd w:val="clear" w:color="auto" w:fill="FFFFFF"/>
                    <w:spacing w:line="264" w:lineRule="auto"/>
                    <w:jc w:val="both"/>
                    <w:rPr>
                      <w:rFonts w:ascii="Times New Roman" w:hAnsi="Times New Roman" w:cs="Times New Roman"/>
                      <w:color w:val="000000" w:themeColor="text1"/>
                      <w:sz w:val="24"/>
                      <w:szCs w:val="24"/>
                      <w:lang w:val="vi-VN"/>
                    </w:rPr>
                  </w:pPr>
                  <w:r w:rsidRPr="000A2EA3">
                    <w:rPr>
                      <w:rFonts w:ascii="Times New Roman" w:hAnsi="Times New Roman" w:cs="Times New Roman"/>
                      <w:bCs/>
                      <w:color w:val="000000" w:themeColor="text1"/>
                      <w:sz w:val="24"/>
                      <w:szCs w:val="24"/>
                      <w:lang w:val="vi-VN"/>
                    </w:rPr>
                    <w:t xml:space="preserve">2. </w:t>
                  </w:r>
                  <w:r w:rsidRPr="000A2EA3">
                    <w:rPr>
                      <w:rFonts w:ascii="Times New Roman" w:hAnsi="Times New Roman" w:cs="Times New Roman"/>
                      <w:color w:val="000000" w:themeColor="text1"/>
                      <w:sz w:val="24"/>
                      <w:szCs w:val="24"/>
                      <w:lang w:val="vi-VN"/>
                    </w:rPr>
                    <w:t xml:space="preserve">Công tác luân chuyển hồ sơ xác định nghĩa vụ tài chính về đất đai của người sử dụng đất phải tuân thủ các quy định của pháp luật hiện </w:t>
                  </w:r>
                  <w:r w:rsidRPr="000A2EA3">
                    <w:rPr>
                      <w:rFonts w:ascii="Times New Roman" w:hAnsi="Times New Roman" w:cs="Times New Roman"/>
                      <w:color w:val="000000" w:themeColor="text1"/>
                      <w:sz w:val="24"/>
                      <w:szCs w:val="24"/>
                      <w:lang w:val="vi-VN"/>
                    </w:rPr>
                    <w:lastRenderedPageBreak/>
                    <w:t>hành, đảm bảo công việc giải quyết thuận lợi, đúng thời gian.</w:t>
                  </w:r>
                </w:p>
                <w:p w14:paraId="27B018C6" w14:textId="4669276F" w:rsidR="000509E0" w:rsidRPr="00BF7799" w:rsidRDefault="005F4325" w:rsidP="009E22B8">
                  <w:pPr>
                    <w:shd w:val="clear" w:color="auto" w:fill="FFFFFF"/>
                    <w:spacing w:line="264" w:lineRule="auto"/>
                    <w:jc w:val="both"/>
                    <w:rPr>
                      <w:rFonts w:ascii="Times New Roman" w:hAnsi="Times New Roman" w:cs="Times New Roman"/>
                      <w:color w:val="000000" w:themeColor="text1"/>
                      <w:sz w:val="24"/>
                      <w:szCs w:val="24"/>
                      <w:lang w:val="vi-VN"/>
                    </w:rPr>
                  </w:pPr>
                  <w:r w:rsidRPr="000A2EA3">
                    <w:rPr>
                      <w:rFonts w:ascii="Times New Roman" w:hAnsi="Times New Roman" w:cs="Times New Roman"/>
                      <w:color w:val="000000" w:themeColor="text1"/>
                      <w:sz w:val="24"/>
                      <w:szCs w:val="24"/>
                      <w:lang w:val="vi-VN"/>
                    </w:rPr>
                    <w:t>3. Các cơ quan, đơn vị liên quan phối hợp chặt chẽ trong quá trình thực hiện, phù hợp với chức năng nhiệm vụ, quyền hạn, quy chế tổ chức hoạt động của từng cơ quan, đơn vị. Trong quá trình phối hợp nếu phát sinh khó khăn, vướng mắc, cơ quan chủ trì chủ động làm việc với các cơ quan liên quan để xử lý, trường hợp vượt thẩm quyền thì tổng hợp, báo cáo cơ quan cấp trên xem xét, xử lý theo quy định.</w:t>
                  </w:r>
                </w:p>
              </w:tc>
              <w:tc>
                <w:tcPr>
                  <w:tcW w:w="3789" w:type="dxa"/>
                </w:tcPr>
                <w:p w14:paraId="391B8AF0" w14:textId="4110CA93" w:rsidR="00F6630F" w:rsidRPr="000A2EA3" w:rsidRDefault="00F6630F" w:rsidP="009E22B8">
                  <w:pPr>
                    <w:spacing w:line="264" w:lineRule="auto"/>
                    <w:ind w:firstLine="63"/>
                    <w:jc w:val="both"/>
                    <w:rPr>
                      <w:rFonts w:ascii="Times New Roman" w:hAnsi="Times New Roman" w:cs="Times New Roman"/>
                      <w:b/>
                      <w:sz w:val="24"/>
                      <w:szCs w:val="24"/>
                    </w:rPr>
                  </w:pPr>
                  <w:r w:rsidRPr="000A2EA3">
                    <w:rPr>
                      <w:rFonts w:ascii="Times New Roman" w:hAnsi="Times New Roman" w:cs="Times New Roman"/>
                      <w:b/>
                      <w:sz w:val="24"/>
                      <w:szCs w:val="24"/>
                      <w:lang w:val="fi-FI"/>
                    </w:rPr>
                    <w:lastRenderedPageBreak/>
                    <w:t xml:space="preserve">Điều 3. </w:t>
                  </w:r>
                  <w:r w:rsidRPr="000A2EA3">
                    <w:rPr>
                      <w:rFonts w:ascii="Times New Roman" w:hAnsi="Times New Roman" w:cs="Times New Roman"/>
                      <w:b/>
                      <w:color w:val="000000" w:themeColor="text1"/>
                      <w:sz w:val="24"/>
                      <w:szCs w:val="24"/>
                      <w:lang w:val="vi-VN"/>
                    </w:rPr>
                    <w:t xml:space="preserve">Nguyên tắc </w:t>
                  </w:r>
                  <w:r w:rsidRPr="000A2EA3">
                    <w:rPr>
                      <w:rFonts w:ascii="Times New Roman" w:hAnsi="Times New Roman" w:cs="Times New Roman"/>
                      <w:b/>
                      <w:color w:val="000000" w:themeColor="text1"/>
                      <w:sz w:val="24"/>
                      <w:szCs w:val="24"/>
                    </w:rPr>
                    <w:t>luân chuyển hồ sơ</w:t>
                  </w:r>
                </w:p>
                <w:p w14:paraId="3A1C142D" w14:textId="63FE83FC" w:rsidR="00E05F96" w:rsidRPr="000A2EA3" w:rsidRDefault="00E05F96" w:rsidP="009E22B8">
                  <w:pPr>
                    <w:pStyle w:val="Vnbnnidung0"/>
                    <w:tabs>
                      <w:tab w:val="left" w:pos="1104"/>
                    </w:tabs>
                    <w:spacing w:after="0" w:line="264" w:lineRule="auto"/>
                    <w:ind w:firstLine="0"/>
                    <w:jc w:val="both"/>
                    <w:rPr>
                      <w:sz w:val="24"/>
                      <w:szCs w:val="24"/>
                    </w:rPr>
                  </w:pPr>
                  <w:r w:rsidRPr="000A2EA3">
                    <w:rPr>
                      <w:color w:val="000000"/>
                      <w:sz w:val="24"/>
                      <w:szCs w:val="24"/>
                    </w:rPr>
                    <w:t xml:space="preserve">1. </w:t>
                  </w:r>
                  <w:r w:rsidRPr="000A2EA3">
                    <w:rPr>
                      <w:color w:val="000000"/>
                      <w:sz w:val="24"/>
                      <w:szCs w:val="24"/>
                    </w:rPr>
                    <w:t>Đảm b</w:t>
                  </w:r>
                  <w:r w:rsidRPr="000A2EA3">
                    <w:rPr>
                      <w:color w:val="000000"/>
                      <w:sz w:val="24"/>
                      <w:szCs w:val="24"/>
                    </w:rPr>
                    <w:t>ả</w:t>
                  </w:r>
                  <w:r w:rsidRPr="000A2EA3">
                    <w:rPr>
                      <w:color w:val="000000"/>
                      <w:sz w:val="24"/>
                      <w:szCs w:val="24"/>
                    </w:rPr>
                    <w:t>o thực hiện theo quy định hiện hành v</w:t>
                  </w:r>
                  <w:r w:rsidRPr="000A2EA3">
                    <w:rPr>
                      <w:color w:val="000000"/>
                      <w:sz w:val="24"/>
                      <w:szCs w:val="24"/>
                    </w:rPr>
                    <w:t>ề</w:t>
                  </w:r>
                  <w:r w:rsidRPr="000A2EA3">
                    <w:rPr>
                      <w:color w:val="000000"/>
                      <w:sz w:val="24"/>
                      <w:szCs w:val="24"/>
                    </w:rPr>
                    <w:t xml:space="preserve"> thời gian thực hiện th</w:t>
                  </w:r>
                  <w:r w:rsidR="007F7AF4" w:rsidRPr="000A2EA3">
                    <w:rPr>
                      <w:color w:val="000000"/>
                      <w:sz w:val="24"/>
                      <w:szCs w:val="24"/>
                    </w:rPr>
                    <w:t>ủ</w:t>
                  </w:r>
                  <w:r w:rsidRPr="000A2EA3">
                    <w:rPr>
                      <w:color w:val="000000"/>
                      <w:sz w:val="24"/>
                      <w:szCs w:val="24"/>
                    </w:rPr>
                    <w:t xml:space="preserve"> tục hành chính </w:t>
                  </w:r>
                  <w:r w:rsidR="007F7AF4" w:rsidRPr="000A2EA3">
                    <w:rPr>
                      <w:color w:val="000000"/>
                      <w:sz w:val="24"/>
                      <w:szCs w:val="24"/>
                    </w:rPr>
                    <w:t>của các cơ</w:t>
                  </w:r>
                  <w:r w:rsidRPr="000A2EA3">
                    <w:rPr>
                      <w:color w:val="000000"/>
                      <w:sz w:val="24"/>
                      <w:szCs w:val="24"/>
                    </w:rPr>
                    <w:t xml:space="preserve"> quan có li</w:t>
                  </w:r>
                  <w:r w:rsidR="007F7AF4" w:rsidRPr="000A2EA3">
                    <w:rPr>
                      <w:color w:val="000000"/>
                      <w:sz w:val="24"/>
                      <w:szCs w:val="24"/>
                    </w:rPr>
                    <w:t>ê</w:t>
                  </w:r>
                  <w:r w:rsidRPr="000A2EA3">
                    <w:rPr>
                      <w:color w:val="000000"/>
                      <w:sz w:val="24"/>
                      <w:szCs w:val="24"/>
                    </w:rPr>
                    <w:t>n quan trong việc xác định nghĩa vụ tài chính v</w:t>
                  </w:r>
                  <w:r w:rsidR="001A6284" w:rsidRPr="000A2EA3">
                    <w:rPr>
                      <w:color w:val="000000"/>
                      <w:sz w:val="24"/>
                      <w:szCs w:val="24"/>
                    </w:rPr>
                    <w:t>ề</w:t>
                  </w:r>
                  <w:r w:rsidRPr="000A2EA3">
                    <w:rPr>
                      <w:color w:val="000000"/>
                      <w:sz w:val="24"/>
                      <w:szCs w:val="24"/>
                    </w:rPr>
                    <w:t xml:space="preserve"> đ</w:t>
                  </w:r>
                  <w:r w:rsidR="007F7AF4" w:rsidRPr="000A2EA3">
                    <w:rPr>
                      <w:color w:val="000000"/>
                      <w:sz w:val="24"/>
                      <w:szCs w:val="24"/>
                    </w:rPr>
                    <w:t>ấ</w:t>
                  </w:r>
                  <w:r w:rsidRPr="000A2EA3">
                    <w:rPr>
                      <w:color w:val="000000"/>
                      <w:sz w:val="24"/>
                      <w:szCs w:val="24"/>
                    </w:rPr>
                    <w:t>t đai.</w:t>
                  </w:r>
                </w:p>
                <w:p w14:paraId="623EC7CE" w14:textId="2A842F8D" w:rsidR="00E05F96" w:rsidRPr="000A2EA3" w:rsidRDefault="00E05F96" w:rsidP="009E22B8">
                  <w:pPr>
                    <w:pStyle w:val="Vnbnnidung0"/>
                    <w:tabs>
                      <w:tab w:val="left" w:pos="1104"/>
                    </w:tabs>
                    <w:spacing w:after="0" w:line="264" w:lineRule="auto"/>
                    <w:ind w:firstLine="0"/>
                    <w:jc w:val="both"/>
                    <w:rPr>
                      <w:sz w:val="24"/>
                      <w:szCs w:val="24"/>
                    </w:rPr>
                  </w:pPr>
                  <w:bookmarkStart w:id="4" w:name="bookmark30"/>
                  <w:bookmarkEnd w:id="4"/>
                  <w:r w:rsidRPr="000A2EA3">
                    <w:rPr>
                      <w:color w:val="000000"/>
                      <w:sz w:val="24"/>
                      <w:szCs w:val="24"/>
                    </w:rPr>
                    <w:t xml:space="preserve">2. </w:t>
                  </w:r>
                  <w:r w:rsidRPr="000A2EA3">
                    <w:rPr>
                      <w:color w:val="000000"/>
                      <w:sz w:val="24"/>
                      <w:szCs w:val="24"/>
                    </w:rPr>
                    <w:t>Việc luân chuy</w:t>
                  </w:r>
                  <w:r w:rsidR="00652C8A" w:rsidRPr="000A2EA3">
                    <w:rPr>
                      <w:color w:val="000000"/>
                      <w:sz w:val="24"/>
                      <w:szCs w:val="24"/>
                    </w:rPr>
                    <w:t>ể</w:t>
                  </w:r>
                  <w:r w:rsidRPr="000A2EA3">
                    <w:rPr>
                      <w:color w:val="000000"/>
                      <w:sz w:val="24"/>
                      <w:szCs w:val="24"/>
                    </w:rPr>
                    <w:t>n h</w:t>
                  </w:r>
                  <w:r w:rsidR="00652C8A" w:rsidRPr="000A2EA3">
                    <w:rPr>
                      <w:color w:val="000000"/>
                      <w:sz w:val="24"/>
                      <w:szCs w:val="24"/>
                    </w:rPr>
                    <w:t>ồ</w:t>
                  </w:r>
                  <w:r w:rsidRPr="000A2EA3">
                    <w:rPr>
                      <w:color w:val="000000"/>
                      <w:sz w:val="24"/>
                      <w:szCs w:val="24"/>
                    </w:rPr>
                    <w:t xml:space="preserve"> </w:t>
                  </w:r>
                  <w:r w:rsidR="00652C8A" w:rsidRPr="000A2EA3">
                    <w:rPr>
                      <w:color w:val="000000"/>
                      <w:sz w:val="24"/>
                      <w:szCs w:val="24"/>
                    </w:rPr>
                    <w:t>sơ</w:t>
                  </w:r>
                  <w:r w:rsidRPr="000A2EA3">
                    <w:rPr>
                      <w:color w:val="000000"/>
                      <w:sz w:val="24"/>
                      <w:szCs w:val="24"/>
                    </w:rPr>
                    <w:t xml:space="preserve"> phải thực hiện thường xuyên, th</w:t>
                  </w:r>
                  <w:r w:rsidR="00652C8A" w:rsidRPr="000A2EA3">
                    <w:rPr>
                      <w:color w:val="000000"/>
                      <w:sz w:val="24"/>
                      <w:szCs w:val="24"/>
                    </w:rPr>
                    <w:t>ố</w:t>
                  </w:r>
                  <w:r w:rsidRPr="000A2EA3">
                    <w:rPr>
                      <w:color w:val="000000"/>
                      <w:sz w:val="24"/>
                      <w:szCs w:val="24"/>
                    </w:rPr>
                    <w:t>ng nh</w:t>
                  </w:r>
                  <w:r w:rsidR="00652C8A" w:rsidRPr="000A2EA3">
                    <w:rPr>
                      <w:color w:val="000000"/>
                      <w:sz w:val="24"/>
                      <w:szCs w:val="24"/>
                    </w:rPr>
                    <w:t>ấ</w:t>
                  </w:r>
                  <w:r w:rsidRPr="000A2EA3">
                    <w:rPr>
                      <w:color w:val="000000"/>
                      <w:sz w:val="24"/>
                      <w:szCs w:val="24"/>
                    </w:rPr>
                    <w:t xml:space="preserve">t trong phạm vi toàn tỉnh trên </w:t>
                  </w:r>
                  <w:r w:rsidR="00652C8A" w:rsidRPr="000A2EA3">
                    <w:rPr>
                      <w:color w:val="000000"/>
                      <w:sz w:val="24"/>
                      <w:szCs w:val="24"/>
                    </w:rPr>
                    <w:t>cơ sở</w:t>
                  </w:r>
                  <w:r w:rsidRPr="000A2EA3">
                    <w:rPr>
                      <w:color w:val="000000"/>
                      <w:sz w:val="24"/>
                      <w:szCs w:val="24"/>
                    </w:rPr>
                    <w:t xml:space="preserve"> thực hiện đúng chức năng, nhiệm vụ v</w:t>
                  </w:r>
                  <w:r w:rsidR="00652C8A" w:rsidRPr="000A2EA3">
                    <w:rPr>
                      <w:color w:val="000000"/>
                      <w:sz w:val="24"/>
                      <w:szCs w:val="24"/>
                    </w:rPr>
                    <w:t>à</w:t>
                  </w:r>
                  <w:r w:rsidRPr="000A2EA3">
                    <w:rPr>
                      <w:color w:val="000000"/>
                      <w:sz w:val="24"/>
                      <w:szCs w:val="24"/>
                    </w:rPr>
                    <w:t xml:space="preserve"> quy</w:t>
                  </w:r>
                  <w:r w:rsidR="00652C8A" w:rsidRPr="000A2EA3">
                    <w:rPr>
                      <w:color w:val="000000"/>
                      <w:sz w:val="24"/>
                      <w:szCs w:val="24"/>
                    </w:rPr>
                    <w:t>ề</w:t>
                  </w:r>
                  <w:r w:rsidRPr="000A2EA3">
                    <w:rPr>
                      <w:color w:val="000000"/>
                      <w:sz w:val="24"/>
                      <w:szCs w:val="24"/>
                    </w:rPr>
                    <w:t xml:space="preserve">n </w:t>
                  </w:r>
                  <w:r w:rsidRPr="000A2EA3">
                    <w:rPr>
                      <w:color w:val="000000"/>
                      <w:sz w:val="24"/>
                      <w:szCs w:val="24"/>
                    </w:rPr>
                    <w:lastRenderedPageBreak/>
                    <w:t>hạn đã dược pháp luật quy định cho từng ngành.</w:t>
                  </w:r>
                </w:p>
                <w:p w14:paraId="61358BCB" w14:textId="7F7DE335" w:rsidR="000509E0" w:rsidRPr="000A2EA3" w:rsidRDefault="00E05F96" w:rsidP="009E22B8">
                  <w:pPr>
                    <w:spacing w:line="264" w:lineRule="auto"/>
                    <w:jc w:val="both"/>
                    <w:rPr>
                      <w:rFonts w:ascii="Times New Roman" w:hAnsi="Times New Roman" w:cs="Times New Roman"/>
                      <w:b/>
                      <w:sz w:val="24"/>
                      <w:szCs w:val="24"/>
                    </w:rPr>
                  </w:pPr>
                  <w:bookmarkStart w:id="5" w:name="bookmark31"/>
                  <w:bookmarkEnd w:id="5"/>
                  <w:r w:rsidRPr="000A2EA3">
                    <w:rPr>
                      <w:rFonts w:ascii="Times New Roman" w:hAnsi="Times New Roman" w:cs="Times New Roman"/>
                      <w:color w:val="000000"/>
                      <w:sz w:val="24"/>
                      <w:szCs w:val="24"/>
                    </w:rPr>
                    <w:t>Dựa trên nguyên t</w:t>
                  </w:r>
                  <w:r w:rsidR="00652C8A" w:rsidRPr="000A2EA3">
                    <w:rPr>
                      <w:rFonts w:ascii="Times New Roman" w:hAnsi="Times New Roman" w:cs="Times New Roman"/>
                      <w:color w:val="000000"/>
                      <w:sz w:val="24"/>
                      <w:szCs w:val="24"/>
                    </w:rPr>
                    <w:t>ắ</w:t>
                  </w:r>
                  <w:r w:rsidRPr="000A2EA3">
                    <w:rPr>
                      <w:rFonts w:ascii="Times New Roman" w:hAnsi="Times New Roman" w:cs="Times New Roman"/>
                      <w:color w:val="000000"/>
                      <w:sz w:val="24"/>
                      <w:szCs w:val="24"/>
                    </w:rPr>
                    <w:t>c s</w:t>
                  </w:r>
                  <w:r w:rsidR="00652C8A" w:rsidRPr="000A2EA3">
                    <w:rPr>
                      <w:rFonts w:ascii="Times New Roman" w:hAnsi="Times New Roman" w:cs="Times New Roman"/>
                      <w:color w:val="000000"/>
                      <w:sz w:val="24"/>
                      <w:szCs w:val="24"/>
                    </w:rPr>
                    <w:t>ử</w:t>
                  </w:r>
                  <w:r w:rsidRPr="000A2EA3">
                    <w:rPr>
                      <w:rFonts w:ascii="Times New Roman" w:hAnsi="Times New Roman" w:cs="Times New Roman"/>
                      <w:color w:val="000000"/>
                      <w:sz w:val="24"/>
                      <w:szCs w:val="24"/>
                    </w:rPr>
                    <w:t xml:space="preserve"> dụng </w:t>
                  </w:r>
                  <w:r w:rsidR="00652C8A" w:rsidRPr="000A2EA3">
                    <w:rPr>
                      <w:rFonts w:ascii="Times New Roman" w:hAnsi="Times New Roman" w:cs="Times New Roman"/>
                      <w:color w:val="000000"/>
                      <w:sz w:val="24"/>
                      <w:szCs w:val="24"/>
                    </w:rPr>
                    <w:t>chữ</w:t>
                  </w:r>
                  <w:r w:rsidRPr="000A2EA3">
                    <w:rPr>
                      <w:rFonts w:ascii="Times New Roman" w:hAnsi="Times New Roman" w:cs="Times New Roman"/>
                      <w:color w:val="000000"/>
                      <w:sz w:val="24"/>
                      <w:szCs w:val="24"/>
                    </w:rPr>
                    <w:t xml:space="preserve"> ký s</w:t>
                  </w:r>
                  <w:r w:rsidR="00652C8A" w:rsidRPr="000A2EA3">
                    <w:rPr>
                      <w:rFonts w:ascii="Times New Roman" w:hAnsi="Times New Roman" w:cs="Times New Roman"/>
                      <w:color w:val="000000"/>
                      <w:sz w:val="24"/>
                      <w:szCs w:val="24"/>
                    </w:rPr>
                    <w:t>ố</w:t>
                  </w:r>
                  <w:r w:rsidRPr="000A2EA3">
                    <w:rPr>
                      <w:rFonts w:ascii="Times New Roman" w:hAnsi="Times New Roman" w:cs="Times New Roman"/>
                      <w:color w:val="000000"/>
                      <w:sz w:val="24"/>
                      <w:szCs w:val="24"/>
                    </w:rPr>
                    <w:t xml:space="preserve"> trong quá trình trao đ</w:t>
                  </w:r>
                  <w:r w:rsidR="00D97BB4" w:rsidRPr="000A2EA3">
                    <w:rPr>
                      <w:rFonts w:ascii="Times New Roman" w:hAnsi="Times New Roman" w:cs="Times New Roman"/>
                      <w:color w:val="000000"/>
                      <w:sz w:val="24"/>
                      <w:szCs w:val="24"/>
                    </w:rPr>
                    <w:t>ổ</w:t>
                  </w:r>
                  <w:r w:rsidRPr="000A2EA3">
                    <w:rPr>
                      <w:rFonts w:ascii="Times New Roman" w:hAnsi="Times New Roman" w:cs="Times New Roman"/>
                      <w:color w:val="000000"/>
                      <w:sz w:val="24"/>
                      <w:szCs w:val="24"/>
                    </w:rPr>
                    <w:t>i thông tin giữa các b</w:t>
                  </w:r>
                  <w:r w:rsidR="00652C8A" w:rsidRPr="000A2EA3">
                    <w:rPr>
                      <w:rFonts w:ascii="Times New Roman" w:hAnsi="Times New Roman" w:cs="Times New Roman"/>
                      <w:color w:val="000000"/>
                      <w:sz w:val="24"/>
                      <w:szCs w:val="24"/>
                    </w:rPr>
                    <w:t>ê</w:t>
                  </w:r>
                  <w:r w:rsidRPr="000A2EA3">
                    <w:rPr>
                      <w:rFonts w:ascii="Times New Roman" w:hAnsi="Times New Roman" w:cs="Times New Roman"/>
                      <w:color w:val="000000"/>
                      <w:sz w:val="24"/>
                      <w:szCs w:val="24"/>
                    </w:rPr>
                    <w:t xml:space="preserve">n. </w:t>
                  </w:r>
                  <w:r w:rsidR="00652C8A" w:rsidRPr="000A2EA3">
                    <w:rPr>
                      <w:rFonts w:ascii="Times New Roman" w:hAnsi="Times New Roman" w:cs="Times New Roman"/>
                      <w:color w:val="000000"/>
                      <w:sz w:val="24"/>
                      <w:szCs w:val="24"/>
                    </w:rPr>
                    <w:t>Dữ</w:t>
                  </w:r>
                  <w:r w:rsidRPr="000A2EA3">
                    <w:rPr>
                      <w:rFonts w:ascii="Times New Roman" w:hAnsi="Times New Roman" w:cs="Times New Roman"/>
                      <w:color w:val="000000"/>
                      <w:sz w:val="24"/>
                      <w:szCs w:val="24"/>
                    </w:rPr>
                    <w:t xml:space="preserve"> liệu trao đ</w:t>
                  </w:r>
                  <w:r w:rsidR="00652C8A" w:rsidRPr="000A2EA3">
                    <w:rPr>
                      <w:rFonts w:ascii="Times New Roman" w:hAnsi="Times New Roman" w:cs="Times New Roman"/>
                      <w:color w:val="000000"/>
                      <w:sz w:val="24"/>
                      <w:szCs w:val="24"/>
                    </w:rPr>
                    <w:t>ổi</w:t>
                  </w:r>
                  <w:r w:rsidRPr="000A2EA3">
                    <w:rPr>
                      <w:rFonts w:ascii="Times New Roman" w:hAnsi="Times New Roman" w:cs="Times New Roman"/>
                      <w:color w:val="000000"/>
                      <w:sz w:val="24"/>
                      <w:szCs w:val="24"/>
                    </w:rPr>
                    <w:t xml:space="preserve"> thông tin g</w:t>
                  </w:r>
                  <w:r w:rsidR="00AC6AAF" w:rsidRPr="000A2EA3">
                    <w:rPr>
                      <w:rFonts w:ascii="Times New Roman" w:hAnsi="Times New Roman" w:cs="Times New Roman"/>
                      <w:color w:val="000000"/>
                      <w:sz w:val="24"/>
                      <w:szCs w:val="24"/>
                    </w:rPr>
                    <w:t>ắ</w:t>
                  </w:r>
                  <w:r w:rsidRPr="000A2EA3">
                    <w:rPr>
                      <w:rFonts w:ascii="Times New Roman" w:hAnsi="Times New Roman" w:cs="Times New Roman"/>
                      <w:color w:val="000000"/>
                      <w:sz w:val="24"/>
                      <w:szCs w:val="24"/>
                    </w:rPr>
                    <w:t>n ch</w:t>
                  </w:r>
                  <w:r w:rsidR="00AC6AAF" w:rsidRPr="000A2EA3">
                    <w:rPr>
                      <w:rFonts w:ascii="Times New Roman" w:hAnsi="Times New Roman" w:cs="Times New Roman"/>
                      <w:color w:val="000000"/>
                      <w:sz w:val="24"/>
                      <w:szCs w:val="24"/>
                    </w:rPr>
                    <w:t>ữ</w:t>
                  </w:r>
                  <w:r w:rsidRPr="000A2EA3">
                    <w:rPr>
                      <w:rFonts w:ascii="Times New Roman" w:hAnsi="Times New Roman" w:cs="Times New Roman"/>
                      <w:color w:val="000000"/>
                      <w:sz w:val="24"/>
                      <w:szCs w:val="24"/>
                    </w:rPr>
                    <w:t xml:space="preserve"> ký số có tính pháp lý tương </w:t>
                  </w:r>
                  <w:r w:rsidR="00AC6AAF" w:rsidRPr="000A2EA3">
                    <w:rPr>
                      <w:rFonts w:ascii="Times New Roman" w:hAnsi="Times New Roman" w:cs="Times New Roman"/>
                      <w:color w:val="000000"/>
                      <w:sz w:val="24"/>
                      <w:szCs w:val="24"/>
                    </w:rPr>
                    <w:t>đ</w:t>
                  </w:r>
                  <w:r w:rsidRPr="000A2EA3">
                    <w:rPr>
                      <w:rFonts w:ascii="Times New Roman" w:hAnsi="Times New Roman" w:cs="Times New Roman"/>
                      <w:color w:val="000000"/>
                      <w:sz w:val="24"/>
                      <w:szCs w:val="24"/>
                    </w:rPr>
                    <w:t>ương như con d</w:t>
                  </w:r>
                  <w:r w:rsidR="00AC6AAF" w:rsidRPr="000A2EA3">
                    <w:rPr>
                      <w:rFonts w:ascii="Times New Roman" w:hAnsi="Times New Roman" w:cs="Times New Roman"/>
                      <w:color w:val="000000"/>
                      <w:sz w:val="24"/>
                      <w:szCs w:val="24"/>
                    </w:rPr>
                    <w:t>ấ</w:t>
                  </w:r>
                  <w:r w:rsidRPr="000A2EA3">
                    <w:rPr>
                      <w:rFonts w:ascii="Times New Roman" w:hAnsi="Times New Roman" w:cs="Times New Roman"/>
                      <w:color w:val="000000"/>
                      <w:sz w:val="24"/>
                      <w:szCs w:val="24"/>
                    </w:rPr>
                    <w:t>u và ch</w:t>
                  </w:r>
                  <w:r w:rsidR="00AC6AAF" w:rsidRPr="000A2EA3">
                    <w:rPr>
                      <w:rFonts w:ascii="Times New Roman" w:hAnsi="Times New Roman" w:cs="Times New Roman"/>
                      <w:color w:val="000000"/>
                      <w:sz w:val="24"/>
                      <w:szCs w:val="24"/>
                    </w:rPr>
                    <w:t>ữ</w:t>
                  </w:r>
                  <w:r w:rsidRPr="000A2EA3">
                    <w:rPr>
                      <w:rFonts w:ascii="Times New Roman" w:hAnsi="Times New Roman" w:cs="Times New Roman"/>
                      <w:color w:val="000000"/>
                      <w:sz w:val="24"/>
                      <w:szCs w:val="24"/>
                    </w:rPr>
                    <w:t xml:space="preserve"> ký c</w:t>
                  </w:r>
                  <w:r w:rsidR="00AC6AAF" w:rsidRPr="000A2EA3">
                    <w:rPr>
                      <w:rFonts w:ascii="Times New Roman" w:hAnsi="Times New Roman" w:cs="Times New Roman"/>
                      <w:color w:val="000000"/>
                      <w:sz w:val="24"/>
                      <w:szCs w:val="24"/>
                    </w:rPr>
                    <w:t>ủ</w:t>
                  </w:r>
                  <w:r w:rsidRPr="000A2EA3">
                    <w:rPr>
                      <w:rFonts w:ascii="Times New Roman" w:hAnsi="Times New Roman" w:cs="Times New Roman"/>
                      <w:color w:val="000000"/>
                      <w:sz w:val="24"/>
                      <w:szCs w:val="24"/>
                    </w:rPr>
                    <w:t>a các bên trong quá trình thực hiện. Khi thay đ</w:t>
                  </w:r>
                  <w:r w:rsidR="00AC6AAF" w:rsidRPr="000A2EA3">
                    <w:rPr>
                      <w:rFonts w:ascii="Times New Roman" w:hAnsi="Times New Roman" w:cs="Times New Roman"/>
                      <w:color w:val="000000"/>
                      <w:sz w:val="24"/>
                      <w:szCs w:val="24"/>
                    </w:rPr>
                    <w:t>ổ</w:t>
                  </w:r>
                  <w:r w:rsidRPr="000A2EA3">
                    <w:rPr>
                      <w:rFonts w:ascii="Times New Roman" w:hAnsi="Times New Roman" w:cs="Times New Roman"/>
                      <w:color w:val="000000"/>
                      <w:sz w:val="24"/>
                      <w:szCs w:val="24"/>
                    </w:rPr>
                    <w:t>i ch</w:t>
                  </w:r>
                  <w:r w:rsidR="00AC6AAF" w:rsidRPr="000A2EA3">
                    <w:rPr>
                      <w:rFonts w:ascii="Times New Roman" w:hAnsi="Times New Roman" w:cs="Times New Roman"/>
                      <w:color w:val="000000"/>
                      <w:sz w:val="24"/>
                      <w:szCs w:val="24"/>
                    </w:rPr>
                    <w:t>ữ</w:t>
                  </w:r>
                  <w:r w:rsidRPr="000A2EA3">
                    <w:rPr>
                      <w:rFonts w:ascii="Times New Roman" w:hAnsi="Times New Roman" w:cs="Times New Roman"/>
                      <w:color w:val="000000"/>
                      <w:sz w:val="24"/>
                      <w:szCs w:val="24"/>
                    </w:rPr>
                    <w:t xml:space="preserve"> ký số, bên thay </w:t>
                  </w:r>
                  <w:r w:rsidR="00AC6AAF" w:rsidRPr="000A2EA3">
                    <w:rPr>
                      <w:rFonts w:ascii="Times New Roman" w:hAnsi="Times New Roman" w:cs="Times New Roman"/>
                      <w:color w:val="000000"/>
                      <w:sz w:val="24"/>
                      <w:szCs w:val="24"/>
                    </w:rPr>
                    <w:t>đổi</w:t>
                  </w:r>
                  <w:r w:rsidRPr="000A2EA3">
                    <w:rPr>
                      <w:rFonts w:ascii="Times New Roman" w:hAnsi="Times New Roman" w:cs="Times New Roman"/>
                      <w:color w:val="000000"/>
                      <w:sz w:val="24"/>
                      <w:szCs w:val="24"/>
                    </w:rPr>
                    <w:t xml:space="preserve"> ph</w:t>
                  </w:r>
                  <w:r w:rsidR="00AC6AAF" w:rsidRPr="000A2EA3">
                    <w:rPr>
                      <w:rFonts w:ascii="Times New Roman" w:hAnsi="Times New Roman" w:cs="Times New Roman"/>
                      <w:color w:val="000000"/>
                      <w:sz w:val="24"/>
                      <w:szCs w:val="24"/>
                    </w:rPr>
                    <w:t>ả</w:t>
                  </w:r>
                  <w:r w:rsidRPr="000A2EA3">
                    <w:rPr>
                      <w:rFonts w:ascii="Times New Roman" w:hAnsi="Times New Roman" w:cs="Times New Roman"/>
                      <w:color w:val="000000"/>
                      <w:sz w:val="24"/>
                      <w:szCs w:val="24"/>
                    </w:rPr>
                    <w:t>i thông báo b</w:t>
                  </w:r>
                  <w:r w:rsidR="00AC6AAF" w:rsidRPr="000A2EA3">
                    <w:rPr>
                      <w:rFonts w:ascii="Times New Roman" w:hAnsi="Times New Roman" w:cs="Times New Roman"/>
                      <w:color w:val="000000"/>
                      <w:sz w:val="24"/>
                      <w:szCs w:val="24"/>
                    </w:rPr>
                    <w:t>ằ</w:t>
                  </w:r>
                  <w:r w:rsidRPr="000A2EA3">
                    <w:rPr>
                      <w:rFonts w:ascii="Times New Roman" w:hAnsi="Times New Roman" w:cs="Times New Roman"/>
                      <w:color w:val="000000"/>
                      <w:sz w:val="24"/>
                      <w:szCs w:val="24"/>
                    </w:rPr>
                    <w:t>ng văn b</w:t>
                  </w:r>
                  <w:r w:rsidR="00AC6AAF" w:rsidRPr="000A2EA3">
                    <w:rPr>
                      <w:rFonts w:ascii="Times New Roman" w:hAnsi="Times New Roman" w:cs="Times New Roman"/>
                      <w:color w:val="000000"/>
                      <w:sz w:val="24"/>
                      <w:szCs w:val="24"/>
                    </w:rPr>
                    <w:t>ả</w:t>
                  </w:r>
                  <w:r w:rsidRPr="000A2EA3">
                    <w:rPr>
                      <w:rFonts w:ascii="Times New Roman" w:hAnsi="Times New Roman" w:cs="Times New Roman"/>
                      <w:color w:val="000000"/>
                      <w:sz w:val="24"/>
                      <w:szCs w:val="24"/>
                    </w:rPr>
                    <w:t>n cho các bên có liên quan</w:t>
                  </w:r>
                  <w:r w:rsidR="00A46EAC">
                    <w:rPr>
                      <w:rFonts w:ascii="Times New Roman" w:hAnsi="Times New Roman" w:cs="Times New Roman"/>
                      <w:color w:val="000000"/>
                      <w:sz w:val="24"/>
                      <w:szCs w:val="24"/>
                    </w:rPr>
                    <w:t>.</w:t>
                  </w:r>
                </w:p>
              </w:tc>
              <w:tc>
                <w:tcPr>
                  <w:tcW w:w="3261" w:type="dxa"/>
                </w:tcPr>
                <w:p w14:paraId="20E9BDF2" w14:textId="77777777" w:rsidR="005E25A0" w:rsidRPr="000A2EA3" w:rsidRDefault="005E25A0"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lastRenderedPageBreak/>
                    <w:t xml:space="preserve">Điều 3. </w:t>
                  </w:r>
                  <w:r w:rsidRPr="000A2EA3">
                    <w:rPr>
                      <w:rFonts w:ascii="Times New Roman" w:hAnsi="Times New Roman" w:cs="Times New Roman"/>
                      <w:b/>
                      <w:color w:val="000000" w:themeColor="text1"/>
                      <w:sz w:val="24"/>
                      <w:szCs w:val="24"/>
                      <w:lang w:val="vi-VN"/>
                    </w:rPr>
                    <w:t>Nguyên tắc thực hiện</w:t>
                  </w:r>
                </w:p>
                <w:p w14:paraId="42B85414" w14:textId="558685F9" w:rsidR="005E25A0" w:rsidRPr="005E25A0" w:rsidRDefault="005E25A0" w:rsidP="009E22B8">
                  <w:pPr>
                    <w:spacing w:line="264" w:lineRule="auto"/>
                    <w:jc w:val="both"/>
                    <w:rPr>
                      <w:rFonts w:ascii="Times New Roman" w:hAnsi="Times New Roman" w:cs="Times New Roman"/>
                      <w:color w:val="000000" w:themeColor="text1"/>
                      <w:sz w:val="24"/>
                      <w:szCs w:val="24"/>
                      <w:lang w:val="vi-VN"/>
                    </w:rPr>
                  </w:pPr>
                  <w:r w:rsidRPr="005E25A0">
                    <w:rPr>
                      <w:rFonts w:ascii="Times New Roman" w:hAnsi="Times New Roman" w:cs="Times New Roman"/>
                      <w:bCs/>
                      <w:color w:val="000000" w:themeColor="text1"/>
                      <w:sz w:val="24"/>
                      <w:szCs w:val="24"/>
                      <w:lang w:val="vi-VN"/>
                    </w:rPr>
                    <w:t xml:space="preserve">1. Xác định cụ thể trách nhiệm, thời gian thực hiện của </w:t>
                  </w:r>
                  <w:r w:rsidRPr="005E25A0">
                    <w:rPr>
                      <w:rFonts w:ascii="Times New Roman" w:hAnsi="Times New Roman" w:cs="Times New Roman"/>
                      <w:color w:val="000000" w:themeColor="text1"/>
                      <w:sz w:val="24"/>
                      <w:szCs w:val="24"/>
                      <w:lang w:val="vi-VN"/>
                    </w:rPr>
                    <w:t xml:space="preserve">các cơ quan, đơn vị có liên quan trong việc phối hợp thực hiện việc luân chuyển hồ sơ xác định nghĩa vụ tài chính về đất đai của người sử dụng đất. </w:t>
                  </w:r>
                </w:p>
                <w:p w14:paraId="347E64F9" w14:textId="77777777" w:rsidR="005E25A0" w:rsidRPr="005E25A0" w:rsidRDefault="005E25A0" w:rsidP="009E22B8">
                  <w:pPr>
                    <w:shd w:val="clear" w:color="auto" w:fill="FFFFFF"/>
                    <w:spacing w:line="264" w:lineRule="auto"/>
                    <w:jc w:val="both"/>
                    <w:rPr>
                      <w:rFonts w:ascii="Times New Roman" w:hAnsi="Times New Roman" w:cs="Times New Roman"/>
                      <w:color w:val="000000" w:themeColor="text1"/>
                      <w:sz w:val="24"/>
                      <w:szCs w:val="24"/>
                      <w:lang w:val="vi-VN"/>
                    </w:rPr>
                  </w:pPr>
                  <w:r w:rsidRPr="005E25A0">
                    <w:rPr>
                      <w:rFonts w:ascii="Times New Roman" w:hAnsi="Times New Roman" w:cs="Times New Roman"/>
                      <w:bCs/>
                      <w:color w:val="000000" w:themeColor="text1"/>
                      <w:sz w:val="24"/>
                      <w:szCs w:val="24"/>
                      <w:lang w:val="vi-VN"/>
                    </w:rPr>
                    <w:t xml:space="preserve">2. </w:t>
                  </w:r>
                  <w:r w:rsidRPr="005E25A0">
                    <w:rPr>
                      <w:rFonts w:ascii="Times New Roman" w:hAnsi="Times New Roman" w:cs="Times New Roman"/>
                      <w:color w:val="000000" w:themeColor="text1"/>
                      <w:sz w:val="24"/>
                      <w:szCs w:val="24"/>
                      <w:lang w:val="vi-VN"/>
                    </w:rPr>
                    <w:t xml:space="preserve">Công tác luân chuyển hồ sơ xác định nghĩa vụ tài chính về đất đai của người sử dụng đất </w:t>
                  </w:r>
                  <w:r w:rsidRPr="005E25A0">
                    <w:rPr>
                      <w:rFonts w:ascii="Times New Roman" w:hAnsi="Times New Roman" w:cs="Times New Roman"/>
                      <w:color w:val="000000" w:themeColor="text1"/>
                      <w:sz w:val="24"/>
                      <w:szCs w:val="24"/>
                      <w:lang w:val="vi-VN"/>
                    </w:rPr>
                    <w:lastRenderedPageBreak/>
                    <w:t>phải tuân thủ các quy định của pháp luật hiện hành, đảm bảo công việc giải quyết thuận lợi, đúng thời gian.</w:t>
                  </w:r>
                </w:p>
                <w:p w14:paraId="6FF478E6" w14:textId="77777777" w:rsidR="005E25A0" w:rsidRPr="005E25A0" w:rsidRDefault="005E25A0" w:rsidP="009E22B8">
                  <w:pPr>
                    <w:shd w:val="clear" w:color="auto" w:fill="FFFFFF"/>
                    <w:spacing w:line="264" w:lineRule="auto"/>
                    <w:jc w:val="both"/>
                    <w:rPr>
                      <w:rFonts w:ascii="Times New Roman" w:hAnsi="Times New Roman" w:cs="Times New Roman"/>
                      <w:color w:val="000000" w:themeColor="text1"/>
                      <w:sz w:val="24"/>
                      <w:szCs w:val="24"/>
                      <w:lang w:val="vi-VN"/>
                    </w:rPr>
                  </w:pPr>
                  <w:r w:rsidRPr="005E25A0">
                    <w:rPr>
                      <w:rFonts w:ascii="Times New Roman" w:hAnsi="Times New Roman" w:cs="Times New Roman"/>
                      <w:color w:val="000000" w:themeColor="text1"/>
                      <w:sz w:val="24"/>
                      <w:szCs w:val="24"/>
                      <w:lang w:val="vi-VN"/>
                    </w:rPr>
                    <w:t>3. Các cơ quan, đơn vị liên quan phối hợp chặt chẽ trong quá trình thực hiện, phù hợp với chức năng nhiệm vụ, quyền hạn, quy chế tổ chức hoạt động của từng cơ quan, đơn vị. Trong quá trình phối hợp nếu phát sinh khó khăn, vướng mắc, cơ quan chủ trì chủ động làm việc với các cơ quan liên quan để xử lý, trường hợp vượt thẩm quyền thì tổng hợp, báo cáo cơ quan cấp trên xem xét, xử lý theo quy định.</w:t>
                  </w:r>
                </w:p>
                <w:p w14:paraId="3E52AA4E" w14:textId="26D27EC1" w:rsidR="000509E0" w:rsidRPr="00507395" w:rsidRDefault="005E25A0" w:rsidP="00507395">
                  <w:pPr>
                    <w:shd w:val="clear" w:color="auto" w:fill="FFFFFF"/>
                    <w:spacing w:line="264" w:lineRule="auto"/>
                    <w:jc w:val="both"/>
                    <w:rPr>
                      <w:rFonts w:ascii="Times New Roman" w:hAnsi="Times New Roman" w:cs="Times New Roman"/>
                      <w:color w:val="000000" w:themeColor="text1"/>
                      <w:sz w:val="24"/>
                      <w:szCs w:val="24"/>
                      <w:lang w:val="vi-VN"/>
                    </w:rPr>
                  </w:pPr>
                  <w:r w:rsidRPr="005E25A0">
                    <w:rPr>
                      <w:rFonts w:ascii="Times New Roman" w:hAnsi="Times New Roman" w:cs="Times New Roman"/>
                      <w:color w:val="000000" w:themeColor="text1"/>
                      <w:spacing w:val="3"/>
                      <w:sz w:val="24"/>
                      <w:szCs w:val="24"/>
                      <w:shd w:val="clear" w:color="auto" w:fill="FFFFFF"/>
                      <w:lang w:val="vi-VN"/>
                    </w:rPr>
                    <w:t>4. Thành phần hồ sơ xác định nghĩa vụ tài chính về đất đai kèm theo Phiếu chuyển thông tin để chuyển đến cơ quan thuế được thực hiện theo quy định về pháp luật thuế hiện hành.</w:t>
                  </w:r>
                </w:p>
              </w:tc>
              <w:tc>
                <w:tcPr>
                  <w:tcW w:w="2562" w:type="dxa"/>
                </w:tcPr>
                <w:p w14:paraId="107FE1F4" w14:textId="30F0FB4F" w:rsidR="00D47C20" w:rsidRDefault="00D47C20"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lastRenderedPageBreak/>
                    <w:t xml:space="preserve">- QĐ </w:t>
                  </w:r>
                  <w:r w:rsidR="00385EA6" w:rsidRPr="000A2EA3">
                    <w:rPr>
                      <w:rFonts w:ascii="Times New Roman" w:hAnsi="Times New Roman" w:cs="Times New Roman"/>
                      <w:b/>
                      <w:i/>
                      <w:iCs/>
                      <w:sz w:val="24"/>
                      <w:szCs w:val="24"/>
                    </w:rPr>
                    <w:t>30/2025</w:t>
                  </w:r>
                  <w:r w:rsidRPr="000A2EA3">
                    <w:rPr>
                      <w:rFonts w:ascii="Times New Roman" w:hAnsi="Times New Roman" w:cs="Times New Roman"/>
                      <w:b/>
                      <w:i/>
                      <w:iCs/>
                      <w:sz w:val="24"/>
                      <w:szCs w:val="24"/>
                    </w:rPr>
                    <w:t>:</w:t>
                  </w:r>
                </w:p>
                <w:p w14:paraId="27E5C0AB" w14:textId="68AE9744" w:rsidR="00841831" w:rsidRPr="000A2EA3" w:rsidRDefault="00841831"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Cs/>
                      <w:color w:val="000000" w:themeColor="text1"/>
                      <w:sz w:val="24"/>
                      <w:szCs w:val="24"/>
                      <w:lang w:val="vi-VN"/>
                    </w:rPr>
                    <w:t>Xác định cụ thể trách nhiệm, thời gian thực hiện</w:t>
                  </w:r>
                  <w:r>
                    <w:rPr>
                      <w:rFonts w:ascii="Times New Roman" w:hAnsi="Times New Roman" w:cs="Times New Roman"/>
                      <w:bCs/>
                      <w:color w:val="000000" w:themeColor="text1"/>
                      <w:sz w:val="24"/>
                      <w:szCs w:val="24"/>
                    </w:rPr>
                    <w:t xml:space="preserve">, </w:t>
                  </w:r>
                  <w:r w:rsidR="000D71F1">
                    <w:rPr>
                      <w:rFonts w:ascii="Times New Roman" w:hAnsi="Times New Roman" w:cs="Times New Roman"/>
                      <w:color w:val="000000" w:themeColor="text1"/>
                      <w:sz w:val="24"/>
                      <w:szCs w:val="24"/>
                    </w:rPr>
                    <w:t>c</w:t>
                  </w:r>
                  <w:r w:rsidRPr="000A2EA3">
                    <w:rPr>
                      <w:rFonts w:ascii="Times New Roman" w:hAnsi="Times New Roman" w:cs="Times New Roman"/>
                      <w:color w:val="000000" w:themeColor="text1"/>
                      <w:sz w:val="24"/>
                      <w:szCs w:val="24"/>
                      <w:lang w:val="vi-VN"/>
                    </w:rPr>
                    <w:t>ông tác luân chuyển hồ sơ</w:t>
                  </w:r>
                  <w:r>
                    <w:rPr>
                      <w:rFonts w:ascii="Times New Roman" w:hAnsi="Times New Roman" w:cs="Times New Roman"/>
                      <w:color w:val="000000" w:themeColor="text1"/>
                      <w:sz w:val="24"/>
                      <w:szCs w:val="24"/>
                    </w:rPr>
                    <w:t xml:space="preserve">, </w:t>
                  </w:r>
                  <w:r w:rsidR="000D71F1">
                    <w:rPr>
                      <w:rFonts w:ascii="Times New Roman" w:hAnsi="Times New Roman" w:cs="Times New Roman"/>
                      <w:color w:val="000000" w:themeColor="text1"/>
                      <w:sz w:val="24"/>
                      <w:szCs w:val="24"/>
                    </w:rPr>
                    <w:t>công tác phối hợp trong quá trình giải quyết hồ sơ</w:t>
                  </w:r>
                  <w:r w:rsidRPr="000A2EA3">
                    <w:rPr>
                      <w:rFonts w:ascii="Times New Roman" w:hAnsi="Times New Roman" w:cs="Times New Roman"/>
                      <w:color w:val="000000" w:themeColor="text1"/>
                      <w:sz w:val="24"/>
                      <w:szCs w:val="24"/>
                      <w:lang w:val="vi-VN"/>
                    </w:rPr>
                    <w:t xml:space="preserve">. </w:t>
                  </w:r>
                </w:p>
                <w:p w14:paraId="150C0A7C" w14:textId="6A5E0161" w:rsidR="00D47C20" w:rsidRDefault="00D47C20"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t xml:space="preserve">- QĐ </w:t>
                  </w:r>
                  <w:r w:rsidR="00385EA6" w:rsidRPr="000A2EA3">
                    <w:rPr>
                      <w:rFonts w:ascii="Times New Roman" w:hAnsi="Times New Roman" w:cs="Times New Roman"/>
                      <w:b/>
                      <w:i/>
                      <w:iCs/>
                      <w:sz w:val="24"/>
                      <w:szCs w:val="24"/>
                    </w:rPr>
                    <w:t>12/2025</w:t>
                  </w:r>
                  <w:r w:rsidRPr="000A2EA3">
                    <w:rPr>
                      <w:rFonts w:ascii="Times New Roman" w:hAnsi="Times New Roman" w:cs="Times New Roman"/>
                      <w:b/>
                      <w:i/>
                      <w:iCs/>
                      <w:sz w:val="24"/>
                      <w:szCs w:val="24"/>
                    </w:rPr>
                    <w:t>:</w:t>
                  </w:r>
                </w:p>
                <w:p w14:paraId="3367D80E" w14:textId="3D022BF1" w:rsidR="002F635E" w:rsidRPr="002F635E" w:rsidRDefault="002F635E" w:rsidP="009E22B8">
                  <w:pPr>
                    <w:spacing w:line="264" w:lineRule="auto"/>
                    <w:jc w:val="both"/>
                    <w:rPr>
                      <w:rFonts w:ascii="Times New Roman" w:hAnsi="Times New Roman" w:cs="Times New Roman"/>
                      <w:iCs/>
                      <w:sz w:val="24"/>
                      <w:szCs w:val="24"/>
                    </w:rPr>
                  </w:pPr>
                  <w:r w:rsidRPr="002F635E">
                    <w:rPr>
                      <w:rFonts w:ascii="Times New Roman" w:hAnsi="Times New Roman" w:cs="Times New Roman"/>
                      <w:iCs/>
                      <w:sz w:val="24"/>
                      <w:szCs w:val="24"/>
                    </w:rPr>
                    <w:t xml:space="preserve">Đảm bảo thời gian thực hiện, </w:t>
                  </w:r>
                  <w:r>
                    <w:rPr>
                      <w:rFonts w:ascii="Times New Roman" w:hAnsi="Times New Roman" w:cs="Times New Roman"/>
                      <w:iCs/>
                      <w:sz w:val="24"/>
                      <w:szCs w:val="24"/>
                    </w:rPr>
                    <w:t xml:space="preserve">quy trình luân chuyển, trao đổi thông </w:t>
                  </w:r>
                  <w:r>
                    <w:rPr>
                      <w:rFonts w:ascii="Times New Roman" w:hAnsi="Times New Roman" w:cs="Times New Roman"/>
                      <w:iCs/>
                      <w:sz w:val="24"/>
                      <w:szCs w:val="24"/>
                    </w:rPr>
                    <w:lastRenderedPageBreak/>
                    <w:t>tin trong quá trình xử lý hồ sơ.</w:t>
                  </w:r>
                </w:p>
                <w:p w14:paraId="09FAFD68" w14:textId="4CB05B77" w:rsidR="00D47C20" w:rsidRPr="000A2EA3" w:rsidRDefault="00D47C20"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t>- Dự thảo mới:</w:t>
                  </w:r>
                </w:p>
                <w:p w14:paraId="07226B52" w14:textId="1655FD35" w:rsidR="00CB084A" w:rsidRPr="005E25A0" w:rsidRDefault="00CB084A" w:rsidP="009E22B8">
                  <w:pPr>
                    <w:spacing w:line="264" w:lineRule="auto"/>
                    <w:jc w:val="both"/>
                    <w:rPr>
                      <w:rFonts w:ascii="Times New Roman" w:hAnsi="Times New Roman" w:cs="Times New Roman"/>
                      <w:color w:val="000000" w:themeColor="text1"/>
                      <w:sz w:val="24"/>
                      <w:szCs w:val="24"/>
                      <w:lang w:val="vi-VN"/>
                    </w:rPr>
                  </w:pPr>
                  <w:r>
                    <w:rPr>
                      <w:rFonts w:ascii="Times New Roman" w:hAnsi="Times New Roman" w:cs="Times New Roman"/>
                      <w:bCs/>
                      <w:color w:val="000000" w:themeColor="text1"/>
                      <w:sz w:val="24"/>
                      <w:szCs w:val="24"/>
                    </w:rPr>
                    <w:t xml:space="preserve">1. </w:t>
                  </w:r>
                  <w:r w:rsidRPr="005E25A0">
                    <w:rPr>
                      <w:rFonts w:ascii="Times New Roman" w:hAnsi="Times New Roman" w:cs="Times New Roman"/>
                      <w:bCs/>
                      <w:color w:val="000000" w:themeColor="text1"/>
                      <w:sz w:val="24"/>
                      <w:szCs w:val="24"/>
                      <w:lang w:val="vi-VN"/>
                    </w:rPr>
                    <w:t xml:space="preserve">Xác định cụ thể trách nhiệm, thời gian thực hiện của </w:t>
                  </w:r>
                  <w:r w:rsidRPr="005E25A0">
                    <w:rPr>
                      <w:rFonts w:ascii="Times New Roman" w:hAnsi="Times New Roman" w:cs="Times New Roman"/>
                      <w:color w:val="000000" w:themeColor="text1"/>
                      <w:sz w:val="24"/>
                      <w:szCs w:val="24"/>
                      <w:lang w:val="vi-VN"/>
                    </w:rPr>
                    <w:t xml:space="preserve">các cơ quan, đơn vị có liên quan trong việc phối hợp thực hiện việc luân chuyển hồ sơ xác định nghĩa vụ tài chính về đất đai của người sử dụng đất. </w:t>
                  </w:r>
                </w:p>
                <w:p w14:paraId="24B1D320" w14:textId="53E3F09D" w:rsidR="00DC7BCE" w:rsidRPr="000A2EA3" w:rsidRDefault="00CB084A" w:rsidP="009E22B8">
                  <w:pPr>
                    <w:spacing w:line="264" w:lineRule="auto"/>
                    <w:jc w:val="both"/>
                    <w:rPr>
                      <w:rFonts w:ascii="Times New Roman" w:hAnsi="Times New Roman" w:cs="Times New Roman"/>
                      <w:sz w:val="24"/>
                      <w:szCs w:val="24"/>
                    </w:rPr>
                  </w:pPr>
                  <w:r w:rsidRPr="005E25A0">
                    <w:rPr>
                      <w:rFonts w:ascii="Times New Roman" w:hAnsi="Times New Roman" w:cs="Times New Roman"/>
                      <w:bCs/>
                      <w:color w:val="000000" w:themeColor="text1"/>
                      <w:sz w:val="24"/>
                      <w:szCs w:val="24"/>
                      <w:lang w:val="vi-VN"/>
                    </w:rPr>
                    <w:t xml:space="preserve">2. </w:t>
                  </w:r>
                  <w:r w:rsidRPr="005E25A0">
                    <w:rPr>
                      <w:rFonts w:ascii="Times New Roman" w:hAnsi="Times New Roman" w:cs="Times New Roman"/>
                      <w:color w:val="000000" w:themeColor="text1"/>
                      <w:sz w:val="24"/>
                      <w:szCs w:val="24"/>
                      <w:lang w:val="vi-VN"/>
                    </w:rPr>
                    <w:t>Công tác luân chuyển hồ sơ xác định nghĩa vụ tài chính về đất đai của người sử dụng đất phải tuân thủ các quy định của pháp luật hiện hành, đảm bả</w:t>
                  </w:r>
                  <w:r w:rsidR="00474434">
                    <w:rPr>
                      <w:rFonts w:ascii="Times New Roman" w:hAnsi="Times New Roman" w:cs="Times New Roman"/>
                      <w:color w:val="000000" w:themeColor="text1"/>
                      <w:sz w:val="24"/>
                      <w:szCs w:val="24"/>
                      <w:lang w:val="vi-VN"/>
                    </w:rPr>
                    <w:t>o.</w:t>
                  </w:r>
                </w:p>
                <w:p w14:paraId="2B2FE9D6" w14:textId="66FFF3E7" w:rsidR="000509E0" w:rsidRPr="000A2EA3" w:rsidRDefault="000509E0" w:rsidP="009E22B8">
                  <w:pPr>
                    <w:spacing w:line="264" w:lineRule="auto"/>
                    <w:jc w:val="both"/>
                    <w:rPr>
                      <w:rFonts w:ascii="Times New Roman" w:hAnsi="Times New Roman" w:cs="Times New Roman"/>
                      <w:sz w:val="24"/>
                      <w:szCs w:val="24"/>
                    </w:rPr>
                  </w:pPr>
                </w:p>
              </w:tc>
            </w:tr>
            <w:tr w:rsidR="00F954E0" w:rsidRPr="000A2EA3" w14:paraId="13B715C2" w14:textId="77777777" w:rsidTr="00AA651D">
              <w:tc>
                <w:tcPr>
                  <w:tcW w:w="1003" w:type="dxa"/>
                </w:tcPr>
                <w:p w14:paraId="1FAD3212" w14:textId="40168DA8" w:rsidR="00F954E0" w:rsidRPr="000A2EA3" w:rsidRDefault="00F954E0" w:rsidP="009E22B8">
                  <w:pPr>
                    <w:spacing w:line="264" w:lineRule="auto"/>
                    <w:jc w:val="both"/>
                    <w:rPr>
                      <w:rFonts w:ascii="Times New Roman" w:hAnsi="Times New Roman" w:cs="Times New Roman"/>
                      <w:b/>
                      <w:color w:val="000000" w:themeColor="text1"/>
                      <w:sz w:val="24"/>
                      <w:szCs w:val="24"/>
                      <w:lang w:val="vi-VN"/>
                    </w:rPr>
                  </w:pPr>
                  <w:r w:rsidRPr="000A2EA3">
                    <w:rPr>
                      <w:rFonts w:ascii="Times New Roman" w:hAnsi="Times New Roman" w:cs="Times New Roman"/>
                      <w:b/>
                      <w:bCs/>
                      <w:color w:val="000000"/>
                      <w:sz w:val="24"/>
                      <w:szCs w:val="24"/>
                    </w:rPr>
                    <w:lastRenderedPageBreak/>
                    <w:t>Hình t</w:t>
                  </w:r>
                  <w:r w:rsidRPr="000A2EA3">
                    <w:rPr>
                      <w:rFonts w:ascii="Times New Roman" w:hAnsi="Times New Roman" w:cs="Times New Roman"/>
                      <w:b/>
                      <w:bCs/>
                      <w:color w:val="000000"/>
                      <w:sz w:val="24"/>
                      <w:szCs w:val="24"/>
                    </w:rPr>
                    <w:t>hứ</w:t>
                  </w:r>
                  <w:r w:rsidRPr="000A2EA3">
                    <w:rPr>
                      <w:rFonts w:ascii="Times New Roman" w:hAnsi="Times New Roman" w:cs="Times New Roman"/>
                      <w:b/>
                      <w:bCs/>
                      <w:color w:val="000000"/>
                      <w:sz w:val="24"/>
                      <w:szCs w:val="24"/>
                    </w:rPr>
                    <w:t>c luân chuy</w:t>
                  </w:r>
                  <w:r w:rsidRPr="000A2EA3">
                    <w:rPr>
                      <w:rFonts w:ascii="Times New Roman" w:hAnsi="Times New Roman" w:cs="Times New Roman"/>
                      <w:b/>
                      <w:bCs/>
                      <w:color w:val="000000"/>
                      <w:sz w:val="24"/>
                      <w:szCs w:val="24"/>
                    </w:rPr>
                    <w:t>ể</w:t>
                  </w:r>
                  <w:r w:rsidRPr="000A2EA3">
                    <w:rPr>
                      <w:rFonts w:ascii="Times New Roman" w:hAnsi="Times New Roman" w:cs="Times New Roman"/>
                      <w:b/>
                      <w:bCs/>
                      <w:color w:val="000000"/>
                      <w:sz w:val="24"/>
                      <w:szCs w:val="24"/>
                    </w:rPr>
                    <w:t>n</w:t>
                  </w:r>
                </w:p>
              </w:tc>
              <w:tc>
                <w:tcPr>
                  <w:tcW w:w="3603" w:type="dxa"/>
                </w:tcPr>
                <w:p w14:paraId="5266AB96" w14:textId="451212FD" w:rsidR="00F954E0" w:rsidRPr="000A2EA3" w:rsidRDefault="007515F1"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Không quy định</w:t>
                  </w:r>
                </w:p>
              </w:tc>
              <w:tc>
                <w:tcPr>
                  <w:tcW w:w="3789" w:type="dxa"/>
                </w:tcPr>
                <w:p w14:paraId="6D69C4CA" w14:textId="4DBD488C" w:rsidR="00311480" w:rsidRPr="000A2EA3" w:rsidRDefault="004F265D" w:rsidP="009E22B8">
                  <w:pPr>
                    <w:spacing w:line="264" w:lineRule="auto"/>
                    <w:ind w:firstLine="63"/>
                    <w:jc w:val="both"/>
                    <w:rPr>
                      <w:rFonts w:ascii="Times New Roman" w:hAnsi="Times New Roman" w:cs="Times New Roman"/>
                      <w:color w:val="000000"/>
                      <w:sz w:val="24"/>
                      <w:szCs w:val="24"/>
                    </w:rPr>
                  </w:pPr>
                  <w:r w:rsidRPr="000A2EA3">
                    <w:rPr>
                      <w:rFonts w:ascii="Times New Roman" w:hAnsi="Times New Roman" w:cs="Times New Roman"/>
                      <w:b/>
                      <w:color w:val="000000"/>
                      <w:sz w:val="24"/>
                      <w:szCs w:val="24"/>
                    </w:rPr>
                    <w:t>Điều 4.</w:t>
                  </w:r>
                  <w:r w:rsidRPr="000A2EA3">
                    <w:rPr>
                      <w:rFonts w:ascii="Times New Roman" w:hAnsi="Times New Roman" w:cs="Times New Roman"/>
                      <w:color w:val="000000"/>
                      <w:sz w:val="24"/>
                      <w:szCs w:val="24"/>
                    </w:rPr>
                    <w:t xml:space="preserve"> </w:t>
                  </w:r>
                  <w:r w:rsidR="00311480" w:rsidRPr="000A2EA3">
                    <w:rPr>
                      <w:rFonts w:ascii="Times New Roman" w:hAnsi="Times New Roman" w:cs="Times New Roman"/>
                      <w:b/>
                      <w:bCs/>
                      <w:color w:val="000000"/>
                      <w:sz w:val="24"/>
                      <w:szCs w:val="24"/>
                    </w:rPr>
                    <w:t>Hình thức luân chuyển</w:t>
                  </w:r>
                  <w:r w:rsidR="00311480" w:rsidRPr="000A2EA3">
                    <w:rPr>
                      <w:rFonts w:ascii="Times New Roman" w:hAnsi="Times New Roman" w:cs="Times New Roman"/>
                      <w:b/>
                      <w:bCs/>
                      <w:color w:val="000000"/>
                      <w:sz w:val="24"/>
                      <w:szCs w:val="24"/>
                    </w:rPr>
                    <w:t>:</w:t>
                  </w:r>
                </w:p>
                <w:p w14:paraId="47D18B88" w14:textId="2EE39F7A" w:rsidR="00F954E0" w:rsidRPr="000A2EA3" w:rsidRDefault="00F954E0"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color w:val="000000"/>
                      <w:sz w:val="24"/>
                      <w:szCs w:val="24"/>
                    </w:rPr>
                    <w:t>Việc luân chuy</w:t>
                  </w:r>
                  <w:r w:rsidR="00A84963"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n h</w:t>
                  </w:r>
                  <w:r w:rsidR="00A84963" w:rsidRPr="000A2EA3">
                    <w:rPr>
                      <w:rFonts w:ascii="Times New Roman" w:hAnsi="Times New Roman" w:cs="Times New Roman"/>
                      <w:color w:val="000000"/>
                      <w:sz w:val="24"/>
                      <w:szCs w:val="24"/>
                    </w:rPr>
                    <w:t>ồ</w:t>
                  </w:r>
                  <w:r w:rsidRPr="000A2EA3">
                    <w:rPr>
                      <w:rFonts w:ascii="Times New Roman" w:hAnsi="Times New Roman" w:cs="Times New Roman"/>
                      <w:color w:val="000000"/>
                      <w:sz w:val="24"/>
                      <w:szCs w:val="24"/>
                    </w:rPr>
                    <w:t xml:space="preserve"> sơ xác định nghĩa vụ tài chính dược thực hiện b</w:t>
                  </w:r>
                  <w:r w:rsidR="003070B8" w:rsidRPr="000A2EA3">
                    <w:rPr>
                      <w:rFonts w:ascii="Times New Roman" w:hAnsi="Times New Roman" w:cs="Times New Roman"/>
                      <w:color w:val="000000"/>
                      <w:sz w:val="24"/>
                      <w:szCs w:val="24"/>
                    </w:rPr>
                    <w:t>ằ</w:t>
                  </w:r>
                  <w:r w:rsidRPr="000A2EA3">
                    <w:rPr>
                      <w:rFonts w:ascii="Times New Roman" w:hAnsi="Times New Roman" w:cs="Times New Roman"/>
                      <w:color w:val="000000"/>
                      <w:sz w:val="24"/>
                      <w:szCs w:val="24"/>
                    </w:rPr>
                    <w:t>ng hồ sơ giấy hoặc hồ sơ điện t</w:t>
                  </w:r>
                  <w:r w:rsidR="00A84963" w:rsidRPr="000A2EA3">
                    <w:rPr>
                      <w:rFonts w:ascii="Times New Roman" w:hAnsi="Times New Roman" w:cs="Times New Roman"/>
                      <w:color w:val="000000"/>
                      <w:sz w:val="24"/>
                      <w:szCs w:val="24"/>
                    </w:rPr>
                    <w:t>ử</w:t>
                  </w:r>
                  <w:r w:rsidRPr="000A2EA3">
                    <w:rPr>
                      <w:rFonts w:ascii="Times New Roman" w:hAnsi="Times New Roman" w:cs="Times New Roman"/>
                      <w:color w:val="000000"/>
                      <w:sz w:val="24"/>
                      <w:szCs w:val="24"/>
                    </w:rPr>
                    <w:t>. Trong thời gian hoàn thiện hạ t</w:t>
                  </w:r>
                  <w:r w:rsidR="00A84963" w:rsidRPr="000A2EA3">
                    <w:rPr>
                      <w:rFonts w:ascii="Times New Roman" w:hAnsi="Times New Roman" w:cs="Times New Roman"/>
                      <w:color w:val="000000"/>
                      <w:sz w:val="24"/>
                      <w:szCs w:val="24"/>
                    </w:rPr>
                    <w:t>ầ</w:t>
                  </w:r>
                  <w:r w:rsidRPr="000A2EA3">
                    <w:rPr>
                      <w:rFonts w:ascii="Times New Roman" w:hAnsi="Times New Roman" w:cs="Times New Roman"/>
                      <w:color w:val="000000"/>
                      <w:sz w:val="24"/>
                      <w:szCs w:val="24"/>
                    </w:rPr>
                    <w:t xml:space="preserve">ng kỹ thuật công nghệ, hệ thống ứng dụng </w:t>
                  </w:r>
                  <w:r w:rsidRPr="000A2EA3">
                    <w:rPr>
                      <w:rFonts w:ascii="Times New Roman" w:hAnsi="Times New Roman" w:cs="Times New Roman"/>
                      <w:color w:val="000000"/>
                      <w:sz w:val="24"/>
                      <w:szCs w:val="24"/>
                    </w:rPr>
                    <w:lastRenderedPageBreak/>
                    <w:t>công nghệ thông tin giữa Cơ quan Thu</w:t>
                  </w:r>
                  <w:r w:rsidR="003070B8" w:rsidRPr="000A2EA3">
                    <w:rPr>
                      <w:rFonts w:ascii="Times New Roman" w:hAnsi="Times New Roman" w:cs="Times New Roman"/>
                      <w:color w:val="000000"/>
                      <w:sz w:val="24"/>
                      <w:szCs w:val="24"/>
                    </w:rPr>
                    <w:t>ế</w:t>
                  </w:r>
                  <w:r w:rsidRPr="000A2EA3">
                    <w:rPr>
                      <w:rFonts w:ascii="Times New Roman" w:hAnsi="Times New Roman" w:cs="Times New Roman"/>
                      <w:color w:val="000000"/>
                      <w:sz w:val="24"/>
                      <w:szCs w:val="24"/>
                    </w:rPr>
                    <w:t xml:space="preserve"> và Cơ quan có chức năng quán lý đất đai, T</w:t>
                  </w:r>
                  <w:r w:rsidR="003070B8" w:rsidRPr="000A2EA3">
                    <w:rPr>
                      <w:rFonts w:ascii="Times New Roman" w:hAnsi="Times New Roman" w:cs="Times New Roman"/>
                      <w:color w:val="000000"/>
                      <w:sz w:val="24"/>
                      <w:szCs w:val="24"/>
                    </w:rPr>
                    <w:t>ổ</w:t>
                  </w:r>
                  <w:r w:rsidRPr="000A2EA3">
                    <w:rPr>
                      <w:rFonts w:ascii="Times New Roman" w:hAnsi="Times New Roman" w:cs="Times New Roman"/>
                      <w:color w:val="000000"/>
                      <w:sz w:val="24"/>
                      <w:szCs w:val="24"/>
                    </w:rPr>
                    <w:t xml:space="preserve"> chức đăng ký đất đai, </w:t>
                  </w:r>
                  <w:r w:rsidR="003070B8" w:rsidRPr="000A2EA3">
                    <w:rPr>
                      <w:rFonts w:ascii="Times New Roman" w:hAnsi="Times New Roman" w:cs="Times New Roman"/>
                      <w:color w:val="000000"/>
                      <w:sz w:val="24"/>
                      <w:szCs w:val="24"/>
                    </w:rPr>
                    <w:t>tùy</w:t>
                  </w:r>
                  <w:r w:rsidRPr="000A2EA3">
                    <w:rPr>
                      <w:rFonts w:ascii="Times New Roman" w:hAnsi="Times New Roman" w:cs="Times New Roman"/>
                      <w:color w:val="000000"/>
                      <w:sz w:val="24"/>
                      <w:szCs w:val="24"/>
                    </w:rPr>
                    <w:t xml:space="preserve"> theo đi</w:t>
                  </w:r>
                  <w:r w:rsidR="003070B8" w:rsidRPr="000A2EA3">
                    <w:rPr>
                      <w:rFonts w:ascii="Times New Roman" w:hAnsi="Times New Roman" w:cs="Times New Roman"/>
                      <w:color w:val="000000"/>
                      <w:sz w:val="24"/>
                      <w:szCs w:val="24"/>
                    </w:rPr>
                    <w:t>ề</w:t>
                  </w:r>
                  <w:r w:rsidRPr="000A2EA3">
                    <w:rPr>
                      <w:rFonts w:ascii="Times New Roman" w:hAnsi="Times New Roman" w:cs="Times New Roman"/>
                      <w:color w:val="000000"/>
                      <w:sz w:val="24"/>
                      <w:szCs w:val="24"/>
                    </w:rPr>
                    <w:t>u kiện thực t</w:t>
                  </w:r>
                  <w:r w:rsidR="003070B8" w:rsidRPr="000A2EA3">
                    <w:rPr>
                      <w:rFonts w:ascii="Times New Roman" w:hAnsi="Times New Roman" w:cs="Times New Roman"/>
                      <w:color w:val="000000"/>
                      <w:sz w:val="24"/>
                      <w:szCs w:val="24"/>
                    </w:rPr>
                    <w:t>ế</w:t>
                  </w:r>
                  <w:r w:rsidRPr="000A2EA3">
                    <w:rPr>
                      <w:rFonts w:ascii="Times New Roman" w:hAnsi="Times New Roman" w:cs="Times New Roman"/>
                      <w:color w:val="000000"/>
                      <w:sz w:val="24"/>
                      <w:szCs w:val="24"/>
                    </w:rPr>
                    <w:t xml:space="preserve"> về hạ tầng công nghệ thông tin tại các </w:t>
                  </w:r>
                  <w:r w:rsidR="003070B8" w:rsidRPr="000A2EA3">
                    <w:rPr>
                      <w:rFonts w:ascii="Times New Roman" w:hAnsi="Times New Roman" w:cs="Times New Roman"/>
                      <w:color w:val="000000"/>
                      <w:sz w:val="24"/>
                      <w:szCs w:val="24"/>
                    </w:rPr>
                    <w:t>đ</w:t>
                  </w:r>
                  <w:r w:rsidRPr="000A2EA3">
                    <w:rPr>
                      <w:rFonts w:ascii="Times New Roman" w:hAnsi="Times New Roman" w:cs="Times New Roman"/>
                      <w:color w:val="000000"/>
                      <w:sz w:val="24"/>
                      <w:szCs w:val="24"/>
                    </w:rPr>
                    <w:t>ịa phương đ</w:t>
                  </w:r>
                  <w:r w:rsidR="003070B8"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 xml:space="preserve"> tri</w:t>
                  </w:r>
                  <w:r w:rsidR="003070B8"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n khai việc chuy</w:t>
                  </w:r>
                  <w:r w:rsidR="003070B8"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n h</w:t>
                  </w:r>
                  <w:r w:rsidR="003070B8" w:rsidRPr="000A2EA3">
                    <w:rPr>
                      <w:rFonts w:ascii="Times New Roman" w:hAnsi="Times New Roman" w:cs="Times New Roman"/>
                      <w:color w:val="000000"/>
                      <w:sz w:val="24"/>
                      <w:szCs w:val="24"/>
                    </w:rPr>
                    <w:t xml:space="preserve">ồ </w:t>
                  </w:r>
                  <w:r w:rsidRPr="000A2EA3">
                    <w:rPr>
                      <w:rFonts w:ascii="Times New Roman" w:hAnsi="Times New Roman" w:cs="Times New Roman"/>
                      <w:color w:val="000000"/>
                      <w:sz w:val="24"/>
                      <w:szCs w:val="24"/>
                    </w:rPr>
                    <w:t>sơ gi</w:t>
                  </w:r>
                  <w:r w:rsidR="003070B8" w:rsidRPr="000A2EA3">
                    <w:rPr>
                      <w:rFonts w:ascii="Times New Roman" w:hAnsi="Times New Roman" w:cs="Times New Roman"/>
                      <w:color w:val="000000"/>
                      <w:sz w:val="24"/>
                      <w:szCs w:val="24"/>
                    </w:rPr>
                    <w:t>ấ</w:t>
                  </w:r>
                  <w:r w:rsidRPr="000A2EA3">
                    <w:rPr>
                      <w:rFonts w:ascii="Times New Roman" w:hAnsi="Times New Roman" w:cs="Times New Roman"/>
                      <w:color w:val="000000"/>
                      <w:sz w:val="24"/>
                      <w:szCs w:val="24"/>
                    </w:rPr>
                    <w:t>y hoặc h</w:t>
                  </w:r>
                  <w:r w:rsidR="003070B8" w:rsidRPr="000A2EA3">
                    <w:rPr>
                      <w:rFonts w:ascii="Times New Roman" w:hAnsi="Times New Roman" w:cs="Times New Roman"/>
                      <w:color w:val="000000"/>
                      <w:sz w:val="24"/>
                      <w:szCs w:val="24"/>
                    </w:rPr>
                    <w:t>ồ</w:t>
                  </w:r>
                  <w:r w:rsidRPr="000A2EA3">
                    <w:rPr>
                      <w:rFonts w:ascii="Times New Roman" w:hAnsi="Times New Roman" w:cs="Times New Roman"/>
                      <w:color w:val="000000"/>
                      <w:sz w:val="24"/>
                      <w:szCs w:val="24"/>
                    </w:rPr>
                    <w:t xml:space="preserve"> sơ điện t</w:t>
                  </w:r>
                  <w:r w:rsidR="003070B8" w:rsidRPr="000A2EA3">
                    <w:rPr>
                      <w:rFonts w:ascii="Times New Roman" w:hAnsi="Times New Roman" w:cs="Times New Roman"/>
                      <w:color w:val="000000"/>
                      <w:sz w:val="24"/>
                      <w:szCs w:val="24"/>
                    </w:rPr>
                    <w:t>ử</w:t>
                  </w:r>
                  <w:r w:rsidRPr="000A2EA3">
                    <w:rPr>
                      <w:rFonts w:ascii="Times New Roman" w:hAnsi="Times New Roman" w:cs="Times New Roman"/>
                      <w:color w:val="000000"/>
                      <w:sz w:val="24"/>
                      <w:szCs w:val="24"/>
                    </w:rPr>
                    <w:t xml:space="preserve"> (trong đó ưu tiên áp dụng hình thức luân chuy</w:t>
                  </w:r>
                  <w:r w:rsidR="003070B8"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n b</w:t>
                  </w:r>
                  <w:r w:rsidR="003070B8" w:rsidRPr="000A2EA3">
                    <w:rPr>
                      <w:rFonts w:ascii="Times New Roman" w:hAnsi="Times New Roman" w:cs="Times New Roman"/>
                      <w:color w:val="000000"/>
                      <w:sz w:val="24"/>
                      <w:szCs w:val="24"/>
                    </w:rPr>
                    <w:t>ằ</w:t>
                  </w:r>
                  <w:r w:rsidRPr="000A2EA3">
                    <w:rPr>
                      <w:rFonts w:ascii="Times New Roman" w:hAnsi="Times New Roman" w:cs="Times New Roman"/>
                      <w:color w:val="000000"/>
                      <w:sz w:val="24"/>
                      <w:szCs w:val="24"/>
                    </w:rPr>
                    <w:t>ng hồ sơ điện tử). Khi hạ tầng k</w:t>
                  </w:r>
                  <w:r w:rsidR="009440E7" w:rsidRPr="000A2EA3">
                    <w:rPr>
                      <w:rFonts w:ascii="Times New Roman" w:hAnsi="Times New Roman" w:cs="Times New Roman"/>
                      <w:color w:val="000000"/>
                      <w:sz w:val="24"/>
                      <w:szCs w:val="24"/>
                    </w:rPr>
                    <w:t>ỹ</w:t>
                  </w:r>
                  <w:r w:rsidRPr="000A2EA3">
                    <w:rPr>
                      <w:rFonts w:ascii="Times New Roman" w:hAnsi="Times New Roman" w:cs="Times New Roman"/>
                      <w:color w:val="000000"/>
                      <w:sz w:val="24"/>
                      <w:szCs w:val="24"/>
                    </w:rPr>
                    <w:t xml:space="preserve"> thuật công nghệ, hệ th</w:t>
                  </w:r>
                  <w:r w:rsidR="008B31C2" w:rsidRPr="000A2EA3">
                    <w:rPr>
                      <w:rFonts w:ascii="Times New Roman" w:hAnsi="Times New Roman" w:cs="Times New Roman"/>
                      <w:color w:val="000000"/>
                      <w:sz w:val="24"/>
                      <w:szCs w:val="24"/>
                    </w:rPr>
                    <w:t>ố</w:t>
                  </w:r>
                  <w:r w:rsidRPr="000A2EA3">
                    <w:rPr>
                      <w:rFonts w:ascii="Times New Roman" w:hAnsi="Times New Roman" w:cs="Times New Roman"/>
                      <w:color w:val="000000"/>
                      <w:sz w:val="24"/>
                      <w:szCs w:val="24"/>
                    </w:rPr>
                    <w:t xml:space="preserve">ng ứng dụng công nghệ thông tin </w:t>
                  </w:r>
                  <w:r w:rsidR="008B31C2" w:rsidRPr="000A2EA3">
                    <w:rPr>
                      <w:rFonts w:ascii="Times New Roman" w:hAnsi="Times New Roman" w:cs="Times New Roman"/>
                      <w:color w:val="000000"/>
                      <w:sz w:val="24"/>
                      <w:szCs w:val="24"/>
                    </w:rPr>
                    <w:t>đã</w:t>
                  </w:r>
                  <w:r w:rsidRPr="000A2EA3">
                    <w:rPr>
                      <w:rFonts w:ascii="Times New Roman" w:hAnsi="Times New Roman" w:cs="Times New Roman"/>
                      <w:color w:val="000000"/>
                      <w:sz w:val="24"/>
                      <w:szCs w:val="24"/>
                    </w:rPr>
                    <w:t xml:space="preserve"> </w:t>
                  </w:r>
                  <w:r w:rsidR="008B31C2" w:rsidRPr="000A2EA3">
                    <w:rPr>
                      <w:rFonts w:ascii="Times New Roman" w:hAnsi="Times New Roman" w:cs="Times New Roman"/>
                      <w:color w:val="000000"/>
                      <w:sz w:val="24"/>
                      <w:szCs w:val="24"/>
                    </w:rPr>
                    <w:t>đồng</w:t>
                  </w:r>
                  <w:r w:rsidRPr="000A2EA3">
                    <w:rPr>
                      <w:rFonts w:ascii="Times New Roman" w:hAnsi="Times New Roman" w:cs="Times New Roman"/>
                      <w:color w:val="000000"/>
                      <w:sz w:val="24"/>
                      <w:szCs w:val="24"/>
                    </w:rPr>
                    <w:t xml:space="preserve"> bộ, </w:t>
                  </w:r>
                  <w:r w:rsidR="004820E4" w:rsidRPr="000A2EA3">
                    <w:rPr>
                      <w:rFonts w:ascii="Times New Roman" w:hAnsi="Times New Roman" w:cs="Times New Roman"/>
                      <w:color w:val="000000"/>
                      <w:sz w:val="24"/>
                      <w:szCs w:val="24"/>
                    </w:rPr>
                    <w:t>đ</w:t>
                  </w:r>
                  <w:r w:rsidRPr="000A2EA3">
                    <w:rPr>
                      <w:rFonts w:ascii="Times New Roman" w:hAnsi="Times New Roman" w:cs="Times New Roman"/>
                      <w:color w:val="000000"/>
                      <w:sz w:val="24"/>
                      <w:szCs w:val="24"/>
                    </w:rPr>
                    <w:t xml:space="preserve">áp ứng việc trao </w:t>
                  </w:r>
                  <w:r w:rsidR="004820E4" w:rsidRPr="000A2EA3">
                    <w:rPr>
                      <w:rFonts w:ascii="Times New Roman" w:hAnsi="Times New Roman" w:cs="Times New Roman"/>
                      <w:color w:val="000000"/>
                      <w:sz w:val="24"/>
                      <w:szCs w:val="24"/>
                    </w:rPr>
                    <w:t>đổi</w:t>
                  </w:r>
                  <w:r w:rsidRPr="000A2EA3">
                    <w:rPr>
                      <w:rFonts w:ascii="Times New Roman" w:hAnsi="Times New Roman" w:cs="Times New Roman"/>
                      <w:color w:val="000000"/>
                      <w:sz w:val="24"/>
                      <w:szCs w:val="24"/>
                    </w:rPr>
                    <w:t xml:space="preserve"> thông tin thì thực hiện luân chuy</w:t>
                  </w:r>
                  <w:r w:rsidR="004820E4" w:rsidRPr="000A2EA3">
                    <w:rPr>
                      <w:rFonts w:ascii="Times New Roman" w:hAnsi="Times New Roman" w:cs="Times New Roman"/>
                      <w:color w:val="000000"/>
                      <w:sz w:val="24"/>
                      <w:szCs w:val="24"/>
                    </w:rPr>
                    <w:t>ể</w:t>
                  </w:r>
                  <w:r w:rsidRPr="000A2EA3">
                    <w:rPr>
                      <w:rFonts w:ascii="Times New Roman" w:hAnsi="Times New Roman" w:cs="Times New Roman"/>
                      <w:color w:val="000000"/>
                      <w:sz w:val="24"/>
                      <w:szCs w:val="24"/>
                    </w:rPr>
                    <w:t>n b</w:t>
                  </w:r>
                  <w:r w:rsidR="004820E4" w:rsidRPr="000A2EA3">
                    <w:rPr>
                      <w:rFonts w:ascii="Times New Roman" w:hAnsi="Times New Roman" w:cs="Times New Roman"/>
                      <w:color w:val="000000"/>
                      <w:sz w:val="24"/>
                      <w:szCs w:val="24"/>
                    </w:rPr>
                    <w:t>ằ</w:t>
                  </w:r>
                  <w:r w:rsidRPr="000A2EA3">
                    <w:rPr>
                      <w:rFonts w:ascii="Times New Roman" w:hAnsi="Times New Roman" w:cs="Times New Roman"/>
                      <w:color w:val="000000"/>
                      <w:sz w:val="24"/>
                      <w:szCs w:val="24"/>
                    </w:rPr>
                    <w:t>ng h</w:t>
                  </w:r>
                  <w:r w:rsidR="004820E4" w:rsidRPr="000A2EA3">
                    <w:rPr>
                      <w:rFonts w:ascii="Times New Roman" w:hAnsi="Times New Roman" w:cs="Times New Roman"/>
                      <w:color w:val="000000"/>
                      <w:sz w:val="24"/>
                      <w:szCs w:val="24"/>
                    </w:rPr>
                    <w:t>ồ</w:t>
                  </w:r>
                  <w:r w:rsidRPr="000A2EA3">
                    <w:rPr>
                      <w:rFonts w:ascii="Times New Roman" w:hAnsi="Times New Roman" w:cs="Times New Roman"/>
                      <w:color w:val="000000"/>
                      <w:sz w:val="24"/>
                      <w:szCs w:val="24"/>
                    </w:rPr>
                    <w:t xml:space="preserve"> sơ điện tử</w:t>
                  </w:r>
                  <w:r w:rsidR="00D343AC" w:rsidRPr="000A2EA3">
                    <w:rPr>
                      <w:rFonts w:ascii="Times New Roman" w:hAnsi="Times New Roman" w:cs="Times New Roman"/>
                      <w:color w:val="000000"/>
                      <w:sz w:val="24"/>
                      <w:szCs w:val="24"/>
                    </w:rPr>
                    <w:t>.</w:t>
                  </w:r>
                </w:p>
              </w:tc>
              <w:tc>
                <w:tcPr>
                  <w:tcW w:w="3261" w:type="dxa"/>
                </w:tcPr>
                <w:p w14:paraId="4CE2CBC7" w14:textId="67E330EE" w:rsidR="00F954E0" w:rsidRPr="000A2EA3" w:rsidRDefault="009D07E2" w:rsidP="009E22B8">
                  <w:pPr>
                    <w:spacing w:line="264" w:lineRule="auto"/>
                    <w:jc w:val="both"/>
                    <w:rPr>
                      <w:rFonts w:ascii="Times New Roman" w:hAnsi="Times New Roman" w:cs="Times New Roman"/>
                      <w:sz w:val="24"/>
                      <w:szCs w:val="24"/>
                    </w:rPr>
                  </w:pPr>
                  <w:r w:rsidRPr="000A2EA3">
                    <w:rPr>
                      <w:rFonts w:ascii="Times New Roman" w:hAnsi="Times New Roman" w:cs="Times New Roman"/>
                      <w:b/>
                      <w:sz w:val="24"/>
                      <w:szCs w:val="24"/>
                      <w:lang w:val="fi-FI"/>
                    </w:rPr>
                    <w:lastRenderedPageBreak/>
                    <w:t>Không quy định</w:t>
                  </w:r>
                </w:p>
              </w:tc>
              <w:tc>
                <w:tcPr>
                  <w:tcW w:w="2562" w:type="dxa"/>
                </w:tcPr>
                <w:p w14:paraId="33B0764C" w14:textId="11D918A5" w:rsidR="00F954E0" w:rsidRPr="000A2EA3" w:rsidRDefault="009D07E2"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sz w:val="24"/>
                      <w:szCs w:val="24"/>
                      <w:lang w:val="fi-FI"/>
                    </w:rPr>
                    <w:t>Không quy định</w:t>
                  </w:r>
                </w:p>
              </w:tc>
            </w:tr>
            <w:tr w:rsidR="00010CCC" w:rsidRPr="000A2EA3" w14:paraId="60AFF850" w14:textId="77777777" w:rsidTr="00AA651D">
              <w:trPr>
                <w:trHeight w:val="428"/>
              </w:trPr>
              <w:tc>
                <w:tcPr>
                  <w:tcW w:w="1003" w:type="dxa"/>
                </w:tcPr>
                <w:p w14:paraId="139BA1D9" w14:textId="76A2AFD2" w:rsidR="00010CCC" w:rsidRPr="000A2EA3" w:rsidRDefault="00010CCC" w:rsidP="009E22B8">
                  <w:pPr>
                    <w:spacing w:line="264" w:lineRule="auto"/>
                    <w:jc w:val="both"/>
                    <w:rPr>
                      <w:rFonts w:ascii="Times New Roman" w:hAnsi="Times New Roman" w:cs="Times New Roman"/>
                      <w:b/>
                      <w:bCs/>
                      <w:sz w:val="24"/>
                      <w:szCs w:val="24"/>
                    </w:rPr>
                  </w:pPr>
                  <w:r w:rsidRPr="000A2EA3">
                    <w:rPr>
                      <w:rFonts w:ascii="Times New Roman" w:hAnsi="Times New Roman" w:cs="Times New Roman"/>
                      <w:b/>
                      <w:bCs/>
                      <w:sz w:val="24"/>
                      <w:szCs w:val="24"/>
                    </w:rPr>
                    <w:lastRenderedPageBreak/>
                    <w:t>Hiệu lực thi hành</w:t>
                  </w:r>
                </w:p>
              </w:tc>
              <w:tc>
                <w:tcPr>
                  <w:tcW w:w="3603" w:type="dxa"/>
                </w:tcPr>
                <w:p w14:paraId="6DF2D3C0" w14:textId="7B35EB7C" w:rsidR="00010CCC" w:rsidRPr="000A2EA3" w:rsidRDefault="00010CCC"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Hiệu lực thi hành</w:t>
                  </w:r>
                </w:p>
                <w:p w14:paraId="7DF56D46" w14:textId="4A1AFB57" w:rsidR="00010CCC" w:rsidRPr="000A2EA3" w:rsidRDefault="00010CCC" w:rsidP="009E22B8">
                  <w:pPr>
                    <w:spacing w:line="264" w:lineRule="auto"/>
                    <w:jc w:val="both"/>
                    <w:rPr>
                      <w:rFonts w:ascii="Times New Roman" w:hAnsi="Times New Roman" w:cs="Times New Roman"/>
                      <w:sz w:val="24"/>
                      <w:szCs w:val="24"/>
                      <w:lang w:val="fi-FI"/>
                    </w:rPr>
                  </w:pPr>
                  <w:r w:rsidRPr="000A2EA3">
                    <w:rPr>
                      <w:rFonts w:ascii="Times New Roman" w:hAnsi="Times New Roman" w:cs="Times New Roman"/>
                      <w:sz w:val="24"/>
                      <w:szCs w:val="24"/>
                      <w:lang w:val="fi-FI"/>
                    </w:rPr>
                    <w:t xml:space="preserve">Quyết định này có hiệu lực thi hành kể từ ngày </w:t>
                  </w:r>
                  <w:r w:rsidR="007515F1" w:rsidRPr="000A2EA3">
                    <w:rPr>
                      <w:rFonts w:ascii="Times New Roman" w:hAnsi="Times New Roman" w:cs="Times New Roman"/>
                      <w:sz w:val="24"/>
                      <w:szCs w:val="24"/>
                      <w:lang w:val="fi-FI"/>
                    </w:rPr>
                    <w:t>20</w:t>
                  </w:r>
                  <w:r w:rsidRPr="000A2EA3">
                    <w:rPr>
                      <w:rFonts w:ascii="Times New Roman" w:hAnsi="Times New Roman" w:cs="Times New Roman"/>
                      <w:sz w:val="24"/>
                      <w:szCs w:val="24"/>
                      <w:lang w:val="fi-FI"/>
                    </w:rPr>
                    <w:t xml:space="preserve"> tháng </w:t>
                  </w:r>
                  <w:r w:rsidR="007515F1" w:rsidRPr="000A2EA3">
                    <w:rPr>
                      <w:rFonts w:ascii="Times New Roman" w:hAnsi="Times New Roman" w:cs="Times New Roman"/>
                      <w:sz w:val="24"/>
                      <w:szCs w:val="24"/>
                      <w:lang w:val="fi-FI"/>
                    </w:rPr>
                    <w:t>04</w:t>
                  </w:r>
                  <w:r w:rsidRPr="000A2EA3">
                    <w:rPr>
                      <w:rFonts w:ascii="Times New Roman" w:hAnsi="Times New Roman" w:cs="Times New Roman"/>
                      <w:sz w:val="24"/>
                      <w:szCs w:val="24"/>
                      <w:lang w:val="fi-FI"/>
                    </w:rPr>
                    <w:t xml:space="preserve"> năm 202</w:t>
                  </w:r>
                  <w:r w:rsidR="007515F1" w:rsidRPr="000A2EA3">
                    <w:rPr>
                      <w:rFonts w:ascii="Times New Roman" w:hAnsi="Times New Roman" w:cs="Times New Roman"/>
                      <w:sz w:val="24"/>
                      <w:szCs w:val="24"/>
                      <w:lang w:val="fi-FI"/>
                    </w:rPr>
                    <w:t>5</w:t>
                  </w:r>
                  <w:r w:rsidRPr="000A2EA3">
                    <w:rPr>
                      <w:rFonts w:ascii="Times New Roman" w:hAnsi="Times New Roman" w:cs="Times New Roman"/>
                      <w:sz w:val="24"/>
                      <w:szCs w:val="24"/>
                      <w:lang w:val="fi-FI"/>
                    </w:rPr>
                    <w:t>.</w:t>
                  </w:r>
                </w:p>
                <w:p w14:paraId="40841DA2" w14:textId="0D868DAA" w:rsidR="00B57F5E" w:rsidRPr="000A2EA3" w:rsidRDefault="00B57F5E" w:rsidP="009E22B8">
                  <w:pPr>
                    <w:spacing w:line="264" w:lineRule="auto"/>
                    <w:jc w:val="both"/>
                    <w:rPr>
                      <w:rFonts w:ascii="Times New Roman" w:hAnsi="Times New Roman" w:cs="Times New Roman"/>
                      <w:sz w:val="24"/>
                      <w:szCs w:val="24"/>
                    </w:rPr>
                  </w:pPr>
                </w:p>
              </w:tc>
              <w:tc>
                <w:tcPr>
                  <w:tcW w:w="3789" w:type="dxa"/>
                </w:tcPr>
                <w:p w14:paraId="55ED07EF" w14:textId="77777777" w:rsidR="00F67EB7" w:rsidRPr="000A2EA3" w:rsidRDefault="00F67EB7" w:rsidP="009E22B8">
                  <w:pPr>
                    <w:spacing w:line="264" w:lineRule="auto"/>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Hiệu lực thi hành</w:t>
                  </w:r>
                </w:p>
                <w:p w14:paraId="2771AC8A" w14:textId="4A6AEDCD" w:rsidR="007515F1" w:rsidRPr="000A2EA3" w:rsidRDefault="007515F1" w:rsidP="009E22B8">
                  <w:pPr>
                    <w:spacing w:line="264" w:lineRule="auto"/>
                    <w:jc w:val="both"/>
                    <w:rPr>
                      <w:rFonts w:ascii="Times New Roman" w:hAnsi="Times New Roman" w:cs="Times New Roman"/>
                      <w:sz w:val="24"/>
                      <w:szCs w:val="24"/>
                    </w:rPr>
                  </w:pPr>
                  <w:r w:rsidRPr="000A2EA3">
                    <w:rPr>
                      <w:rFonts w:ascii="Times New Roman" w:hAnsi="Times New Roman" w:cs="Times New Roman"/>
                      <w:sz w:val="24"/>
                      <w:szCs w:val="24"/>
                      <w:lang w:val="fi-FI"/>
                    </w:rPr>
                    <w:t xml:space="preserve">Quyết định này có hiệu lực thi hành kể từ ngày </w:t>
                  </w:r>
                  <w:r w:rsidRPr="000A2EA3">
                    <w:rPr>
                      <w:rFonts w:ascii="Times New Roman" w:hAnsi="Times New Roman" w:cs="Times New Roman"/>
                      <w:sz w:val="24"/>
                      <w:szCs w:val="24"/>
                      <w:lang w:val="fi-FI"/>
                    </w:rPr>
                    <w:t>15</w:t>
                  </w:r>
                  <w:r w:rsidRPr="000A2EA3">
                    <w:rPr>
                      <w:rFonts w:ascii="Times New Roman" w:hAnsi="Times New Roman" w:cs="Times New Roman"/>
                      <w:sz w:val="24"/>
                      <w:szCs w:val="24"/>
                      <w:lang w:val="fi-FI"/>
                    </w:rPr>
                    <w:t xml:space="preserve"> tháng 0</w:t>
                  </w:r>
                  <w:r w:rsidRPr="000A2EA3">
                    <w:rPr>
                      <w:rFonts w:ascii="Times New Roman" w:hAnsi="Times New Roman" w:cs="Times New Roman"/>
                      <w:sz w:val="24"/>
                      <w:szCs w:val="24"/>
                      <w:lang w:val="fi-FI"/>
                    </w:rPr>
                    <w:t>3</w:t>
                  </w:r>
                  <w:r w:rsidRPr="000A2EA3">
                    <w:rPr>
                      <w:rFonts w:ascii="Times New Roman" w:hAnsi="Times New Roman" w:cs="Times New Roman"/>
                      <w:sz w:val="24"/>
                      <w:szCs w:val="24"/>
                      <w:lang w:val="fi-FI"/>
                    </w:rPr>
                    <w:t xml:space="preserve"> năm 2025</w:t>
                  </w:r>
                </w:p>
              </w:tc>
              <w:tc>
                <w:tcPr>
                  <w:tcW w:w="3261" w:type="dxa"/>
                </w:tcPr>
                <w:p w14:paraId="0E2EBBC4" w14:textId="068FD986" w:rsidR="00010CCC" w:rsidRPr="000A2EA3" w:rsidRDefault="00010CCC" w:rsidP="009E22B8">
                  <w:pPr>
                    <w:spacing w:line="264" w:lineRule="auto"/>
                    <w:jc w:val="both"/>
                    <w:rPr>
                      <w:rFonts w:ascii="Times New Roman" w:hAnsi="Times New Roman" w:cs="Times New Roman"/>
                      <w:sz w:val="24"/>
                      <w:szCs w:val="24"/>
                    </w:rPr>
                  </w:pPr>
                </w:p>
              </w:tc>
              <w:tc>
                <w:tcPr>
                  <w:tcW w:w="2562" w:type="dxa"/>
                </w:tcPr>
                <w:p w14:paraId="31E6073A" w14:textId="229ADA0B" w:rsidR="00010CCC" w:rsidRPr="000A2EA3" w:rsidRDefault="00010CCC" w:rsidP="009E22B8">
                  <w:pPr>
                    <w:spacing w:line="264" w:lineRule="auto"/>
                    <w:jc w:val="both"/>
                    <w:rPr>
                      <w:rFonts w:ascii="Times New Roman" w:hAnsi="Times New Roman" w:cs="Times New Roman"/>
                      <w:sz w:val="24"/>
                      <w:szCs w:val="24"/>
                    </w:rPr>
                  </w:pPr>
                </w:p>
              </w:tc>
            </w:tr>
            <w:tr w:rsidR="00010CCC" w:rsidRPr="000A2EA3" w14:paraId="1C622DA2" w14:textId="77777777" w:rsidTr="00AA651D">
              <w:trPr>
                <w:trHeight w:val="1266"/>
              </w:trPr>
              <w:tc>
                <w:tcPr>
                  <w:tcW w:w="1003" w:type="dxa"/>
                </w:tcPr>
                <w:p w14:paraId="1DE3E6D8" w14:textId="35C79655" w:rsidR="00010CCC" w:rsidRPr="000A2EA3" w:rsidRDefault="00010CCC" w:rsidP="009E22B8">
                  <w:pPr>
                    <w:spacing w:line="264" w:lineRule="auto"/>
                    <w:jc w:val="both"/>
                    <w:rPr>
                      <w:rFonts w:ascii="Times New Roman" w:hAnsi="Times New Roman" w:cs="Times New Roman"/>
                      <w:b/>
                      <w:sz w:val="24"/>
                      <w:szCs w:val="24"/>
                    </w:rPr>
                  </w:pPr>
                  <w:r w:rsidRPr="000A2EA3">
                    <w:rPr>
                      <w:rFonts w:ascii="Times New Roman" w:hAnsi="Times New Roman" w:cs="Times New Roman"/>
                      <w:b/>
                      <w:sz w:val="24"/>
                      <w:szCs w:val="24"/>
                    </w:rPr>
                    <w:t>Tổ chức thực hiện</w:t>
                  </w:r>
                </w:p>
              </w:tc>
              <w:tc>
                <w:tcPr>
                  <w:tcW w:w="3603" w:type="dxa"/>
                </w:tcPr>
                <w:p w14:paraId="3789B4ED" w14:textId="12DBF17E" w:rsidR="00010CCC" w:rsidRPr="000A2EA3" w:rsidRDefault="00010CCC"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Tổ chức thực hiện</w:t>
                  </w:r>
                </w:p>
                <w:p w14:paraId="2F06F10F" w14:textId="38CE341B" w:rsidR="00010CCC" w:rsidRPr="000A2EA3" w:rsidRDefault="000A2EA3" w:rsidP="009E22B8">
                  <w:pPr>
                    <w:spacing w:line="264" w:lineRule="auto"/>
                    <w:jc w:val="both"/>
                    <w:rPr>
                      <w:rFonts w:ascii="Times New Roman" w:hAnsi="Times New Roman" w:cs="Times New Roman"/>
                      <w:sz w:val="24"/>
                      <w:szCs w:val="24"/>
                    </w:rPr>
                  </w:pPr>
                  <w:r w:rsidRPr="000A2EA3">
                    <w:rPr>
                      <w:rFonts w:ascii="Times New Roman" w:hAnsi="Times New Roman" w:cs="Times New Roman"/>
                      <w:sz w:val="24"/>
                      <w:szCs w:val="24"/>
                    </w:rPr>
                    <w:t xml:space="preserve">Chánh Văn phòng Ủy ban nhân dân tỉnh; Giám đốc Sở Nông nghiệp và Môi trường, Chi cục Trưởng Chi cục Thuế khu vực XV; Giám đốc Kho bạc nhà nước khu vực XV, </w:t>
                  </w:r>
                  <w:r w:rsidRPr="000A2EA3">
                    <w:rPr>
                      <w:rFonts w:ascii="Times New Roman" w:hAnsi="Times New Roman" w:cs="Times New Roman"/>
                      <w:bCs/>
                      <w:sz w:val="24"/>
                      <w:szCs w:val="24"/>
                    </w:rPr>
                    <w:t xml:space="preserve">Chủ tịch Ủy ban nhân dân các huyện, thành phố Long Khánh, thành phố Biên Hòa, Trưởng phòng Tài nguyên và Môi trường thành phố Long Khánh và thành phố Biên Hòa, Trưởng phòng Nông nghiệp </w:t>
                  </w:r>
                  <w:r w:rsidRPr="000A2EA3">
                    <w:rPr>
                      <w:rFonts w:ascii="Times New Roman" w:hAnsi="Times New Roman" w:cs="Times New Roman"/>
                      <w:bCs/>
                      <w:sz w:val="24"/>
                      <w:szCs w:val="24"/>
                    </w:rPr>
                    <w:lastRenderedPageBreak/>
                    <w:t>và Môi trường các huyện, Giám đốc Văn phòng Đăng ký đất đai tỉnh và chi nhánh các huyện, thành phố Long Khánh, thành phố Biên Hòa, Giám đốc Trung tâm Phát triển quỹ đất các huyện, thành phố Long Khánh, thành phố Biên Hòa, thủ trưởng các đơn vị, tổ chức và cá nhân liên quan chịu trách nhiệm thi hành Quyết định này</w:t>
                  </w:r>
                </w:p>
              </w:tc>
              <w:tc>
                <w:tcPr>
                  <w:tcW w:w="3789" w:type="dxa"/>
                </w:tcPr>
                <w:p w14:paraId="5274B10C" w14:textId="0319E111" w:rsidR="00010CCC" w:rsidRPr="000A2EA3" w:rsidRDefault="00010CCC"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lastRenderedPageBreak/>
                    <w:t>Tổ chức thực hiện</w:t>
                  </w:r>
                </w:p>
                <w:p w14:paraId="422168E1" w14:textId="3087F533" w:rsidR="00010CCC" w:rsidRPr="000A2EA3" w:rsidRDefault="000A2EA3" w:rsidP="009E22B8">
                  <w:pPr>
                    <w:spacing w:line="264" w:lineRule="auto"/>
                    <w:jc w:val="both"/>
                    <w:rPr>
                      <w:rFonts w:ascii="Times New Roman" w:hAnsi="Times New Roman" w:cs="Times New Roman"/>
                      <w:sz w:val="24"/>
                      <w:szCs w:val="24"/>
                    </w:rPr>
                  </w:pPr>
                  <w:r w:rsidRPr="000A2EA3">
                    <w:rPr>
                      <w:rFonts w:ascii="Times New Roman" w:hAnsi="Times New Roman" w:cs="Times New Roman"/>
                      <w:color w:val="000000"/>
                      <w:sz w:val="24"/>
                      <w:szCs w:val="24"/>
                    </w:rPr>
                    <w:t xml:space="preserve">Các ông, bà: Chánh Văn phòng </w:t>
                  </w:r>
                  <w:r>
                    <w:rPr>
                      <w:rFonts w:ascii="Times New Roman" w:hAnsi="Times New Roman" w:cs="Times New Roman"/>
                      <w:color w:val="000000"/>
                      <w:sz w:val="24"/>
                      <w:szCs w:val="24"/>
                    </w:rPr>
                    <w:t>Ủ</w:t>
                  </w:r>
                  <w:r w:rsidRPr="000A2EA3">
                    <w:rPr>
                      <w:rFonts w:ascii="Times New Roman" w:hAnsi="Times New Roman" w:cs="Times New Roman"/>
                      <w:color w:val="000000"/>
                      <w:sz w:val="24"/>
                      <w:szCs w:val="24"/>
                    </w:rPr>
                    <w:t>y ban nhân dân tỉnh, Giám dốc Sở Tài chính. S</w:t>
                  </w:r>
                  <w:r>
                    <w:rPr>
                      <w:rFonts w:ascii="Times New Roman" w:hAnsi="Times New Roman" w:cs="Times New Roman"/>
                      <w:color w:val="000000"/>
                      <w:sz w:val="24"/>
                      <w:szCs w:val="24"/>
                    </w:rPr>
                    <w:t>ở</w:t>
                  </w:r>
                  <w:r w:rsidRPr="000A2EA3">
                    <w:rPr>
                      <w:rFonts w:ascii="Times New Roman" w:hAnsi="Times New Roman" w:cs="Times New Roman"/>
                      <w:color w:val="000000"/>
                      <w:sz w:val="24"/>
                      <w:szCs w:val="24"/>
                    </w:rPr>
                    <w:t xml:space="preserve"> Tài nguyên và Môi trường; Cục trư</w:t>
                  </w:r>
                  <w:r>
                    <w:rPr>
                      <w:rFonts w:ascii="Times New Roman" w:hAnsi="Times New Roman" w:cs="Times New Roman"/>
                      <w:color w:val="000000"/>
                      <w:sz w:val="24"/>
                      <w:szCs w:val="24"/>
                    </w:rPr>
                    <w:t>ở</w:t>
                  </w:r>
                  <w:r w:rsidRPr="000A2EA3">
                    <w:rPr>
                      <w:rFonts w:ascii="Times New Roman" w:hAnsi="Times New Roman" w:cs="Times New Roman"/>
                      <w:color w:val="000000"/>
                      <w:sz w:val="24"/>
                      <w:szCs w:val="24"/>
                    </w:rPr>
                    <w:t>ng Cục Thuế tỉnh Bình Phước, Giám đốc Kho bạc Nhà nước Bình Phước; Ch</w:t>
                  </w:r>
                  <w:r>
                    <w:rPr>
                      <w:rFonts w:ascii="Times New Roman" w:hAnsi="Times New Roman" w:cs="Times New Roman"/>
                      <w:color w:val="000000"/>
                      <w:sz w:val="24"/>
                      <w:szCs w:val="24"/>
                    </w:rPr>
                    <w:t>ủ</w:t>
                  </w:r>
                  <w:r w:rsidRPr="000A2EA3">
                    <w:rPr>
                      <w:rFonts w:ascii="Times New Roman" w:hAnsi="Times New Roman" w:cs="Times New Roman"/>
                      <w:color w:val="000000"/>
                      <w:sz w:val="24"/>
                      <w:szCs w:val="24"/>
                    </w:rPr>
                    <w:t xml:space="preserve"> tịch UBND các huyện, thị xà, thành phô; Ch</w:t>
                  </w:r>
                  <w:r>
                    <w:rPr>
                      <w:rFonts w:ascii="Times New Roman" w:hAnsi="Times New Roman" w:cs="Times New Roman"/>
                      <w:color w:val="000000"/>
                      <w:sz w:val="24"/>
                      <w:szCs w:val="24"/>
                    </w:rPr>
                    <w:t>ủ</w:t>
                  </w:r>
                  <w:r w:rsidRPr="000A2EA3">
                    <w:rPr>
                      <w:rFonts w:ascii="Times New Roman" w:hAnsi="Times New Roman" w:cs="Times New Roman"/>
                      <w:color w:val="000000"/>
                      <w:sz w:val="24"/>
                      <w:szCs w:val="24"/>
                    </w:rPr>
                    <w:t xml:space="preserve"> tịch UBND các xã, phường, thị trấn; Th</w:t>
                  </w:r>
                  <w:r>
                    <w:rPr>
                      <w:rFonts w:ascii="Times New Roman" w:hAnsi="Times New Roman" w:cs="Times New Roman"/>
                      <w:color w:val="000000"/>
                      <w:sz w:val="24"/>
                      <w:szCs w:val="24"/>
                    </w:rPr>
                    <w:t>ủ</w:t>
                  </w:r>
                  <w:r w:rsidRPr="000A2EA3">
                    <w:rPr>
                      <w:rFonts w:ascii="Times New Roman" w:hAnsi="Times New Roman" w:cs="Times New Roman"/>
                      <w:color w:val="000000"/>
                      <w:sz w:val="24"/>
                      <w:szCs w:val="24"/>
                    </w:rPr>
                    <w:t xml:space="preserve"> trưởng các c</w:t>
                  </w:r>
                  <w:r>
                    <w:rPr>
                      <w:rFonts w:ascii="Times New Roman" w:hAnsi="Times New Roman" w:cs="Times New Roman"/>
                      <w:color w:val="000000"/>
                      <w:sz w:val="24"/>
                      <w:szCs w:val="24"/>
                    </w:rPr>
                    <w:t>ơ</w:t>
                  </w:r>
                  <w:r w:rsidRPr="000A2EA3">
                    <w:rPr>
                      <w:rFonts w:ascii="Times New Roman" w:hAnsi="Times New Roman" w:cs="Times New Roman"/>
                      <w:color w:val="000000"/>
                      <w:sz w:val="24"/>
                      <w:szCs w:val="24"/>
                    </w:rPr>
                    <w:t xml:space="preserve"> quan, đơn vị, cá nhân có liên quan chịu trách nhiệm thi hành Quyết định này</w:t>
                  </w:r>
                  <w:r>
                    <w:rPr>
                      <w:rFonts w:ascii="Times New Roman" w:hAnsi="Times New Roman" w:cs="Times New Roman"/>
                      <w:color w:val="000000"/>
                      <w:sz w:val="24"/>
                      <w:szCs w:val="24"/>
                    </w:rPr>
                    <w:t>.</w:t>
                  </w:r>
                </w:p>
              </w:tc>
              <w:tc>
                <w:tcPr>
                  <w:tcW w:w="3261" w:type="dxa"/>
                </w:tcPr>
                <w:p w14:paraId="1CEC53A3" w14:textId="1ACC179D" w:rsidR="00010CCC" w:rsidRPr="000A2EA3" w:rsidRDefault="00010CCC" w:rsidP="009E22B8">
                  <w:pPr>
                    <w:spacing w:line="264" w:lineRule="auto"/>
                    <w:ind w:firstLine="63"/>
                    <w:jc w:val="both"/>
                    <w:rPr>
                      <w:rFonts w:ascii="Times New Roman" w:hAnsi="Times New Roman" w:cs="Times New Roman"/>
                      <w:b/>
                      <w:sz w:val="24"/>
                      <w:szCs w:val="24"/>
                      <w:lang w:val="fi-FI"/>
                    </w:rPr>
                  </w:pPr>
                  <w:r w:rsidRPr="000A2EA3">
                    <w:rPr>
                      <w:rFonts w:ascii="Times New Roman" w:hAnsi="Times New Roman" w:cs="Times New Roman"/>
                      <w:b/>
                      <w:sz w:val="24"/>
                      <w:szCs w:val="24"/>
                      <w:lang w:val="fi-FI"/>
                    </w:rPr>
                    <w:t>Tổ chức thực hiện</w:t>
                  </w:r>
                </w:p>
                <w:p w14:paraId="26202291" w14:textId="473FA9F6" w:rsidR="00010CCC" w:rsidRPr="00051D8C" w:rsidRDefault="00051D8C" w:rsidP="009E22B8">
                  <w:pPr>
                    <w:spacing w:line="264" w:lineRule="auto"/>
                    <w:jc w:val="both"/>
                    <w:rPr>
                      <w:rFonts w:ascii="Times New Roman" w:hAnsi="Times New Roman" w:cs="Times New Roman"/>
                      <w:sz w:val="24"/>
                      <w:szCs w:val="24"/>
                    </w:rPr>
                  </w:pPr>
                  <w:r w:rsidRPr="00051D8C">
                    <w:rPr>
                      <w:rFonts w:ascii="Times New Roman" w:hAnsi="Times New Roman" w:cs="Times New Roman"/>
                      <w:sz w:val="24"/>
                      <w:szCs w:val="24"/>
                      <w:lang w:val="nb-NO"/>
                    </w:rPr>
                    <w:t xml:space="preserve">Chánh Văn phòng Ủy ban nhân dân tỉnh; Giám đốc Sở Nông nghiệp và Môi trường, Cơ quan thuế, Kho bạc nhà nước, </w:t>
                  </w:r>
                  <w:r w:rsidRPr="00051D8C">
                    <w:rPr>
                      <w:rFonts w:ascii="Times New Roman" w:hAnsi="Times New Roman" w:cs="Times New Roman"/>
                      <w:color w:val="000000"/>
                      <w:sz w:val="24"/>
                      <w:szCs w:val="24"/>
                      <w:lang w:val="nb-NO"/>
                    </w:rPr>
                    <w:t>c</w:t>
                  </w:r>
                  <w:r w:rsidRPr="00051D8C">
                    <w:rPr>
                      <w:rFonts w:ascii="Times New Roman" w:hAnsi="Times New Roman" w:cs="Times New Roman"/>
                      <w:color w:val="000000"/>
                      <w:sz w:val="24"/>
                      <w:szCs w:val="24"/>
                      <w:lang w:val="vi-VN"/>
                    </w:rPr>
                    <w:t>ác Ngân hàng được uỷ nhiệm thu trên địa bàn tỉnh</w:t>
                  </w:r>
                  <w:r w:rsidRPr="00051D8C">
                    <w:rPr>
                      <w:rFonts w:ascii="Times New Roman" w:hAnsi="Times New Roman" w:cs="Times New Roman"/>
                      <w:color w:val="000000"/>
                      <w:sz w:val="24"/>
                      <w:szCs w:val="24"/>
                      <w:lang w:val="nb-NO"/>
                    </w:rPr>
                    <w:t xml:space="preserve">, </w:t>
                  </w:r>
                  <w:r w:rsidRPr="00051D8C">
                    <w:rPr>
                      <w:rFonts w:ascii="Times New Roman" w:hAnsi="Times New Roman" w:cs="Times New Roman"/>
                      <w:bCs/>
                      <w:sz w:val="24"/>
                      <w:szCs w:val="24"/>
                      <w:lang w:val="nb-NO"/>
                    </w:rPr>
                    <w:t>Chủ tịch Ủy ban nhân dân cấp xã, phường, Giám đốc Văn phòng Đăng ký đất đai tỉnh và các chi nhánh</w:t>
                  </w:r>
                  <w:r w:rsidRPr="00051D8C">
                    <w:rPr>
                      <w:rFonts w:ascii="Times New Roman" w:hAnsi="Times New Roman" w:cs="Times New Roman"/>
                      <w:color w:val="000000"/>
                      <w:sz w:val="24"/>
                      <w:szCs w:val="24"/>
                      <w:lang w:val="nb-NO"/>
                    </w:rPr>
                    <w:t>,</w:t>
                  </w:r>
                  <w:r w:rsidRPr="00051D8C">
                    <w:rPr>
                      <w:rFonts w:ascii="Times New Roman" w:hAnsi="Times New Roman" w:cs="Times New Roman"/>
                      <w:bCs/>
                      <w:sz w:val="24"/>
                      <w:szCs w:val="24"/>
                      <w:lang w:val="nb-NO"/>
                    </w:rPr>
                    <w:t xml:space="preserve"> thủ trưởng các đơn vị, tổ chức </w:t>
                  </w:r>
                  <w:r w:rsidRPr="00051D8C">
                    <w:rPr>
                      <w:rFonts w:ascii="Times New Roman" w:hAnsi="Times New Roman" w:cs="Times New Roman"/>
                      <w:bCs/>
                      <w:sz w:val="24"/>
                      <w:szCs w:val="24"/>
                      <w:lang w:val="nb-NO"/>
                    </w:rPr>
                    <w:lastRenderedPageBreak/>
                    <w:t>và cá nhân liên quan chịu trách nhiệm thi hành Quyết định này</w:t>
                  </w:r>
                </w:p>
              </w:tc>
              <w:tc>
                <w:tcPr>
                  <w:tcW w:w="2562" w:type="dxa"/>
                  <w:vAlign w:val="center"/>
                </w:tcPr>
                <w:p w14:paraId="7CD847C2" w14:textId="424299B1" w:rsidR="00D47C20" w:rsidRPr="000A2EA3" w:rsidRDefault="00051D8C" w:rsidP="009E22B8">
                  <w:pPr>
                    <w:spacing w:line="264"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w:t>
                  </w:r>
                  <w:r w:rsidR="00B71639">
                    <w:rPr>
                      <w:rFonts w:ascii="Times New Roman" w:hAnsi="Times New Roman" w:cs="Times New Roman"/>
                      <w:b/>
                      <w:i/>
                      <w:iCs/>
                      <w:sz w:val="24"/>
                      <w:szCs w:val="24"/>
                    </w:rPr>
                    <w:t xml:space="preserve"> </w:t>
                  </w:r>
                  <w:r w:rsidR="00D47C20" w:rsidRPr="000A2EA3">
                    <w:rPr>
                      <w:rFonts w:ascii="Times New Roman" w:hAnsi="Times New Roman" w:cs="Times New Roman"/>
                      <w:b/>
                      <w:i/>
                      <w:iCs/>
                      <w:sz w:val="24"/>
                      <w:szCs w:val="24"/>
                    </w:rPr>
                    <w:t xml:space="preserve">QĐ </w:t>
                  </w:r>
                  <w:r w:rsidR="00D97BB4" w:rsidRPr="000A2EA3">
                    <w:rPr>
                      <w:rFonts w:ascii="Times New Roman" w:hAnsi="Times New Roman" w:cs="Times New Roman"/>
                      <w:b/>
                      <w:i/>
                      <w:iCs/>
                      <w:sz w:val="24"/>
                      <w:szCs w:val="24"/>
                    </w:rPr>
                    <w:t>30/2025</w:t>
                  </w:r>
                  <w:r w:rsidR="00D47C20" w:rsidRPr="000A2EA3">
                    <w:rPr>
                      <w:rFonts w:ascii="Times New Roman" w:hAnsi="Times New Roman" w:cs="Times New Roman"/>
                      <w:b/>
                      <w:i/>
                      <w:iCs/>
                      <w:sz w:val="24"/>
                      <w:szCs w:val="24"/>
                    </w:rPr>
                    <w:t>:</w:t>
                  </w:r>
                  <w:r w:rsidR="00B026BF" w:rsidRPr="000A2EA3">
                    <w:rPr>
                      <w:rFonts w:ascii="Times New Roman" w:hAnsi="Times New Roman" w:cs="Times New Roman"/>
                      <w:sz w:val="24"/>
                      <w:szCs w:val="24"/>
                    </w:rPr>
                    <w:t xml:space="preserve"> </w:t>
                  </w:r>
                  <w:r w:rsidR="00BA7829" w:rsidRPr="000A2EA3">
                    <w:rPr>
                      <w:rFonts w:ascii="Times New Roman" w:hAnsi="Times New Roman" w:cs="Times New Roman"/>
                      <w:sz w:val="24"/>
                      <w:szCs w:val="24"/>
                    </w:rPr>
                    <w:t xml:space="preserve">Văn phòng UBND tỉnh, </w:t>
                  </w:r>
                  <w:r w:rsidR="00B026BF" w:rsidRPr="000A2EA3">
                    <w:rPr>
                      <w:rFonts w:ascii="Times New Roman" w:hAnsi="Times New Roman" w:cs="Times New Roman"/>
                      <w:sz w:val="24"/>
                      <w:szCs w:val="24"/>
                    </w:rPr>
                    <w:t xml:space="preserve">Sở </w:t>
                  </w:r>
                  <w:r w:rsidR="00702DD6" w:rsidRPr="000A2EA3">
                    <w:rPr>
                      <w:rFonts w:ascii="Times New Roman" w:hAnsi="Times New Roman" w:cs="Times New Roman"/>
                      <w:sz w:val="24"/>
                      <w:szCs w:val="24"/>
                    </w:rPr>
                    <w:t>N</w:t>
                  </w:r>
                  <w:r w:rsidR="00672358" w:rsidRPr="000A2EA3">
                    <w:rPr>
                      <w:rFonts w:ascii="Times New Roman" w:hAnsi="Times New Roman" w:cs="Times New Roman"/>
                      <w:sz w:val="24"/>
                      <w:szCs w:val="24"/>
                    </w:rPr>
                    <w:t>N&amp;MT</w:t>
                  </w:r>
                  <w:r w:rsidR="00B026BF" w:rsidRPr="000A2EA3">
                    <w:rPr>
                      <w:rFonts w:ascii="Times New Roman" w:hAnsi="Times New Roman" w:cs="Times New Roman"/>
                      <w:sz w:val="24"/>
                      <w:szCs w:val="24"/>
                    </w:rPr>
                    <w:t xml:space="preserve">, </w:t>
                  </w:r>
                  <w:r w:rsidR="00702DD6" w:rsidRPr="000A2EA3">
                    <w:rPr>
                      <w:rFonts w:ascii="Times New Roman" w:hAnsi="Times New Roman" w:cs="Times New Roman"/>
                      <w:sz w:val="24"/>
                      <w:szCs w:val="24"/>
                    </w:rPr>
                    <w:t xml:space="preserve">Cơ quan thuế, </w:t>
                  </w:r>
                  <w:r w:rsidR="00EB5358" w:rsidRPr="000A2EA3">
                    <w:rPr>
                      <w:rFonts w:ascii="Times New Roman" w:hAnsi="Times New Roman" w:cs="Times New Roman"/>
                      <w:sz w:val="24"/>
                      <w:szCs w:val="24"/>
                    </w:rPr>
                    <w:t>Kho bạc, các</w:t>
                  </w:r>
                  <w:r w:rsidR="00B026BF" w:rsidRPr="000A2EA3">
                    <w:rPr>
                      <w:rFonts w:ascii="Times New Roman" w:hAnsi="Times New Roman" w:cs="Times New Roman"/>
                      <w:sz w:val="24"/>
                      <w:szCs w:val="24"/>
                    </w:rPr>
                    <w:t xml:space="preserve"> cơ quan</w:t>
                  </w:r>
                  <w:r w:rsidR="00EB5358" w:rsidRPr="000A2EA3">
                    <w:rPr>
                      <w:rFonts w:ascii="Times New Roman" w:hAnsi="Times New Roman" w:cs="Times New Roman"/>
                      <w:sz w:val="24"/>
                      <w:szCs w:val="24"/>
                    </w:rPr>
                    <w:t xml:space="preserve"> liên quan</w:t>
                  </w:r>
                </w:p>
                <w:p w14:paraId="1045DA89" w14:textId="63C59ECA" w:rsidR="00D47C20" w:rsidRPr="000A2EA3" w:rsidRDefault="00D47C20"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t xml:space="preserve">- QĐ </w:t>
                  </w:r>
                  <w:r w:rsidR="00D97BB4" w:rsidRPr="000A2EA3">
                    <w:rPr>
                      <w:rFonts w:ascii="Times New Roman" w:hAnsi="Times New Roman" w:cs="Times New Roman"/>
                      <w:b/>
                      <w:i/>
                      <w:iCs/>
                      <w:sz w:val="24"/>
                      <w:szCs w:val="24"/>
                    </w:rPr>
                    <w:t>12/2025</w:t>
                  </w:r>
                  <w:r w:rsidRPr="000A2EA3">
                    <w:rPr>
                      <w:rFonts w:ascii="Times New Roman" w:hAnsi="Times New Roman" w:cs="Times New Roman"/>
                      <w:b/>
                      <w:i/>
                      <w:iCs/>
                      <w:sz w:val="24"/>
                      <w:szCs w:val="24"/>
                    </w:rPr>
                    <w:t>:</w:t>
                  </w:r>
                  <w:r w:rsidR="00B026BF" w:rsidRPr="000A2EA3">
                    <w:rPr>
                      <w:rFonts w:ascii="Times New Roman" w:hAnsi="Times New Roman" w:cs="Times New Roman"/>
                      <w:sz w:val="24"/>
                      <w:szCs w:val="24"/>
                    </w:rPr>
                    <w:t xml:space="preserve"> </w:t>
                  </w:r>
                  <w:r w:rsidR="00EB5358" w:rsidRPr="000A2EA3">
                    <w:rPr>
                      <w:rFonts w:ascii="Times New Roman" w:hAnsi="Times New Roman" w:cs="Times New Roman"/>
                      <w:sz w:val="24"/>
                      <w:szCs w:val="24"/>
                    </w:rPr>
                    <w:t xml:space="preserve">Văn phòng </w:t>
                  </w:r>
                  <w:r w:rsidR="00B026BF" w:rsidRPr="000A2EA3">
                    <w:rPr>
                      <w:rFonts w:ascii="Times New Roman" w:hAnsi="Times New Roman" w:cs="Times New Roman"/>
                      <w:sz w:val="24"/>
                      <w:szCs w:val="24"/>
                    </w:rPr>
                    <w:t>UBND tỉ</w:t>
                  </w:r>
                  <w:r w:rsidR="00EB5358" w:rsidRPr="000A2EA3">
                    <w:rPr>
                      <w:rFonts w:ascii="Times New Roman" w:hAnsi="Times New Roman" w:cs="Times New Roman"/>
                      <w:sz w:val="24"/>
                      <w:szCs w:val="24"/>
                    </w:rPr>
                    <w:t xml:space="preserve">nh, STNMT, Cơ qua thuế, </w:t>
                  </w:r>
                  <w:r w:rsidR="00EB5358" w:rsidRPr="000A2EA3">
                    <w:rPr>
                      <w:rFonts w:ascii="Times New Roman" w:hAnsi="Times New Roman" w:cs="Times New Roman"/>
                      <w:sz w:val="24"/>
                      <w:szCs w:val="24"/>
                    </w:rPr>
                    <w:t>Kho bạc, các cơ quan liên quan</w:t>
                  </w:r>
                  <w:r w:rsidR="00EB5358" w:rsidRPr="000A2EA3">
                    <w:rPr>
                      <w:rFonts w:ascii="Times New Roman" w:hAnsi="Times New Roman" w:cs="Times New Roman"/>
                      <w:sz w:val="24"/>
                      <w:szCs w:val="24"/>
                    </w:rPr>
                    <w:t>.</w:t>
                  </w:r>
                </w:p>
                <w:p w14:paraId="39DADD22" w14:textId="60F64D1A" w:rsidR="00010CCC" w:rsidRPr="000A2EA3" w:rsidRDefault="00D47C20" w:rsidP="009E22B8">
                  <w:pPr>
                    <w:spacing w:line="264" w:lineRule="auto"/>
                    <w:jc w:val="both"/>
                    <w:rPr>
                      <w:rFonts w:ascii="Times New Roman" w:hAnsi="Times New Roman" w:cs="Times New Roman"/>
                      <w:b/>
                      <w:i/>
                      <w:iCs/>
                      <w:sz w:val="24"/>
                      <w:szCs w:val="24"/>
                    </w:rPr>
                  </w:pPr>
                  <w:r w:rsidRPr="000A2EA3">
                    <w:rPr>
                      <w:rFonts w:ascii="Times New Roman" w:hAnsi="Times New Roman" w:cs="Times New Roman"/>
                      <w:b/>
                      <w:i/>
                      <w:iCs/>
                      <w:sz w:val="24"/>
                      <w:szCs w:val="24"/>
                    </w:rPr>
                    <w:t>- Dự thảo mới:</w:t>
                  </w:r>
                  <w:r w:rsidR="00B026BF" w:rsidRPr="000A2EA3">
                    <w:rPr>
                      <w:rFonts w:ascii="Times New Roman" w:hAnsi="Times New Roman" w:cs="Times New Roman"/>
                      <w:sz w:val="24"/>
                      <w:szCs w:val="24"/>
                    </w:rPr>
                    <w:t xml:space="preserve"> </w:t>
                  </w:r>
                  <w:r w:rsidR="00DC54DF" w:rsidRPr="000A2EA3">
                    <w:rPr>
                      <w:rFonts w:ascii="Times New Roman" w:hAnsi="Times New Roman" w:cs="Times New Roman"/>
                      <w:sz w:val="24"/>
                      <w:szCs w:val="24"/>
                    </w:rPr>
                    <w:t xml:space="preserve">Văn phòng UBND tỉnh, Sở </w:t>
                  </w:r>
                  <w:r w:rsidR="00DC54DF" w:rsidRPr="000A2EA3">
                    <w:rPr>
                      <w:rFonts w:ascii="Times New Roman" w:hAnsi="Times New Roman" w:cs="Times New Roman"/>
                      <w:sz w:val="24"/>
                      <w:szCs w:val="24"/>
                    </w:rPr>
                    <w:lastRenderedPageBreak/>
                    <w:t>NN&amp;MT, Cơ quan thuế, Kho bạc, các cơ quan liên quan</w:t>
                  </w:r>
                  <w:r w:rsidR="00DC54DF" w:rsidRPr="000A2EA3">
                    <w:rPr>
                      <w:rFonts w:ascii="Times New Roman" w:hAnsi="Times New Roman" w:cs="Times New Roman"/>
                      <w:b/>
                      <w:i/>
                      <w:iCs/>
                      <w:sz w:val="24"/>
                      <w:szCs w:val="24"/>
                    </w:rPr>
                    <w:t>.</w:t>
                  </w:r>
                </w:p>
              </w:tc>
            </w:tr>
            <w:tr w:rsidR="00B745C3" w:rsidRPr="000A2EA3" w14:paraId="2513F6D3" w14:textId="77777777" w:rsidTr="00AA651D">
              <w:tc>
                <w:tcPr>
                  <w:tcW w:w="1003" w:type="dxa"/>
                </w:tcPr>
                <w:p w14:paraId="7F972447" w14:textId="46E4D8B8" w:rsidR="00B745C3" w:rsidRPr="000A2EA3" w:rsidRDefault="00B745C3" w:rsidP="009E22B8">
                  <w:pPr>
                    <w:spacing w:line="264" w:lineRule="auto"/>
                    <w:jc w:val="both"/>
                    <w:rPr>
                      <w:rFonts w:ascii="Times New Roman" w:hAnsi="Times New Roman" w:cs="Times New Roman"/>
                      <w:b/>
                      <w:bCs/>
                      <w:sz w:val="24"/>
                      <w:szCs w:val="24"/>
                    </w:rPr>
                  </w:pPr>
                </w:p>
              </w:tc>
              <w:tc>
                <w:tcPr>
                  <w:tcW w:w="3603" w:type="dxa"/>
                </w:tcPr>
                <w:p w14:paraId="393F12EA" w14:textId="06C4BC01" w:rsidR="00B745C3" w:rsidRPr="000A2EA3" w:rsidRDefault="00B745C3" w:rsidP="009E22B8">
                  <w:pPr>
                    <w:spacing w:line="264" w:lineRule="auto"/>
                    <w:jc w:val="both"/>
                    <w:rPr>
                      <w:rFonts w:ascii="Times New Roman" w:hAnsi="Times New Roman" w:cs="Times New Roman"/>
                      <w:sz w:val="24"/>
                      <w:szCs w:val="24"/>
                    </w:rPr>
                  </w:pPr>
                </w:p>
              </w:tc>
              <w:tc>
                <w:tcPr>
                  <w:tcW w:w="3789" w:type="dxa"/>
                </w:tcPr>
                <w:p w14:paraId="731DDCD5" w14:textId="229846E7" w:rsidR="00B745C3" w:rsidRPr="000A2EA3" w:rsidRDefault="00B745C3" w:rsidP="009E22B8">
                  <w:pPr>
                    <w:spacing w:line="264" w:lineRule="auto"/>
                    <w:jc w:val="both"/>
                    <w:rPr>
                      <w:rFonts w:ascii="Times New Roman" w:hAnsi="Times New Roman" w:cs="Times New Roman"/>
                      <w:sz w:val="24"/>
                      <w:szCs w:val="24"/>
                    </w:rPr>
                  </w:pPr>
                </w:p>
              </w:tc>
              <w:tc>
                <w:tcPr>
                  <w:tcW w:w="3261" w:type="dxa"/>
                </w:tcPr>
                <w:p w14:paraId="417027CA" w14:textId="330003A3" w:rsidR="00B745C3" w:rsidRPr="000A2EA3" w:rsidRDefault="00B745C3" w:rsidP="009E22B8">
                  <w:pPr>
                    <w:spacing w:line="264" w:lineRule="auto"/>
                    <w:jc w:val="both"/>
                    <w:rPr>
                      <w:rFonts w:ascii="Times New Roman" w:hAnsi="Times New Roman" w:cs="Times New Roman"/>
                      <w:i/>
                      <w:iCs/>
                      <w:sz w:val="24"/>
                      <w:szCs w:val="24"/>
                    </w:rPr>
                  </w:pPr>
                </w:p>
              </w:tc>
              <w:tc>
                <w:tcPr>
                  <w:tcW w:w="2562" w:type="dxa"/>
                </w:tcPr>
                <w:p w14:paraId="06B33C10" w14:textId="3A42E2B5" w:rsidR="00B745C3" w:rsidRPr="000A2EA3" w:rsidRDefault="00B745C3" w:rsidP="009E22B8">
                  <w:pPr>
                    <w:spacing w:line="264" w:lineRule="auto"/>
                    <w:jc w:val="both"/>
                    <w:rPr>
                      <w:rFonts w:ascii="Times New Roman" w:hAnsi="Times New Roman" w:cs="Times New Roman"/>
                      <w:sz w:val="24"/>
                      <w:szCs w:val="24"/>
                    </w:rPr>
                  </w:pPr>
                </w:p>
              </w:tc>
            </w:tr>
          </w:tbl>
          <w:p w14:paraId="09F0BB4C" w14:textId="77777777" w:rsidR="00CF104C" w:rsidRPr="000A2EA3" w:rsidRDefault="00CF104C" w:rsidP="009E22B8">
            <w:pPr>
              <w:spacing w:after="0" w:line="264" w:lineRule="auto"/>
              <w:jc w:val="both"/>
              <w:rPr>
                <w:rFonts w:ascii="Times New Roman" w:hAnsi="Times New Roman" w:cs="Times New Roman"/>
                <w:sz w:val="24"/>
                <w:szCs w:val="24"/>
              </w:rPr>
            </w:pPr>
          </w:p>
        </w:tc>
      </w:tr>
      <w:tr w:rsidR="000E7C09" w:rsidRPr="00277CFB" w14:paraId="7C9F691D" w14:textId="77777777" w:rsidTr="00C66D6C">
        <w:trPr>
          <w:trHeight w:val="1480"/>
          <w:jc w:val="center"/>
        </w:trPr>
        <w:tc>
          <w:tcPr>
            <w:tcW w:w="15309" w:type="dxa"/>
            <w:gridSpan w:val="2"/>
          </w:tcPr>
          <w:p w14:paraId="7292965D" w14:textId="77777777" w:rsidR="000E7C09" w:rsidRPr="00277CFB" w:rsidRDefault="000E7C09" w:rsidP="009E22B8">
            <w:pPr>
              <w:spacing w:after="0" w:line="264" w:lineRule="auto"/>
              <w:jc w:val="both"/>
              <w:rPr>
                <w:rFonts w:ascii="Times New Roman" w:hAnsi="Times New Roman" w:cs="Times New Roman"/>
                <w:b/>
                <w:bCs/>
                <w:sz w:val="24"/>
                <w:szCs w:val="24"/>
              </w:rPr>
            </w:pPr>
          </w:p>
        </w:tc>
      </w:tr>
      <w:tr w:rsidR="00632214" w:rsidRPr="00277CFB" w14:paraId="5A4BD7E9" w14:textId="77777777" w:rsidTr="00C66D6C">
        <w:trPr>
          <w:trHeight w:val="1480"/>
          <w:jc w:val="center"/>
        </w:trPr>
        <w:tc>
          <w:tcPr>
            <w:tcW w:w="15309" w:type="dxa"/>
            <w:gridSpan w:val="2"/>
          </w:tcPr>
          <w:p w14:paraId="00AF25DA" w14:textId="77777777" w:rsidR="00632214" w:rsidRPr="00277CFB" w:rsidRDefault="00632214" w:rsidP="009E22B8">
            <w:pPr>
              <w:spacing w:after="0" w:line="264" w:lineRule="auto"/>
              <w:jc w:val="both"/>
              <w:rPr>
                <w:rFonts w:ascii="Times New Roman" w:eastAsia="Times New Roman" w:hAnsi="Times New Roman" w:cs="Times New Roman"/>
                <w:b/>
                <w:sz w:val="24"/>
                <w:szCs w:val="24"/>
              </w:rPr>
            </w:pPr>
          </w:p>
        </w:tc>
      </w:tr>
      <w:tr w:rsidR="00632214" w:rsidRPr="00277CFB" w14:paraId="1DAF4916" w14:textId="77777777" w:rsidTr="00C66D6C">
        <w:trPr>
          <w:trHeight w:val="1480"/>
          <w:jc w:val="center"/>
        </w:trPr>
        <w:tc>
          <w:tcPr>
            <w:tcW w:w="15309" w:type="dxa"/>
            <w:gridSpan w:val="2"/>
          </w:tcPr>
          <w:p w14:paraId="703E361F" w14:textId="77777777" w:rsidR="00632214" w:rsidRPr="00277CFB" w:rsidRDefault="00632214" w:rsidP="009E22B8">
            <w:pPr>
              <w:spacing w:after="0" w:line="264" w:lineRule="auto"/>
              <w:jc w:val="both"/>
              <w:rPr>
                <w:rFonts w:ascii="Times New Roman" w:eastAsia="Times New Roman" w:hAnsi="Times New Roman" w:cs="Times New Roman"/>
                <w:b/>
                <w:sz w:val="24"/>
                <w:szCs w:val="24"/>
              </w:rPr>
            </w:pPr>
          </w:p>
        </w:tc>
      </w:tr>
    </w:tbl>
    <w:p w14:paraId="1271D57F" w14:textId="77777777" w:rsidR="0009455F" w:rsidRPr="00277CFB" w:rsidRDefault="0009455F" w:rsidP="009E22B8">
      <w:pPr>
        <w:spacing w:after="0" w:line="264" w:lineRule="auto"/>
        <w:jc w:val="both"/>
        <w:rPr>
          <w:rFonts w:ascii="Times New Roman" w:hAnsi="Times New Roman" w:cs="Times New Roman"/>
          <w:sz w:val="24"/>
          <w:szCs w:val="24"/>
        </w:rPr>
      </w:pPr>
    </w:p>
    <w:sectPr w:rsidR="0009455F" w:rsidRPr="00277CFB" w:rsidSect="008F518A">
      <w:pgSz w:w="16840" w:h="11907" w:orient="landscape" w:code="9"/>
      <w:pgMar w:top="1418" w:right="851" w:bottom="1276"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86DB2"/>
    <w:multiLevelType w:val="multilevel"/>
    <w:tmpl w:val="2272C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06ACD"/>
    <w:multiLevelType w:val="hybridMultilevel"/>
    <w:tmpl w:val="9E86E11E"/>
    <w:lvl w:ilvl="0" w:tplc="B83A1E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41164"/>
    <w:multiLevelType w:val="multilevel"/>
    <w:tmpl w:val="CB8EC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03A7B"/>
    <w:rsid w:val="00010CCC"/>
    <w:rsid w:val="000129C7"/>
    <w:rsid w:val="00032F35"/>
    <w:rsid w:val="000374C1"/>
    <w:rsid w:val="000509E0"/>
    <w:rsid w:val="00051D8C"/>
    <w:rsid w:val="00081C04"/>
    <w:rsid w:val="000906E1"/>
    <w:rsid w:val="00092E40"/>
    <w:rsid w:val="0009455F"/>
    <w:rsid w:val="000A2EA3"/>
    <w:rsid w:val="000A70EE"/>
    <w:rsid w:val="000D71F1"/>
    <w:rsid w:val="000E19F7"/>
    <w:rsid w:val="000E4DDB"/>
    <w:rsid w:val="000E7C09"/>
    <w:rsid w:val="00114246"/>
    <w:rsid w:val="00130980"/>
    <w:rsid w:val="00151FA8"/>
    <w:rsid w:val="00157E71"/>
    <w:rsid w:val="00171F21"/>
    <w:rsid w:val="0017463E"/>
    <w:rsid w:val="00190169"/>
    <w:rsid w:val="001A6284"/>
    <w:rsid w:val="001B0453"/>
    <w:rsid w:val="001B69C5"/>
    <w:rsid w:val="001C58FB"/>
    <w:rsid w:val="001E337E"/>
    <w:rsid w:val="001E4C47"/>
    <w:rsid w:val="001F6CA9"/>
    <w:rsid w:val="0020138F"/>
    <w:rsid w:val="00210405"/>
    <w:rsid w:val="00211633"/>
    <w:rsid w:val="0021756E"/>
    <w:rsid w:val="00222D62"/>
    <w:rsid w:val="00234727"/>
    <w:rsid w:val="00246B55"/>
    <w:rsid w:val="0025369A"/>
    <w:rsid w:val="00260123"/>
    <w:rsid w:val="00260577"/>
    <w:rsid w:val="002670DC"/>
    <w:rsid w:val="00272231"/>
    <w:rsid w:val="00277CFB"/>
    <w:rsid w:val="00277DF5"/>
    <w:rsid w:val="00292294"/>
    <w:rsid w:val="0029727B"/>
    <w:rsid w:val="002A4C09"/>
    <w:rsid w:val="002C133D"/>
    <w:rsid w:val="002C1AF0"/>
    <w:rsid w:val="002C6191"/>
    <w:rsid w:val="002D56FC"/>
    <w:rsid w:val="002E04CA"/>
    <w:rsid w:val="002E5D45"/>
    <w:rsid w:val="002F1699"/>
    <w:rsid w:val="002F173D"/>
    <w:rsid w:val="002F635E"/>
    <w:rsid w:val="002F7A27"/>
    <w:rsid w:val="003013FE"/>
    <w:rsid w:val="003070B8"/>
    <w:rsid w:val="00311480"/>
    <w:rsid w:val="00325302"/>
    <w:rsid w:val="00334888"/>
    <w:rsid w:val="003375F3"/>
    <w:rsid w:val="00353D81"/>
    <w:rsid w:val="00372A5F"/>
    <w:rsid w:val="00373CF3"/>
    <w:rsid w:val="00377255"/>
    <w:rsid w:val="00385EA6"/>
    <w:rsid w:val="00387E96"/>
    <w:rsid w:val="00387F54"/>
    <w:rsid w:val="003A0A6B"/>
    <w:rsid w:val="003B3A21"/>
    <w:rsid w:val="003C1B85"/>
    <w:rsid w:val="003C554D"/>
    <w:rsid w:val="003D653D"/>
    <w:rsid w:val="003E520E"/>
    <w:rsid w:val="003F3913"/>
    <w:rsid w:val="004019A7"/>
    <w:rsid w:val="004166C9"/>
    <w:rsid w:val="004215F9"/>
    <w:rsid w:val="00422752"/>
    <w:rsid w:val="00424C1D"/>
    <w:rsid w:val="004333F7"/>
    <w:rsid w:val="00437247"/>
    <w:rsid w:val="00465743"/>
    <w:rsid w:val="00474434"/>
    <w:rsid w:val="004820E4"/>
    <w:rsid w:val="00487B36"/>
    <w:rsid w:val="00493723"/>
    <w:rsid w:val="004A1E6B"/>
    <w:rsid w:val="004A293F"/>
    <w:rsid w:val="004A6403"/>
    <w:rsid w:val="004C3D02"/>
    <w:rsid w:val="004D4F53"/>
    <w:rsid w:val="004F265D"/>
    <w:rsid w:val="00507395"/>
    <w:rsid w:val="00514EB3"/>
    <w:rsid w:val="00540D81"/>
    <w:rsid w:val="005505D0"/>
    <w:rsid w:val="005561DF"/>
    <w:rsid w:val="005625C0"/>
    <w:rsid w:val="005644D0"/>
    <w:rsid w:val="00576CF1"/>
    <w:rsid w:val="00592A0A"/>
    <w:rsid w:val="005C34C2"/>
    <w:rsid w:val="005E25A0"/>
    <w:rsid w:val="005F4325"/>
    <w:rsid w:val="005F48CE"/>
    <w:rsid w:val="00601522"/>
    <w:rsid w:val="006022DD"/>
    <w:rsid w:val="0060652F"/>
    <w:rsid w:val="00620AEF"/>
    <w:rsid w:val="00627C88"/>
    <w:rsid w:val="006305B1"/>
    <w:rsid w:val="00632214"/>
    <w:rsid w:val="006329DF"/>
    <w:rsid w:val="0064272A"/>
    <w:rsid w:val="00652C8A"/>
    <w:rsid w:val="00672358"/>
    <w:rsid w:val="00692027"/>
    <w:rsid w:val="006B0E6C"/>
    <w:rsid w:val="006B683F"/>
    <w:rsid w:val="006C1F86"/>
    <w:rsid w:val="006C4014"/>
    <w:rsid w:val="006D69FC"/>
    <w:rsid w:val="006E16BE"/>
    <w:rsid w:val="006E568F"/>
    <w:rsid w:val="00702DD6"/>
    <w:rsid w:val="007045C4"/>
    <w:rsid w:val="0071712D"/>
    <w:rsid w:val="007333E7"/>
    <w:rsid w:val="007429B6"/>
    <w:rsid w:val="007515F1"/>
    <w:rsid w:val="007534AF"/>
    <w:rsid w:val="00766709"/>
    <w:rsid w:val="00777DB0"/>
    <w:rsid w:val="007B2366"/>
    <w:rsid w:val="007C73B1"/>
    <w:rsid w:val="007D52A7"/>
    <w:rsid w:val="007E0517"/>
    <w:rsid w:val="007E49A5"/>
    <w:rsid w:val="007F17D5"/>
    <w:rsid w:val="007F7AF4"/>
    <w:rsid w:val="00803CD2"/>
    <w:rsid w:val="00824E94"/>
    <w:rsid w:val="0083744A"/>
    <w:rsid w:val="00841831"/>
    <w:rsid w:val="008420CE"/>
    <w:rsid w:val="008636D4"/>
    <w:rsid w:val="008664CA"/>
    <w:rsid w:val="0088085F"/>
    <w:rsid w:val="00882207"/>
    <w:rsid w:val="008B1D18"/>
    <w:rsid w:val="008B31C2"/>
    <w:rsid w:val="008C7BE9"/>
    <w:rsid w:val="008D7200"/>
    <w:rsid w:val="008F1B33"/>
    <w:rsid w:val="008F518A"/>
    <w:rsid w:val="00933BB4"/>
    <w:rsid w:val="009440E7"/>
    <w:rsid w:val="00957468"/>
    <w:rsid w:val="00981EE9"/>
    <w:rsid w:val="00982E71"/>
    <w:rsid w:val="00984817"/>
    <w:rsid w:val="009A32F4"/>
    <w:rsid w:val="009A4B58"/>
    <w:rsid w:val="009D07E2"/>
    <w:rsid w:val="009D430B"/>
    <w:rsid w:val="009E0E18"/>
    <w:rsid w:val="009E22B8"/>
    <w:rsid w:val="009F0BF2"/>
    <w:rsid w:val="009F736B"/>
    <w:rsid w:val="00A40374"/>
    <w:rsid w:val="00A409A8"/>
    <w:rsid w:val="00A46EAC"/>
    <w:rsid w:val="00A74E3A"/>
    <w:rsid w:val="00A84963"/>
    <w:rsid w:val="00A951C7"/>
    <w:rsid w:val="00A979C1"/>
    <w:rsid w:val="00AA4E60"/>
    <w:rsid w:val="00AA651D"/>
    <w:rsid w:val="00AB09AA"/>
    <w:rsid w:val="00AB2048"/>
    <w:rsid w:val="00AB4042"/>
    <w:rsid w:val="00AB6356"/>
    <w:rsid w:val="00AC6AAF"/>
    <w:rsid w:val="00AF68B7"/>
    <w:rsid w:val="00B026BF"/>
    <w:rsid w:val="00B02B9F"/>
    <w:rsid w:val="00B17879"/>
    <w:rsid w:val="00B20E19"/>
    <w:rsid w:val="00B3434B"/>
    <w:rsid w:val="00B57F5E"/>
    <w:rsid w:val="00B623A7"/>
    <w:rsid w:val="00B70309"/>
    <w:rsid w:val="00B71639"/>
    <w:rsid w:val="00B745C3"/>
    <w:rsid w:val="00B86A67"/>
    <w:rsid w:val="00B879C2"/>
    <w:rsid w:val="00BA6287"/>
    <w:rsid w:val="00BA7829"/>
    <w:rsid w:val="00BC62A0"/>
    <w:rsid w:val="00BE5D04"/>
    <w:rsid w:val="00BE79BB"/>
    <w:rsid w:val="00BF328E"/>
    <w:rsid w:val="00BF7799"/>
    <w:rsid w:val="00C05481"/>
    <w:rsid w:val="00C068AE"/>
    <w:rsid w:val="00C138A3"/>
    <w:rsid w:val="00C16FE2"/>
    <w:rsid w:val="00C34431"/>
    <w:rsid w:val="00C50502"/>
    <w:rsid w:val="00C600D2"/>
    <w:rsid w:val="00C61C4B"/>
    <w:rsid w:val="00C658E8"/>
    <w:rsid w:val="00C66D6C"/>
    <w:rsid w:val="00C75210"/>
    <w:rsid w:val="00C77B7E"/>
    <w:rsid w:val="00C82D6C"/>
    <w:rsid w:val="00CA3826"/>
    <w:rsid w:val="00CA3ADD"/>
    <w:rsid w:val="00CB084A"/>
    <w:rsid w:val="00CC4A1C"/>
    <w:rsid w:val="00CE1870"/>
    <w:rsid w:val="00CF104C"/>
    <w:rsid w:val="00D07B4B"/>
    <w:rsid w:val="00D2252D"/>
    <w:rsid w:val="00D22D48"/>
    <w:rsid w:val="00D343AC"/>
    <w:rsid w:val="00D47C20"/>
    <w:rsid w:val="00D64A60"/>
    <w:rsid w:val="00D71C9E"/>
    <w:rsid w:val="00D75ACE"/>
    <w:rsid w:val="00D91A0C"/>
    <w:rsid w:val="00D97BB4"/>
    <w:rsid w:val="00DB3804"/>
    <w:rsid w:val="00DC197C"/>
    <w:rsid w:val="00DC54DF"/>
    <w:rsid w:val="00DC7BCE"/>
    <w:rsid w:val="00DD0072"/>
    <w:rsid w:val="00DE7047"/>
    <w:rsid w:val="00E05F96"/>
    <w:rsid w:val="00E15E77"/>
    <w:rsid w:val="00E21672"/>
    <w:rsid w:val="00E8016D"/>
    <w:rsid w:val="00E82198"/>
    <w:rsid w:val="00EB5358"/>
    <w:rsid w:val="00EC26D2"/>
    <w:rsid w:val="00EC7B07"/>
    <w:rsid w:val="00ED4FED"/>
    <w:rsid w:val="00EE1243"/>
    <w:rsid w:val="00EF1F9E"/>
    <w:rsid w:val="00F20122"/>
    <w:rsid w:val="00F20AAE"/>
    <w:rsid w:val="00F27F0A"/>
    <w:rsid w:val="00F32378"/>
    <w:rsid w:val="00F35EBF"/>
    <w:rsid w:val="00F4312C"/>
    <w:rsid w:val="00F44458"/>
    <w:rsid w:val="00F51997"/>
    <w:rsid w:val="00F6630F"/>
    <w:rsid w:val="00F67D29"/>
    <w:rsid w:val="00F67EB7"/>
    <w:rsid w:val="00F877C5"/>
    <w:rsid w:val="00F954E0"/>
    <w:rsid w:val="00FC4A13"/>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373CF3"/>
    <w:rPr>
      <w:b/>
      <w:bCs/>
    </w:rPr>
  </w:style>
  <w:style w:type="character" w:customStyle="1" w:styleId="Bodytext3">
    <w:name w:val="Body text (3)_"/>
    <w:link w:val="Bodytext30"/>
    <w:rsid w:val="00933BB4"/>
    <w:rPr>
      <w:b/>
      <w:bCs/>
      <w:spacing w:val="-3"/>
      <w:sz w:val="26"/>
      <w:szCs w:val="26"/>
      <w:shd w:val="clear" w:color="auto" w:fill="FFFFFF"/>
    </w:rPr>
  </w:style>
  <w:style w:type="paragraph" w:customStyle="1" w:styleId="Bodytext30">
    <w:name w:val="Body text (3)"/>
    <w:basedOn w:val="Normal"/>
    <w:link w:val="Bodytext3"/>
    <w:rsid w:val="00933BB4"/>
    <w:pPr>
      <w:widowControl w:val="0"/>
      <w:shd w:val="clear" w:color="auto" w:fill="FFFFFF"/>
      <w:spacing w:before="120" w:after="420" w:line="322" w:lineRule="exact"/>
      <w:jc w:val="center"/>
    </w:pPr>
    <w:rPr>
      <w:b/>
      <w:bCs/>
      <w:spacing w:val="-3"/>
      <w:sz w:val="26"/>
      <w:szCs w:val="26"/>
    </w:rPr>
  </w:style>
  <w:style w:type="character" w:customStyle="1" w:styleId="Bodytext">
    <w:name w:val="Body text_"/>
    <w:link w:val="BodyText2"/>
    <w:rsid w:val="007C73B1"/>
    <w:rPr>
      <w:spacing w:val="-4"/>
      <w:sz w:val="26"/>
      <w:szCs w:val="26"/>
      <w:shd w:val="clear" w:color="auto" w:fill="FFFFFF"/>
    </w:rPr>
  </w:style>
  <w:style w:type="paragraph" w:customStyle="1" w:styleId="BodyText2">
    <w:name w:val="Body Text2"/>
    <w:basedOn w:val="Normal"/>
    <w:link w:val="Bodytext"/>
    <w:rsid w:val="007C73B1"/>
    <w:pPr>
      <w:widowControl w:val="0"/>
      <w:shd w:val="clear" w:color="auto" w:fill="FFFFFF"/>
      <w:spacing w:before="240" w:after="60" w:line="389" w:lineRule="exact"/>
      <w:jc w:val="both"/>
    </w:pPr>
    <w:rPr>
      <w:spacing w:val="-4"/>
      <w:sz w:val="26"/>
      <w:szCs w:val="26"/>
    </w:rPr>
  </w:style>
  <w:style w:type="character" w:customStyle="1" w:styleId="Vnbnnidung">
    <w:name w:val="Văn bản nội dung_"/>
    <w:basedOn w:val="DefaultParagraphFont"/>
    <w:link w:val="Vnbnnidung0"/>
    <w:rsid w:val="00AB635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B6356"/>
    <w:pPr>
      <w:widowControl w:val="0"/>
      <w:spacing w:after="100"/>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9BAF-6CC3-4D67-9E7D-BA5F8541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109</cp:revision>
  <cp:lastPrinted>2025-06-23T03:10:00Z</cp:lastPrinted>
  <dcterms:created xsi:type="dcterms:W3CDTF">2025-08-26T02:12:00Z</dcterms:created>
  <dcterms:modified xsi:type="dcterms:W3CDTF">2025-08-26T04:10:00Z</dcterms:modified>
</cp:coreProperties>
</file>