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616"/>
      </w:tblGrid>
      <w:tr w:rsidR="00E54A11" w:rsidRPr="00E54A11" w14:paraId="43A94A3E" w14:textId="77777777" w:rsidTr="00E003C3">
        <w:trPr>
          <w:trHeight w:val="709"/>
        </w:trPr>
        <w:tc>
          <w:tcPr>
            <w:tcW w:w="4678" w:type="dxa"/>
            <w:tcBorders>
              <w:top w:val="nil"/>
              <w:left w:val="nil"/>
              <w:bottom w:val="nil"/>
              <w:right w:val="nil"/>
            </w:tcBorders>
          </w:tcPr>
          <w:p w14:paraId="0C3B6E14" w14:textId="0A180D81" w:rsidR="00CC5BB2" w:rsidRPr="00E54A11" w:rsidRDefault="00CC5BB2" w:rsidP="00BC2BC0">
            <w:pPr>
              <w:spacing w:after="0" w:line="240" w:lineRule="auto"/>
              <w:jc w:val="center"/>
              <w:rPr>
                <w:bCs/>
                <w:sz w:val="26"/>
                <w:szCs w:val="26"/>
              </w:rPr>
            </w:pPr>
            <w:r w:rsidRPr="00E54A11">
              <w:rPr>
                <w:bCs/>
                <w:sz w:val="26"/>
                <w:szCs w:val="26"/>
              </w:rPr>
              <w:t xml:space="preserve">UBND TỈNH </w:t>
            </w:r>
            <w:r w:rsidR="00311F70" w:rsidRPr="00E54A11">
              <w:rPr>
                <w:bCs/>
                <w:sz w:val="26"/>
                <w:szCs w:val="26"/>
              </w:rPr>
              <w:t>ĐỒNG NAI</w:t>
            </w:r>
            <w:r w:rsidRPr="00E54A11">
              <w:rPr>
                <w:bCs/>
                <w:sz w:val="26"/>
                <w:szCs w:val="26"/>
              </w:rPr>
              <w:t xml:space="preserve"> </w:t>
            </w:r>
          </w:p>
          <w:p w14:paraId="4F314954" w14:textId="7BA5B824" w:rsidR="00BC2BC0" w:rsidRPr="00E003C3" w:rsidRDefault="00CC5BB2" w:rsidP="00E003C3">
            <w:pPr>
              <w:spacing w:after="0" w:line="240" w:lineRule="auto"/>
              <w:jc w:val="center"/>
              <w:rPr>
                <w:b/>
                <w:spacing w:val="-14"/>
                <w:sz w:val="26"/>
                <w:szCs w:val="26"/>
              </w:rPr>
            </w:pPr>
            <w:r w:rsidRPr="00E003C3">
              <w:rPr>
                <w:b/>
                <w:noProof/>
                <w:spacing w:val="-14"/>
                <w:sz w:val="26"/>
                <w:szCs w:val="26"/>
              </w:rPr>
              <mc:AlternateContent>
                <mc:Choice Requires="wps">
                  <w:drawing>
                    <wp:anchor distT="0" distB="0" distL="114300" distR="114300" simplePos="0" relativeHeight="251655168" behindDoc="0" locked="0" layoutInCell="1" allowOverlap="1" wp14:anchorId="2BDE3C56" wp14:editId="4DC5BB79">
                      <wp:simplePos x="0" y="0"/>
                      <wp:positionH relativeFrom="column">
                        <wp:posOffset>1011555</wp:posOffset>
                      </wp:positionH>
                      <wp:positionV relativeFrom="paragraph">
                        <wp:posOffset>221615</wp:posOffset>
                      </wp:positionV>
                      <wp:extent cx="857250" cy="635"/>
                      <wp:effectExtent l="0" t="0" r="1905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39A38"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7.45pt" to="14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"/>
                  </w:pict>
                </mc:Fallback>
              </mc:AlternateContent>
            </w:r>
            <w:r w:rsidR="0059552C" w:rsidRPr="00E003C3">
              <w:rPr>
                <w:b/>
                <w:bCs/>
                <w:spacing w:val="-14"/>
                <w:sz w:val="26"/>
                <w:szCs w:val="26"/>
              </w:rPr>
              <w:t xml:space="preserve">SỞ NÔNG NGHIỆP VÀ </w:t>
            </w:r>
            <w:r w:rsidR="00E003C3" w:rsidRPr="00E003C3">
              <w:rPr>
                <w:b/>
                <w:bCs/>
                <w:spacing w:val="-14"/>
                <w:sz w:val="26"/>
                <w:szCs w:val="26"/>
              </w:rPr>
              <w:t>MÔI TRƯỜNG</w:t>
            </w:r>
          </w:p>
        </w:tc>
        <w:tc>
          <w:tcPr>
            <w:tcW w:w="5616" w:type="dxa"/>
            <w:tcBorders>
              <w:top w:val="nil"/>
              <w:left w:val="nil"/>
              <w:bottom w:val="nil"/>
              <w:right w:val="nil"/>
            </w:tcBorders>
          </w:tcPr>
          <w:p w14:paraId="30D6ED30" w14:textId="77777777" w:rsidR="0059552C" w:rsidRPr="00E54A11" w:rsidRDefault="0059552C" w:rsidP="00BC2BC0">
            <w:pPr>
              <w:spacing w:after="0" w:line="240" w:lineRule="auto"/>
              <w:jc w:val="center"/>
              <w:rPr>
                <w:b/>
                <w:spacing w:val="-6"/>
                <w:sz w:val="26"/>
                <w:szCs w:val="26"/>
              </w:rPr>
            </w:pPr>
            <w:r w:rsidRPr="00E54A11">
              <w:rPr>
                <w:b/>
                <w:spacing w:val="-6"/>
                <w:sz w:val="26"/>
                <w:szCs w:val="26"/>
              </w:rPr>
              <w:t>CỘNG HÒA XÃ HỘI CHỦ NGHĨA VIỆT NAM</w:t>
            </w:r>
          </w:p>
          <w:p w14:paraId="405623D4" w14:textId="77777777" w:rsidR="0059552C" w:rsidRPr="00E54A11" w:rsidRDefault="0059552C" w:rsidP="00BC2BC0">
            <w:pPr>
              <w:spacing w:after="0" w:line="240" w:lineRule="auto"/>
              <w:jc w:val="center"/>
              <w:rPr>
                <w:b/>
                <w:sz w:val="28"/>
                <w:szCs w:val="28"/>
              </w:rPr>
            </w:pPr>
            <w:r w:rsidRPr="00E54A11">
              <w:rPr>
                <w:noProof/>
              </w:rPr>
              <mc:AlternateContent>
                <mc:Choice Requires="wps">
                  <w:drawing>
                    <wp:anchor distT="0" distB="0" distL="114300" distR="114300" simplePos="0" relativeHeight="251656192" behindDoc="0" locked="0" layoutInCell="1" allowOverlap="1" wp14:anchorId="0C01AAA9" wp14:editId="24369CFA">
                      <wp:simplePos x="0" y="0"/>
                      <wp:positionH relativeFrom="column">
                        <wp:posOffset>687070</wp:posOffset>
                      </wp:positionH>
                      <wp:positionV relativeFrom="paragraph">
                        <wp:posOffset>228410</wp:posOffset>
                      </wp:positionV>
                      <wp:extent cx="2051685" cy="635"/>
                      <wp:effectExtent l="0" t="0" r="24765"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93AE7"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pt" to="215.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"/>
                  </w:pict>
                </mc:Fallback>
              </mc:AlternateContent>
            </w:r>
            <w:r w:rsidRPr="00E54A11">
              <w:rPr>
                <w:b/>
                <w:sz w:val="28"/>
                <w:szCs w:val="28"/>
              </w:rPr>
              <w:t>Độc lập - Tự do - Hạnh phúc</w:t>
            </w:r>
          </w:p>
        </w:tc>
      </w:tr>
    </w:tbl>
    <w:p w14:paraId="2C9C1D4C" w14:textId="1D7D432A" w:rsidR="003D3300" w:rsidRDefault="00620367" w:rsidP="00620367">
      <w:pPr>
        <w:tabs>
          <w:tab w:val="left" w:pos="1830"/>
        </w:tabs>
        <w:spacing w:after="0"/>
        <w:rPr>
          <w:b/>
          <w:sz w:val="20"/>
          <w:szCs w:val="28"/>
        </w:rPr>
      </w:pPr>
      <w:r>
        <w:rPr>
          <w:bCs/>
          <w:sz w:val="28"/>
          <w:szCs w:val="28"/>
        </w:rPr>
        <w:t xml:space="preserve">        </w:t>
      </w:r>
      <w:r w:rsidRPr="00E54A11">
        <w:rPr>
          <w:bCs/>
          <w:sz w:val="28"/>
          <w:szCs w:val="28"/>
        </w:rPr>
        <w:t xml:space="preserve">Số: </w:t>
      </w:r>
      <w:r w:rsidR="00E003C3">
        <w:rPr>
          <w:bCs/>
          <w:sz w:val="28"/>
          <w:szCs w:val="28"/>
        </w:rPr>
        <w:t xml:space="preserve">         </w:t>
      </w:r>
      <w:r w:rsidR="00AD568C">
        <w:rPr>
          <w:bCs/>
          <w:sz w:val="28"/>
          <w:szCs w:val="28"/>
        </w:rPr>
        <w:t xml:space="preserve"> </w:t>
      </w:r>
      <w:r w:rsidRPr="00E54A11">
        <w:rPr>
          <w:bCs/>
          <w:sz w:val="28"/>
          <w:szCs w:val="28"/>
        </w:rPr>
        <w:t>/TTr-S</w:t>
      </w:r>
      <w:r w:rsidR="00166450">
        <w:rPr>
          <w:bCs/>
          <w:sz w:val="28"/>
          <w:szCs w:val="28"/>
        </w:rPr>
        <w:t>o</w:t>
      </w:r>
      <w:r w:rsidRPr="00E54A11">
        <w:rPr>
          <w:bCs/>
          <w:sz w:val="28"/>
          <w:szCs w:val="28"/>
        </w:rPr>
        <w:t>NN</w:t>
      </w:r>
      <w:r w:rsidR="00E003C3">
        <w:rPr>
          <w:bCs/>
          <w:sz w:val="28"/>
          <w:szCs w:val="28"/>
        </w:rPr>
        <w:t>MT</w:t>
      </w:r>
      <w:r>
        <w:rPr>
          <w:bCs/>
          <w:sz w:val="28"/>
          <w:szCs w:val="28"/>
        </w:rPr>
        <w:t xml:space="preserve">                      </w:t>
      </w:r>
      <w:r>
        <w:rPr>
          <w:i/>
          <w:sz w:val="27"/>
          <w:szCs w:val="27"/>
        </w:rPr>
        <w:t>Đồng Nai</w:t>
      </w:r>
      <w:r w:rsidRPr="00E54A11">
        <w:rPr>
          <w:i/>
          <w:sz w:val="27"/>
          <w:szCs w:val="27"/>
        </w:rPr>
        <w:t>, ngày</w:t>
      </w:r>
      <w:r w:rsidR="00AD568C">
        <w:rPr>
          <w:i/>
          <w:sz w:val="27"/>
          <w:szCs w:val="27"/>
        </w:rPr>
        <w:t xml:space="preserve"> </w:t>
      </w:r>
      <w:r w:rsidR="00E003C3">
        <w:rPr>
          <w:i/>
          <w:sz w:val="27"/>
          <w:szCs w:val="27"/>
        </w:rPr>
        <w:t xml:space="preserve">  </w:t>
      </w:r>
      <w:r w:rsidR="00AD568C">
        <w:rPr>
          <w:i/>
          <w:sz w:val="27"/>
          <w:szCs w:val="27"/>
        </w:rPr>
        <w:t xml:space="preserve"> </w:t>
      </w:r>
      <w:r w:rsidRPr="00E54A11">
        <w:rPr>
          <w:i/>
          <w:sz w:val="27"/>
          <w:szCs w:val="27"/>
        </w:rPr>
        <w:t xml:space="preserve">tháng </w:t>
      </w:r>
      <w:r w:rsidR="00E003C3">
        <w:rPr>
          <w:i/>
          <w:sz w:val="27"/>
          <w:szCs w:val="27"/>
        </w:rPr>
        <w:t xml:space="preserve">   </w:t>
      </w:r>
      <w:r w:rsidRPr="00E54A11">
        <w:rPr>
          <w:i/>
          <w:sz w:val="27"/>
          <w:szCs w:val="27"/>
        </w:rPr>
        <w:t xml:space="preserve"> năm 202</w:t>
      </w:r>
      <w:r w:rsidR="00E003C3">
        <w:rPr>
          <w:i/>
          <w:sz w:val="27"/>
          <w:szCs w:val="27"/>
        </w:rPr>
        <w:t>5</w:t>
      </w:r>
    </w:p>
    <w:p w14:paraId="6BF1C726" w14:textId="77777777" w:rsidR="0023355E" w:rsidRPr="00E54A11" w:rsidRDefault="0023355E" w:rsidP="0059552C">
      <w:pPr>
        <w:spacing w:after="0"/>
        <w:jc w:val="center"/>
        <w:rPr>
          <w:b/>
          <w:sz w:val="20"/>
          <w:szCs w:val="28"/>
        </w:rPr>
      </w:pPr>
    </w:p>
    <w:p w14:paraId="2941E35C" w14:textId="77777777" w:rsidR="00620367" w:rsidRPr="00E54A11" w:rsidRDefault="00620367" w:rsidP="00AD568C">
      <w:pPr>
        <w:spacing w:after="0" w:line="240" w:lineRule="auto"/>
        <w:jc w:val="center"/>
        <w:rPr>
          <w:b/>
          <w:sz w:val="28"/>
          <w:szCs w:val="28"/>
        </w:rPr>
      </w:pPr>
      <w:r w:rsidRPr="00E54A11">
        <w:rPr>
          <w:b/>
          <w:sz w:val="28"/>
          <w:szCs w:val="28"/>
        </w:rPr>
        <w:t>TỜ TRÌNH</w:t>
      </w:r>
    </w:p>
    <w:p w14:paraId="36551A71" w14:textId="7F381EED" w:rsidR="0059552C" w:rsidRPr="00E003C3" w:rsidRDefault="009708B2" w:rsidP="00AD568C">
      <w:pPr>
        <w:spacing w:after="0" w:line="240" w:lineRule="auto"/>
        <w:jc w:val="center"/>
        <w:rPr>
          <w:b/>
          <w:sz w:val="28"/>
          <w:szCs w:val="28"/>
        </w:rPr>
      </w:pPr>
      <w:r w:rsidRPr="00E003C3">
        <w:rPr>
          <w:rFonts w:eastAsia="Times New Roman"/>
          <w:b/>
          <w:bCs/>
          <w:spacing w:val="-2"/>
          <w:sz w:val="28"/>
          <w:szCs w:val="28"/>
          <w:lang w:val="pt-BR" w:eastAsia="ar-SA"/>
        </w:rPr>
        <w:t>D</w:t>
      </w:r>
      <w:r w:rsidRPr="00E003C3">
        <w:rPr>
          <w:rFonts w:eastAsia="Times New Roman"/>
          <w:b/>
          <w:bCs/>
          <w:spacing w:val="-2"/>
          <w:sz w:val="28"/>
          <w:szCs w:val="28"/>
          <w:lang w:val="vi-VN" w:eastAsia="ar-SA"/>
        </w:rPr>
        <w:t>ự thảo</w:t>
      </w:r>
      <w:r w:rsidR="00620367" w:rsidRPr="00E003C3">
        <w:rPr>
          <w:rFonts w:eastAsia="Times New Roman"/>
          <w:b/>
          <w:bCs/>
          <w:spacing w:val="-2"/>
          <w:sz w:val="28"/>
          <w:szCs w:val="28"/>
          <w:lang w:val="pt-BR" w:eastAsia="ar-SA"/>
        </w:rPr>
        <w:t xml:space="preserve"> </w:t>
      </w:r>
      <w:r w:rsidR="00EC13DB" w:rsidRPr="00E003C3">
        <w:rPr>
          <w:b/>
          <w:sz w:val="28"/>
          <w:szCs w:val="28"/>
          <w:lang w:val="pt-BR"/>
        </w:rPr>
        <w:t xml:space="preserve">Quyết định </w:t>
      </w:r>
      <w:r w:rsidR="00E003C3" w:rsidRPr="00E003C3">
        <w:rPr>
          <w:b/>
          <w:sz w:val="28"/>
          <w:szCs w:val="28"/>
        </w:rPr>
        <w:t>Quy định về diện tích, vị trí, mục đích sử dụng của công trình xây dựng phục vụ trực tiếp sản xuất nông nghiệp trên đất trồng lúa trên địa bàn tỉnh Đồng Nai</w:t>
      </w:r>
    </w:p>
    <w:p w14:paraId="19E86303" w14:textId="57A9B632" w:rsidR="005A6F2E" w:rsidRDefault="005A6F2E" w:rsidP="001B1F3C">
      <w:pPr>
        <w:spacing w:before="120" w:after="0"/>
        <w:jc w:val="center"/>
        <w:rPr>
          <w:sz w:val="28"/>
          <w:szCs w:val="28"/>
        </w:rPr>
      </w:pPr>
      <w:r w:rsidRPr="00E54A11">
        <w:rPr>
          <w:noProof/>
          <w:sz w:val="28"/>
          <w:szCs w:val="28"/>
        </w:rPr>
        <mc:AlternateContent>
          <mc:Choice Requires="wps">
            <w:drawing>
              <wp:anchor distT="0" distB="0" distL="114300" distR="114300" simplePos="0" relativeHeight="251657216" behindDoc="0" locked="0" layoutInCell="1" allowOverlap="1" wp14:anchorId="1A318A81" wp14:editId="62609C0A">
                <wp:simplePos x="0" y="0"/>
                <wp:positionH relativeFrom="margin">
                  <wp:align>center</wp:align>
                </wp:positionH>
                <wp:positionV relativeFrom="paragraph">
                  <wp:posOffset>13335</wp:posOffset>
                </wp:positionV>
                <wp:extent cx="1552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5AB67F" id="_x0000_t32" coordsize="21600,21600" o:spt="32" o:oned="t" path="m,l21600,21600e" filled="f">
                <v:path arrowok="t" fillok="f" o:connecttype="none"/>
                <o:lock v:ext="edit" shapetype="t"/>
              </v:shapetype>
              <v:shape id="Straight Arrow Connector 4" o:spid="_x0000_s1026" type="#_x0000_t32" style="position:absolute;margin-left:0;margin-top:1.05pt;width:122.2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">
                <w10:wrap anchorx="margin"/>
              </v:shape>
            </w:pict>
          </mc:Fallback>
        </mc:AlternateContent>
      </w:r>
    </w:p>
    <w:p w14:paraId="0620644C" w14:textId="2E1E337B" w:rsidR="00140FEC" w:rsidRPr="00E54A11" w:rsidRDefault="00620367" w:rsidP="001B1F3C">
      <w:pPr>
        <w:spacing w:before="120" w:after="0"/>
        <w:jc w:val="center"/>
        <w:rPr>
          <w:sz w:val="28"/>
          <w:szCs w:val="28"/>
          <w:lang w:val="pt-BR"/>
        </w:rPr>
      </w:pPr>
      <w:r w:rsidRPr="00E54A11">
        <w:rPr>
          <w:sz w:val="28"/>
          <w:szCs w:val="28"/>
          <w:lang w:val="vi-VN"/>
        </w:rPr>
        <w:t>Kính gửi: Ủy ban nhân dân tỉnh</w:t>
      </w:r>
      <w:r w:rsidRPr="00E54A11">
        <w:rPr>
          <w:sz w:val="28"/>
          <w:szCs w:val="28"/>
          <w:lang w:val="pt-BR"/>
        </w:rPr>
        <w:t xml:space="preserve"> Đồng Nai</w:t>
      </w:r>
    </w:p>
    <w:p w14:paraId="0772FD21" w14:textId="77777777" w:rsidR="00E003C3" w:rsidRPr="00463D56" w:rsidRDefault="00E003C3" w:rsidP="005A6F2E">
      <w:pPr>
        <w:spacing w:before="240" w:after="120" w:line="264" w:lineRule="auto"/>
        <w:ind w:firstLine="567"/>
        <w:jc w:val="both"/>
        <w:rPr>
          <w:iCs/>
          <w:sz w:val="28"/>
          <w:szCs w:val="28"/>
        </w:rPr>
      </w:pPr>
      <w:r w:rsidRPr="00463D56">
        <w:rPr>
          <w:bCs/>
          <w:sz w:val="28"/>
          <w:szCs w:val="28"/>
          <w:shd w:val="clear" w:color="auto" w:fill="FFFFFF"/>
        </w:rPr>
        <w:t xml:space="preserve">Thực hiện </w:t>
      </w:r>
      <w:r w:rsidRPr="00463D56">
        <w:rPr>
          <w:sz w:val="28"/>
          <w:szCs w:val="28"/>
        </w:rPr>
        <w:t xml:space="preserve">Văn bản số 15287/UBND-KTN ngày 11/12/2024 của Ủy ban nhân dân tỉnh về </w:t>
      </w:r>
      <w:r w:rsidRPr="00463D56">
        <w:rPr>
          <w:sz w:val="28"/>
          <w:szCs w:val="28"/>
          <w:lang w:val="nl-NL"/>
        </w:rPr>
        <w:t xml:space="preserve">triển khai </w:t>
      </w:r>
      <w:r w:rsidRPr="00463D56">
        <w:rPr>
          <w:sz w:val="28"/>
          <w:szCs w:val="28"/>
          <w:lang w:val="sq-AL"/>
        </w:rPr>
        <w:t xml:space="preserve">Nghị định </w:t>
      </w:r>
      <w:r w:rsidRPr="00463D56">
        <w:rPr>
          <w:iCs/>
          <w:sz w:val="28"/>
          <w:szCs w:val="28"/>
        </w:rPr>
        <w:t xml:space="preserve">112/2024/NĐ-CP ngày 11/9/2024 của Chính phủ; trong đó giao </w:t>
      </w:r>
      <w:r w:rsidRPr="00463D56">
        <w:rPr>
          <w:sz w:val="28"/>
          <w:szCs w:val="28"/>
        </w:rPr>
        <w:t xml:space="preserve">Sở Nông nghiệp </w:t>
      </w:r>
      <w:r w:rsidRPr="00463D56">
        <w:rPr>
          <w:iCs/>
          <w:sz w:val="28"/>
          <w:szCs w:val="28"/>
        </w:rPr>
        <w:t xml:space="preserve">và Phát triển nông thôn chủ trì, phối hợp với các cơ quan, đơn vị và địa phương tham mưu Ủy ban nhân dân tỉnh ban hành các Quyết định triển khai thực hiện Nghị định 112/2024/NĐ-CP; </w:t>
      </w:r>
    </w:p>
    <w:p w14:paraId="6F2D0B1C" w14:textId="1DA4CBE0" w:rsidR="00A9597F" w:rsidRPr="00463D56" w:rsidRDefault="00F4727A"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Thực hiện quy định </w:t>
      </w:r>
      <w:r w:rsidR="0048471B" w:rsidRPr="00463D56">
        <w:rPr>
          <w:rStyle w:val="fontstyle01"/>
          <w:color w:val="auto"/>
          <w:sz w:val="28"/>
          <w:szCs w:val="28"/>
        </w:rPr>
        <w:t xml:space="preserve">của </w:t>
      </w:r>
      <w:r w:rsidRPr="00463D56">
        <w:rPr>
          <w:rStyle w:val="fontstyle01"/>
          <w:color w:val="auto"/>
          <w:sz w:val="28"/>
          <w:szCs w:val="28"/>
        </w:rPr>
        <w:t>Luật Ban hành văn bản quy phạm pháp luật</w:t>
      </w:r>
      <w:r w:rsidR="0048471B" w:rsidRPr="00463D56">
        <w:rPr>
          <w:rStyle w:val="fontstyle01"/>
          <w:color w:val="auto"/>
          <w:sz w:val="28"/>
          <w:szCs w:val="28"/>
        </w:rPr>
        <w:t xml:space="preserve"> năm 2025</w:t>
      </w:r>
      <w:r w:rsidR="00FB316B" w:rsidRPr="00463D56">
        <w:rPr>
          <w:rStyle w:val="fontstyle01"/>
          <w:color w:val="auto"/>
          <w:sz w:val="28"/>
          <w:szCs w:val="28"/>
        </w:rPr>
        <w:t xml:space="preserve">, Sở Nông nghiệp và </w:t>
      </w:r>
      <w:r w:rsidR="0048471B" w:rsidRPr="00463D56">
        <w:rPr>
          <w:rStyle w:val="fontstyle01"/>
          <w:color w:val="auto"/>
          <w:sz w:val="28"/>
          <w:szCs w:val="28"/>
        </w:rPr>
        <w:t>Môi trường</w:t>
      </w:r>
      <w:r w:rsidRPr="00463D56">
        <w:rPr>
          <w:rStyle w:val="fontstyle01"/>
          <w:color w:val="auto"/>
          <w:sz w:val="28"/>
          <w:szCs w:val="28"/>
        </w:rPr>
        <w:t xml:space="preserve"> </w:t>
      </w:r>
      <w:r w:rsidR="00BD5A74" w:rsidRPr="00463D56">
        <w:rPr>
          <w:rStyle w:val="fontstyle01"/>
          <w:color w:val="auto"/>
          <w:sz w:val="28"/>
          <w:szCs w:val="28"/>
        </w:rPr>
        <w:t xml:space="preserve">kính trình </w:t>
      </w:r>
      <w:r w:rsidR="0048471B" w:rsidRPr="00463D56">
        <w:rPr>
          <w:rStyle w:val="fontstyle01"/>
          <w:color w:val="auto"/>
          <w:sz w:val="28"/>
          <w:szCs w:val="28"/>
        </w:rPr>
        <w:t>Ủy ban nhân dân</w:t>
      </w:r>
      <w:r w:rsidR="00BD5A74" w:rsidRPr="00463D56">
        <w:rPr>
          <w:rStyle w:val="fontstyle01"/>
          <w:color w:val="auto"/>
          <w:sz w:val="28"/>
          <w:szCs w:val="28"/>
        </w:rPr>
        <w:t xml:space="preserve"> tỉnh </w:t>
      </w:r>
      <w:r w:rsidR="0048471B" w:rsidRPr="00463D56">
        <w:rPr>
          <w:rStyle w:val="fontstyle01"/>
          <w:color w:val="auto"/>
          <w:sz w:val="28"/>
          <w:szCs w:val="28"/>
        </w:rPr>
        <w:t>dự thảo Quyết định</w:t>
      </w:r>
      <w:r w:rsidR="00BD5A74" w:rsidRPr="00463D56">
        <w:rPr>
          <w:rStyle w:val="fontstyle01"/>
          <w:color w:val="auto"/>
          <w:sz w:val="28"/>
          <w:szCs w:val="28"/>
        </w:rPr>
        <w:t xml:space="preserve"> </w:t>
      </w:r>
      <w:r w:rsidR="0048471B" w:rsidRPr="00463D56">
        <w:rPr>
          <w:rStyle w:val="fontstyle01"/>
          <w:color w:val="auto"/>
          <w:sz w:val="28"/>
          <w:szCs w:val="28"/>
        </w:rPr>
        <w:t>q</w:t>
      </w:r>
      <w:r w:rsidR="003B5CF0" w:rsidRPr="00463D56">
        <w:rPr>
          <w:rStyle w:val="fontstyle01"/>
          <w:color w:val="auto"/>
          <w:sz w:val="28"/>
          <w:szCs w:val="28"/>
        </w:rPr>
        <w:t xml:space="preserve">uy định về diện tích, vị trí, mục đích sử dụng của công trình xây dựng phục vụ trực tiếp sản xuất nông nghiệp trên đất trồng lúa trên địa bàn tỉnh Đồng Nai </w:t>
      </w:r>
      <w:r w:rsidR="00A9597F" w:rsidRPr="00463D56">
        <w:rPr>
          <w:rStyle w:val="fontstyle01"/>
          <w:color w:val="auto"/>
          <w:sz w:val="28"/>
          <w:szCs w:val="28"/>
        </w:rPr>
        <w:t>như sau:</w:t>
      </w:r>
    </w:p>
    <w:p w14:paraId="2A2E044A" w14:textId="0316DEB0" w:rsidR="00A9597F" w:rsidRPr="00463D56" w:rsidRDefault="00A9597F" w:rsidP="005A6F2E">
      <w:pPr>
        <w:shd w:val="clear" w:color="auto" w:fill="FFFFFF"/>
        <w:spacing w:before="120" w:after="120" w:line="264" w:lineRule="auto"/>
        <w:ind w:firstLine="567"/>
        <w:jc w:val="both"/>
        <w:rPr>
          <w:rFonts w:eastAsia="Times New Roman"/>
          <w:sz w:val="28"/>
          <w:szCs w:val="28"/>
          <w:lang w:val="pt-BR"/>
        </w:rPr>
      </w:pPr>
      <w:r w:rsidRPr="00463D56">
        <w:rPr>
          <w:rFonts w:eastAsia="Times New Roman"/>
          <w:b/>
          <w:bCs/>
          <w:sz w:val="28"/>
          <w:szCs w:val="28"/>
          <w:lang w:val="pt-BR"/>
        </w:rPr>
        <w:t xml:space="preserve">I. SỰ CẦN THIẾT BAN HÀNH </w:t>
      </w:r>
      <w:r w:rsidR="005C0543" w:rsidRPr="00463D56">
        <w:rPr>
          <w:rFonts w:eastAsia="Times New Roman"/>
          <w:b/>
          <w:bCs/>
          <w:sz w:val="28"/>
          <w:szCs w:val="28"/>
          <w:lang w:val="pt-BR"/>
        </w:rPr>
        <w:t>QUYẾT ĐỊNH</w:t>
      </w:r>
    </w:p>
    <w:p w14:paraId="426764F2" w14:textId="562E0499" w:rsidR="00A9597F" w:rsidRPr="00463D56" w:rsidRDefault="00A9597F" w:rsidP="005A6F2E">
      <w:pPr>
        <w:shd w:val="clear" w:color="auto" w:fill="FFFFFF"/>
        <w:spacing w:before="120" w:after="120" w:line="264" w:lineRule="auto"/>
        <w:ind w:firstLine="567"/>
        <w:jc w:val="both"/>
        <w:rPr>
          <w:rFonts w:eastAsia="Times New Roman"/>
          <w:b/>
          <w:bCs/>
          <w:sz w:val="28"/>
          <w:szCs w:val="28"/>
          <w:lang w:val="pt-BR"/>
        </w:rPr>
      </w:pPr>
      <w:r w:rsidRPr="00463D56">
        <w:rPr>
          <w:rFonts w:eastAsia="Times New Roman"/>
          <w:b/>
          <w:bCs/>
          <w:sz w:val="28"/>
          <w:szCs w:val="28"/>
          <w:lang w:val="pt-BR"/>
        </w:rPr>
        <w:t xml:space="preserve">1. Cơ sở </w:t>
      </w:r>
      <w:r w:rsidR="0048471B" w:rsidRPr="00463D56">
        <w:rPr>
          <w:rFonts w:eastAsia="Times New Roman"/>
          <w:b/>
          <w:bCs/>
          <w:sz w:val="28"/>
          <w:szCs w:val="28"/>
          <w:lang w:val="pt-BR"/>
        </w:rPr>
        <w:t xml:space="preserve">chính trị, </w:t>
      </w:r>
      <w:r w:rsidRPr="00463D56">
        <w:rPr>
          <w:rFonts w:eastAsia="Times New Roman"/>
          <w:b/>
          <w:bCs/>
          <w:sz w:val="28"/>
          <w:szCs w:val="28"/>
          <w:lang w:val="pt-BR"/>
        </w:rPr>
        <w:t>pháp lý</w:t>
      </w:r>
    </w:p>
    <w:p w14:paraId="71E13175" w14:textId="711EA08D"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Tổ chức chính quyền địa phương ngày </w:t>
      </w:r>
      <w:r w:rsidR="0042194C">
        <w:rPr>
          <w:sz w:val="28"/>
          <w:szCs w:val="28"/>
        </w:rPr>
        <w:t>16</w:t>
      </w:r>
      <w:r w:rsidRPr="00463D56">
        <w:rPr>
          <w:sz w:val="28"/>
          <w:szCs w:val="28"/>
        </w:rPr>
        <w:t xml:space="preserve"> tháng </w:t>
      </w:r>
      <w:r w:rsidR="0042194C">
        <w:rPr>
          <w:sz w:val="28"/>
          <w:szCs w:val="28"/>
        </w:rPr>
        <w:t xml:space="preserve">6 </w:t>
      </w:r>
      <w:r w:rsidRPr="00463D56">
        <w:rPr>
          <w:sz w:val="28"/>
          <w:szCs w:val="28"/>
        </w:rPr>
        <w:t xml:space="preserve">năm 2025; </w:t>
      </w:r>
    </w:p>
    <w:p w14:paraId="67335900" w14:textId="77777777"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Ban hành văn bản quy phạm pháp luật ngày 19 tháng 02 năm 2025; </w:t>
      </w:r>
    </w:p>
    <w:p w14:paraId="79D46458" w14:textId="77777777" w:rsidR="00164BA7" w:rsidRPr="00463D56" w:rsidRDefault="00164BA7" w:rsidP="005A6F2E">
      <w:pPr>
        <w:spacing w:before="120" w:after="120" w:line="264" w:lineRule="auto"/>
        <w:ind w:left="-15" w:firstLine="567"/>
        <w:jc w:val="both"/>
        <w:rPr>
          <w:sz w:val="28"/>
          <w:szCs w:val="28"/>
        </w:rPr>
      </w:pPr>
      <w:r w:rsidRPr="00463D56">
        <w:rPr>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37EA4CD0" w14:textId="77777777"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Đất đai ngày 18 tháng 01 năm 2024; </w:t>
      </w:r>
    </w:p>
    <w:p w14:paraId="32918C0C" w14:textId="77777777" w:rsidR="00363B53" w:rsidRPr="00463D56" w:rsidRDefault="00363B53" w:rsidP="005A6F2E">
      <w:pPr>
        <w:spacing w:before="120" w:after="120" w:line="264" w:lineRule="auto"/>
        <w:ind w:left="-15" w:firstLine="567"/>
        <w:jc w:val="both"/>
        <w:rPr>
          <w:sz w:val="28"/>
          <w:szCs w:val="28"/>
        </w:rPr>
      </w:pPr>
      <w:r w:rsidRPr="00463D56">
        <w:rPr>
          <w:sz w:val="28"/>
          <w:szCs w:val="28"/>
        </w:rPr>
        <w:t xml:space="preserve">Căn cứ Luật Trồng trọt ngày 19 tháng 11 năm 2018; </w:t>
      </w:r>
    </w:p>
    <w:p w14:paraId="73961CF5" w14:textId="7587E746" w:rsidR="00E003C3" w:rsidRPr="00463D56" w:rsidRDefault="00E003C3" w:rsidP="005A6F2E">
      <w:pPr>
        <w:shd w:val="clear" w:color="auto" w:fill="FFFFFF"/>
        <w:spacing w:before="120" w:after="120" w:line="264" w:lineRule="auto"/>
        <w:ind w:firstLine="567"/>
        <w:jc w:val="both"/>
        <w:rPr>
          <w:rFonts w:eastAsia="Times New Roman"/>
          <w:sz w:val="28"/>
          <w:szCs w:val="28"/>
        </w:rPr>
      </w:pPr>
      <w:r w:rsidRPr="00463D56">
        <w:rPr>
          <w:rFonts w:eastAsia="Times New Roman"/>
          <w:sz w:val="28"/>
          <w:szCs w:val="28"/>
        </w:rPr>
        <w:t>Căn cứ khoản 1 Điều 9, Nghị định số 112/2024/NĐ-CP ngày 11/9/2024 c</w:t>
      </w:r>
      <w:r w:rsidR="00AD3F79" w:rsidRPr="00463D56">
        <w:rPr>
          <w:rFonts w:eastAsia="Times New Roman"/>
          <w:sz w:val="28"/>
          <w:szCs w:val="28"/>
        </w:rPr>
        <w:t>ủa</w:t>
      </w:r>
      <w:r w:rsidRPr="00463D56">
        <w:rPr>
          <w:rFonts w:eastAsia="Times New Roman"/>
          <w:sz w:val="28"/>
          <w:szCs w:val="28"/>
        </w:rPr>
        <w:t xml:space="preserve"> Chính phủ quy định chi tiết về đất trồng lúa</w:t>
      </w:r>
      <w:r w:rsidR="005A7069" w:rsidRPr="00463D56">
        <w:rPr>
          <w:rFonts w:eastAsia="Times New Roman"/>
          <w:sz w:val="28"/>
          <w:szCs w:val="28"/>
        </w:rPr>
        <w:t>;</w:t>
      </w:r>
    </w:p>
    <w:p w14:paraId="13987E7E" w14:textId="77777777" w:rsidR="00A9597F" w:rsidRPr="00463D56" w:rsidRDefault="00A9597F" w:rsidP="005A6F2E">
      <w:pPr>
        <w:shd w:val="clear" w:color="auto" w:fill="FFFFFF"/>
        <w:spacing w:before="120" w:after="120" w:line="264" w:lineRule="auto"/>
        <w:ind w:firstLine="567"/>
        <w:jc w:val="both"/>
        <w:rPr>
          <w:rFonts w:eastAsia="Times New Roman"/>
          <w:sz w:val="28"/>
          <w:szCs w:val="28"/>
          <w:lang w:val="pt-BR"/>
        </w:rPr>
      </w:pPr>
      <w:r w:rsidRPr="00463D56">
        <w:rPr>
          <w:rFonts w:eastAsia="Times New Roman"/>
          <w:b/>
          <w:bCs/>
          <w:sz w:val="28"/>
          <w:szCs w:val="28"/>
          <w:lang w:val="pt-BR"/>
        </w:rPr>
        <w:t>2. Cơ sở thực tiễn</w:t>
      </w:r>
    </w:p>
    <w:p w14:paraId="2A8C45F0" w14:textId="77777777" w:rsidR="007E77DD" w:rsidRPr="00463D56" w:rsidRDefault="005A7069"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Tỉnh Đồng Nai là một trong những địa phương có diện tích đất trồng lúa đáng kể, đóng vai trò quan trọng trong sản xuất nông nghiệp và đảm bảo an ninh lương thực. Tuy nhiên, cùng với sự phát triển kinh tế - xã hội, nhu cầu xây dựng </w:t>
      </w:r>
      <w:r w:rsidRPr="00463D56">
        <w:rPr>
          <w:rStyle w:val="fontstyle01"/>
          <w:color w:val="auto"/>
          <w:sz w:val="28"/>
          <w:szCs w:val="28"/>
        </w:rPr>
        <w:lastRenderedPageBreak/>
        <w:t xml:space="preserve">các công trình phục vụ trực tiếp sản xuất nông nghiệp (kho chứa, trạm bơm, nhà xưởng chế biến nông sản) trên đất trồng lúa ngày càng gia tăng. </w:t>
      </w:r>
    </w:p>
    <w:p w14:paraId="1E4867DD" w14:textId="6DC0E626" w:rsidR="007E77DD" w:rsidRPr="00463D56" w:rsidRDefault="007E77DD" w:rsidP="005A6F2E">
      <w:pPr>
        <w:spacing w:before="120" w:after="120" w:line="264" w:lineRule="auto"/>
        <w:ind w:firstLine="567"/>
        <w:jc w:val="both"/>
        <w:rPr>
          <w:sz w:val="28"/>
          <w:szCs w:val="28"/>
        </w:rPr>
      </w:pPr>
      <w:r w:rsidRPr="00463D56">
        <w:rPr>
          <w:sz w:val="28"/>
          <w:szCs w:val="28"/>
        </w:rPr>
        <w:t>Ngày 10 tháng 3 năm 2025,</w:t>
      </w:r>
      <w:r w:rsidRPr="00463D56">
        <w:rPr>
          <w:sz w:val="28"/>
          <w:szCs w:val="28"/>
          <w:lang w:val="fi-FI"/>
        </w:rPr>
        <w:t xml:space="preserve"> Ủy ban nhân dân tỉnh Bình Phước</w:t>
      </w:r>
      <w:r w:rsidRPr="00463D56">
        <w:rPr>
          <w:sz w:val="28"/>
          <w:szCs w:val="28"/>
        </w:rPr>
        <w:t xml:space="preserve"> ban hành Quyết định số 10/2025/QĐ-UBND quy định diện tích đất để xây dựng công trình phục vụ trực tiếp sản xuất nông nghiệp khi được chuyển đổi cơ cấu cây trồng, vật nuôi và đất trông lúa trên địa bàn tỉnh Bình Phước. Việc ban hành </w:t>
      </w:r>
      <w:r w:rsidRPr="00463D56">
        <w:rPr>
          <w:sz w:val="28"/>
          <w:szCs w:val="28"/>
          <w:lang w:val="fi-FI"/>
        </w:rPr>
        <w:t xml:space="preserve">quy định này đã </w:t>
      </w:r>
      <w:r w:rsidRPr="00463D56">
        <w:rPr>
          <w:sz w:val="28"/>
          <w:szCs w:val="28"/>
        </w:rPr>
        <w:t>tạo điều kiện cho các cơ quan, tổ chức, cá nhân thực hiện đúng quy định của pháp luật.</w:t>
      </w:r>
    </w:p>
    <w:p w14:paraId="58272594" w14:textId="6A4FC066" w:rsidR="005A7069" w:rsidRPr="00463D56" w:rsidRDefault="007E77DD" w:rsidP="005A6F2E">
      <w:pPr>
        <w:spacing w:before="120" w:after="120" w:line="264" w:lineRule="auto"/>
        <w:ind w:firstLine="567"/>
        <w:jc w:val="both"/>
        <w:rPr>
          <w:rFonts w:eastAsia="Times New Roman"/>
          <w:sz w:val="28"/>
          <w:szCs w:val="28"/>
        </w:rPr>
      </w:pPr>
      <w:r w:rsidRPr="00463D56">
        <w:rPr>
          <w:rStyle w:val="fontstyle01"/>
          <w:color w:val="auto"/>
          <w:sz w:val="28"/>
          <w:szCs w:val="28"/>
        </w:rPr>
        <w:t xml:space="preserve">Từ ngày 01/7/2025 tỉnh Đồng Nai (mới) được thành lập trên cơ sở hợp nhất tỉnh Đồng Nai và tỉnh Bình Phước, </w:t>
      </w:r>
      <w:r w:rsidR="008F6416" w:rsidRPr="00463D56">
        <w:rPr>
          <w:rStyle w:val="fontstyle01"/>
          <w:color w:val="auto"/>
          <w:sz w:val="28"/>
          <w:szCs w:val="28"/>
        </w:rPr>
        <w:t>hiện</w:t>
      </w:r>
      <w:r w:rsidR="005A7069" w:rsidRPr="00463D56">
        <w:rPr>
          <w:rStyle w:val="fontstyle01"/>
          <w:color w:val="auto"/>
          <w:sz w:val="28"/>
          <w:szCs w:val="28"/>
        </w:rPr>
        <w:t xml:space="preserve"> chưa có quy định </w:t>
      </w:r>
      <w:r w:rsidRPr="00463D56">
        <w:rPr>
          <w:rStyle w:val="fontstyle01"/>
          <w:color w:val="auto"/>
          <w:sz w:val="28"/>
          <w:szCs w:val="28"/>
        </w:rPr>
        <w:t>thống nhất</w:t>
      </w:r>
      <w:r w:rsidR="005A7069" w:rsidRPr="00463D56">
        <w:rPr>
          <w:rStyle w:val="fontstyle01"/>
          <w:color w:val="auto"/>
          <w:sz w:val="28"/>
          <w:szCs w:val="28"/>
        </w:rPr>
        <w:t xml:space="preserve"> để điều chỉnh hoạt động này</w:t>
      </w:r>
      <w:r w:rsidRPr="00463D56">
        <w:rPr>
          <w:rStyle w:val="fontstyle01"/>
          <w:color w:val="auto"/>
          <w:sz w:val="28"/>
          <w:szCs w:val="28"/>
        </w:rPr>
        <w:t xml:space="preserve"> trên địa bàn tỉnh Đồng Nai (mới)</w:t>
      </w:r>
      <w:r w:rsidR="005A7069" w:rsidRPr="00463D56">
        <w:rPr>
          <w:rStyle w:val="fontstyle01"/>
          <w:color w:val="auto"/>
          <w:sz w:val="28"/>
          <w:szCs w:val="28"/>
        </w:rPr>
        <w:t>, dẫn đến nguy cơ sử dụng đất trồng lúa không đúng mục đích, ảnh hưởng đến diện tích canh tác lúa và hiệu quả sản xuất nông nghiệp.</w:t>
      </w:r>
    </w:p>
    <w:p w14:paraId="707B4BA4" w14:textId="6933A7F1" w:rsidR="00F60D5A" w:rsidRPr="00463D56" w:rsidRDefault="00F60D5A" w:rsidP="005A6F2E">
      <w:pPr>
        <w:spacing w:before="120" w:after="120" w:line="264" w:lineRule="auto"/>
        <w:ind w:firstLine="567"/>
        <w:jc w:val="both"/>
        <w:rPr>
          <w:b/>
          <w:sz w:val="28"/>
          <w:szCs w:val="28"/>
          <w:lang w:val="pt-BR"/>
        </w:rPr>
      </w:pPr>
      <w:r w:rsidRPr="00463D56">
        <w:rPr>
          <w:b/>
          <w:sz w:val="28"/>
          <w:szCs w:val="28"/>
          <w:lang w:val="pt-BR"/>
        </w:rPr>
        <w:t>II. MỤC ĐÍCH</w:t>
      </w:r>
      <w:r w:rsidR="0048471B" w:rsidRPr="00463D56">
        <w:rPr>
          <w:b/>
          <w:sz w:val="28"/>
          <w:szCs w:val="28"/>
          <w:lang w:val="pt-BR"/>
        </w:rPr>
        <w:t xml:space="preserve"> BAN HÀNH</w:t>
      </w:r>
      <w:r w:rsidRPr="00463D56">
        <w:rPr>
          <w:b/>
          <w:sz w:val="28"/>
          <w:szCs w:val="28"/>
          <w:lang w:val="pt-BR"/>
        </w:rPr>
        <w:t xml:space="preserve">, QUAN ĐIỂM </w:t>
      </w:r>
      <w:r w:rsidR="0048471B" w:rsidRPr="00463D56">
        <w:rPr>
          <w:b/>
          <w:sz w:val="28"/>
          <w:szCs w:val="28"/>
          <w:lang w:val="pt-BR"/>
        </w:rPr>
        <w:t>XÂY DỰNG DỰ THẢO VĂN BẢN</w:t>
      </w:r>
    </w:p>
    <w:p w14:paraId="4511C2E5" w14:textId="7DBEC0E2" w:rsidR="00F60D5A" w:rsidRPr="00463D56" w:rsidRDefault="00F60D5A" w:rsidP="005A6F2E">
      <w:pPr>
        <w:spacing w:before="120" w:after="120" w:line="264" w:lineRule="auto"/>
        <w:ind w:firstLine="567"/>
        <w:jc w:val="both"/>
        <w:rPr>
          <w:b/>
          <w:sz w:val="28"/>
          <w:szCs w:val="28"/>
          <w:lang w:val="pt-BR"/>
        </w:rPr>
      </w:pPr>
      <w:r w:rsidRPr="00463D56">
        <w:rPr>
          <w:b/>
          <w:sz w:val="28"/>
          <w:szCs w:val="28"/>
          <w:lang w:val="pt-BR"/>
        </w:rPr>
        <w:t>1. Mục đích</w:t>
      </w:r>
      <w:r w:rsidR="00A9597F" w:rsidRPr="00463D56">
        <w:rPr>
          <w:b/>
          <w:sz w:val="28"/>
          <w:szCs w:val="28"/>
          <w:lang w:val="pt-BR"/>
        </w:rPr>
        <w:t xml:space="preserve"> </w:t>
      </w:r>
      <w:r w:rsidR="0048471B" w:rsidRPr="00463D56">
        <w:rPr>
          <w:b/>
          <w:sz w:val="28"/>
          <w:szCs w:val="28"/>
          <w:lang w:val="pt-BR"/>
        </w:rPr>
        <w:t>ban hành văn bản</w:t>
      </w:r>
    </w:p>
    <w:p w14:paraId="3D51C6D5" w14:textId="5DBCDFBB"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Thực hiện quy định tại Điều 9 khoản 1 Nghị định 112/2024/NĐ-CP, Ủy ban nhân dân cấp tỉnh có thẩm quyền quy định cụ thể về diện tích, vị trí, mục đích sử dụng của các công trình xây dựng phục vụ trực tiếp sản xuất nông nghiệp trên đất trồng lúa.</w:t>
      </w:r>
    </w:p>
    <w:p w14:paraId="28464304" w14:textId="1E39F6F1"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Bảo vệ tài nguyên đất trồng lúa và đảm bảo an ninh lương thực: Đất trồng lúa là tài sản quốc gia quan trọng, đặc biệt trong bối cảnh biến đổi khí hậu và áp lực đô thị hóa ngày càng gia tăng. Quyết định này sẽ giúp kiểm soát chặt chẽ việc sử dụng đất trồng lúa, ngăn chặn tình trạng chuyển đổi mục đích sử dụng đất một cách tự phát, từ đó duy trì diện tích canh tác lúa cần thiết để đảm bảo nguồn cung lương thực cho địa phương và cả nước. </w:t>
      </w:r>
    </w:p>
    <w:p w14:paraId="2A85C234" w14:textId="502A4B84"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Thúc đẩy sản xuất nông nghiệp hiện đại và bền vững: Việc cho phép xây dựng các công trình phục vụ trực tiếp sản xuất nông nghiệp (kho chứa, trạm bơm, nhà xưởng chế biến</w:t>
      </w:r>
      <w:r w:rsidR="00AD3F79" w:rsidRPr="00463D56">
        <w:rPr>
          <w:rStyle w:val="fontstyle01"/>
          <w:color w:val="auto"/>
          <w:sz w:val="28"/>
          <w:szCs w:val="28"/>
        </w:rPr>
        <w:t>…</w:t>
      </w:r>
      <w:r w:rsidRPr="00463D56">
        <w:rPr>
          <w:rStyle w:val="fontstyle01"/>
          <w:color w:val="auto"/>
          <w:sz w:val="28"/>
          <w:szCs w:val="28"/>
        </w:rPr>
        <w:t xml:space="preserve">) trên đất trồng lúa sẽ tạo điều kiện để ứng dụng công nghệ cao, nâng cao năng suất và chất lượng nông sản. Điều này không chỉ gia tăng giá trị kinh tế từ đất trồng lúa mà còn góp phần xây dựng nền nông nghiệp bền vững, phù hợp với định hướng phát triển kinh tế xanh của tỉnh. </w:t>
      </w:r>
    </w:p>
    <w:p w14:paraId="6877FEE2" w14:textId="7D8A8ACC"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Hỗ trợ người dân và doanh nghiệp trong sản xuất: Quyết định sẽ cung cấp một khung pháp lý rõ ràng, minh bạch, giúp người dân và doanh nghiệp dễ dàng tiếp cận các chính sách hỗ trợ, giảm thiểu rủi ro pháp lý khi đầu tư vào các công trình nông nghiệp. Đây là động lực quan trọng để khuyến khích đầu tư vào lĩnh vực nông nghiệp, đặc biệt tại các khu vực nông thôn của Đồng Nai. </w:t>
      </w:r>
    </w:p>
    <w:p w14:paraId="5E7A1491" w14:textId="0D38DEB6"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lastRenderedPageBreak/>
        <w:t xml:space="preserve">- Tăng cường hiệu quả quản lý nhà nước: Việc quy định cụ thể diện tích, vị trí và mục đích sử dụng công trình sẽ giúp các cơ quan chức năng của tỉnh dễ dàng giám sát, kiểm tra và xử lý vi phạm. Điều này góp phần nâng cao hiệu quả quản lý tài nguyên đất đai, tránh lãng phí và sử dụng sai mục đích, đồng thời tạo sự đồng bộ trong thực thi chính sách giữa các cấp chính quyền địa phương. </w:t>
      </w:r>
    </w:p>
    <w:p w14:paraId="0C73F12B" w14:textId="3ED13914" w:rsidR="003F472E" w:rsidRPr="00463D56" w:rsidRDefault="003F472E"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Góp phần cân bằng giữa phát triển kinh tế và bảo vệ môi trường: Bằng cách giới hạn quy mô và điều kiện xây dựng công trình, Quyết định đảm bảo sự hài hòa giữa nhu cầu phát triển kinh tế nông nghiệp và bảo vệ hệ sinh thái đất trồng lúa, giảm thiểu tác động tiêu cực đến môi trường tự nhiên của tỉnh.</w:t>
      </w:r>
    </w:p>
    <w:p w14:paraId="76B2146E" w14:textId="19FA935E" w:rsidR="00F60D5A" w:rsidRPr="00463D56" w:rsidRDefault="00F60D5A" w:rsidP="005A6F2E">
      <w:pPr>
        <w:spacing w:before="120" w:after="120" w:line="264" w:lineRule="auto"/>
        <w:ind w:firstLine="567"/>
        <w:jc w:val="both"/>
        <w:rPr>
          <w:b/>
          <w:sz w:val="28"/>
          <w:szCs w:val="28"/>
          <w:lang w:val="pt-BR"/>
        </w:rPr>
      </w:pPr>
      <w:r w:rsidRPr="00463D56">
        <w:rPr>
          <w:b/>
          <w:sz w:val="28"/>
          <w:szCs w:val="28"/>
          <w:lang w:val="pt-BR"/>
        </w:rPr>
        <w:t xml:space="preserve">2. </w:t>
      </w:r>
      <w:r w:rsidR="00A9597F" w:rsidRPr="00463D56">
        <w:rPr>
          <w:b/>
          <w:sz w:val="28"/>
          <w:szCs w:val="28"/>
          <w:lang w:val="pt-BR"/>
        </w:rPr>
        <w:t xml:space="preserve">Quan điểm </w:t>
      </w:r>
      <w:r w:rsidR="0048471B" w:rsidRPr="00463D56">
        <w:rPr>
          <w:b/>
          <w:sz w:val="28"/>
          <w:szCs w:val="28"/>
          <w:lang w:val="pt-BR"/>
        </w:rPr>
        <w:t>xây dựng dự thảo văn bản</w:t>
      </w:r>
    </w:p>
    <w:p w14:paraId="60165BBF" w14:textId="3E458C3B" w:rsidR="009B3BEA" w:rsidRPr="00463D56" w:rsidRDefault="009B3BEA" w:rsidP="005A6F2E">
      <w:pPr>
        <w:tabs>
          <w:tab w:val="left" w:pos="851"/>
          <w:tab w:val="left" w:pos="1134"/>
        </w:tabs>
        <w:suppressAutoHyphens/>
        <w:spacing w:before="120" w:after="120" w:line="264" w:lineRule="auto"/>
        <w:ind w:firstLine="567"/>
        <w:jc w:val="both"/>
        <w:rPr>
          <w:sz w:val="28"/>
          <w:szCs w:val="28"/>
        </w:rPr>
      </w:pPr>
      <w:r w:rsidRPr="00463D56">
        <w:rPr>
          <w:rStyle w:val="fontstyle01"/>
          <w:color w:val="auto"/>
          <w:sz w:val="28"/>
          <w:szCs w:val="28"/>
        </w:rPr>
        <w:t xml:space="preserve">- </w:t>
      </w:r>
      <w:r w:rsidRPr="00463D56">
        <w:rPr>
          <w:rStyle w:val="fontstyle21"/>
          <w:rFonts w:ascii="Times New Roman" w:hAnsi="Times New Roman"/>
          <w:color w:val="auto"/>
        </w:rPr>
        <w:t>Quyết định được xây dựng đúng theo quy định luật ban hành văn bản quy phạm pháp luật và các văn bản quy phạm pháp luật có liên quan.</w:t>
      </w:r>
    </w:p>
    <w:p w14:paraId="18789A24" w14:textId="4F178895" w:rsidR="009B3BEA" w:rsidRPr="00463D56" w:rsidRDefault="009B3BEA" w:rsidP="005A6F2E">
      <w:pPr>
        <w:tabs>
          <w:tab w:val="left" w:pos="851"/>
          <w:tab w:val="left" w:pos="1134"/>
        </w:tabs>
        <w:suppressAutoHyphens/>
        <w:spacing w:before="120" w:after="120" w:line="264" w:lineRule="auto"/>
        <w:ind w:firstLine="567"/>
        <w:jc w:val="both"/>
        <w:rPr>
          <w:sz w:val="28"/>
          <w:szCs w:val="28"/>
        </w:rPr>
      </w:pPr>
      <w:r w:rsidRPr="00463D56">
        <w:rPr>
          <w:rStyle w:val="fontstyle01"/>
          <w:color w:val="auto"/>
          <w:sz w:val="28"/>
          <w:szCs w:val="28"/>
        </w:rPr>
        <w:t xml:space="preserve">- </w:t>
      </w:r>
      <w:r w:rsidR="003F472E" w:rsidRPr="00463D56">
        <w:rPr>
          <w:rStyle w:val="fontstyle01"/>
          <w:color w:val="auto"/>
          <w:sz w:val="28"/>
          <w:szCs w:val="28"/>
        </w:rPr>
        <w:t>Đ</w:t>
      </w:r>
      <w:r w:rsidRPr="00463D56">
        <w:rPr>
          <w:rStyle w:val="fontstyle01"/>
          <w:color w:val="auto"/>
          <w:sz w:val="28"/>
          <w:szCs w:val="28"/>
        </w:rPr>
        <w:t xml:space="preserve">ảm bảo tính thống nhất trong quá trình thực hiện, phù hợp với tình hình phát triển kinh tế - xã hội của tỉnh Đồng Nai, đảm bảo đúng theo các quy định phù hợp các quy định theo Luật </w:t>
      </w:r>
      <w:r w:rsidR="0061733A" w:rsidRPr="00463D56">
        <w:rPr>
          <w:rStyle w:val="fontstyle01"/>
          <w:color w:val="auto"/>
          <w:sz w:val="28"/>
          <w:szCs w:val="28"/>
          <w:lang w:val="vi-VN"/>
        </w:rPr>
        <w:t>Đ</w:t>
      </w:r>
      <w:r w:rsidRPr="00463D56">
        <w:rPr>
          <w:rStyle w:val="fontstyle01"/>
          <w:color w:val="auto"/>
          <w:sz w:val="28"/>
          <w:szCs w:val="28"/>
        </w:rPr>
        <w:t>ất đai năm 2024 và các văn bản hướng dẫn thi hành, có tính kế thừa các qu</w:t>
      </w:r>
      <w:r w:rsidR="00AD3F79" w:rsidRPr="00463D56">
        <w:rPr>
          <w:rStyle w:val="fontstyle01"/>
          <w:color w:val="auto"/>
          <w:sz w:val="28"/>
          <w:szCs w:val="28"/>
        </w:rPr>
        <w:t>y</w:t>
      </w:r>
      <w:r w:rsidRPr="00463D56">
        <w:rPr>
          <w:rStyle w:val="fontstyle01"/>
          <w:color w:val="auto"/>
          <w:sz w:val="28"/>
          <w:szCs w:val="28"/>
        </w:rPr>
        <w:t xml:space="preserve"> định trước đó và cũng để đảm bảo công bằng và ổn định cuộc sống của người dân có đất bị thu hồi thực hiện dự án.</w:t>
      </w:r>
    </w:p>
    <w:p w14:paraId="0086E9F4" w14:textId="27F26AB6" w:rsidR="0048471B" w:rsidRPr="00463D56" w:rsidRDefault="0048471B" w:rsidP="005A6F2E">
      <w:pPr>
        <w:shd w:val="clear" w:color="auto" w:fill="FFFFFF"/>
        <w:spacing w:before="120" w:after="120" w:line="264" w:lineRule="auto"/>
        <w:ind w:firstLine="567"/>
        <w:jc w:val="both"/>
        <w:rPr>
          <w:rFonts w:eastAsia="Times New Roman"/>
          <w:b/>
          <w:bCs/>
          <w:sz w:val="28"/>
          <w:szCs w:val="28"/>
          <w:lang w:val="vi-VN"/>
        </w:rPr>
      </w:pPr>
      <w:r w:rsidRPr="00463D56">
        <w:rPr>
          <w:rFonts w:eastAsia="Times New Roman"/>
          <w:b/>
          <w:bCs/>
          <w:sz w:val="28"/>
          <w:szCs w:val="28"/>
          <w:lang w:val="vi-VN"/>
        </w:rPr>
        <w:t>I</w:t>
      </w:r>
      <w:r w:rsidRPr="00463D56">
        <w:rPr>
          <w:rFonts w:eastAsia="Times New Roman"/>
          <w:b/>
          <w:bCs/>
          <w:sz w:val="28"/>
          <w:szCs w:val="28"/>
        </w:rPr>
        <w:t>II</w:t>
      </w:r>
      <w:r w:rsidRPr="00463D56">
        <w:rPr>
          <w:rFonts w:eastAsia="Times New Roman"/>
          <w:b/>
          <w:bCs/>
          <w:sz w:val="28"/>
          <w:szCs w:val="28"/>
          <w:lang w:val="vi-VN"/>
        </w:rPr>
        <w:t>. QUÁ TRÌNH XÂY DỰNG DỰ THẢO VĂN BẢN</w:t>
      </w:r>
    </w:p>
    <w:p w14:paraId="1707EEF2" w14:textId="77777777" w:rsidR="0048471B" w:rsidRPr="00463D56" w:rsidRDefault="0048471B" w:rsidP="005A6F2E">
      <w:pPr>
        <w:shd w:val="clear" w:color="auto" w:fill="FFFFFF"/>
        <w:spacing w:before="120" w:after="120" w:line="264" w:lineRule="auto"/>
        <w:ind w:firstLine="567"/>
        <w:jc w:val="both"/>
        <w:rPr>
          <w:rFonts w:eastAsia="Times New Roman"/>
          <w:b/>
          <w:bCs/>
          <w:sz w:val="28"/>
          <w:szCs w:val="28"/>
        </w:rPr>
      </w:pPr>
      <w:r w:rsidRPr="00463D56">
        <w:rPr>
          <w:rFonts w:eastAsia="Times New Roman"/>
          <w:b/>
          <w:bCs/>
          <w:sz w:val="28"/>
          <w:szCs w:val="28"/>
        </w:rPr>
        <w:t xml:space="preserve">IV. </w:t>
      </w:r>
      <w:r w:rsidRPr="00463D56">
        <w:rPr>
          <w:rFonts w:eastAsia="Times New Roman"/>
          <w:b/>
          <w:bCs/>
          <w:sz w:val="28"/>
          <w:szCs w:val="28"/>
          <w:lang w:val="vi-VN"/>
        </w:rPr>
        <w:t>BỐ CỤC VÀ NỘI DUNG CƠ BẢN CỦA DỰ THẢO VĂN BẢN</w:t>
      </w:r>
    </w:p>
    <w:p w14:paraId="643B0BD1" w14:textId="4651C213" w:rsidR="009B3BEA" w:rsidRPr="00463D56" w:rsidRDefault="00343ED2" w:rsidP="005A6F2E">
      <w:pPr>
        <w:shd w:val="clear" w:color="auto" w:fill="FFFFFF"/>
        <w:spacing w:before="120" w:after="120" w:line="264" w:lineRule="auto"/>
        <w:ind w:firstLine="567"/>
        <w:jc w:val="both"/>
        <w:rPr>
          <w:rFonts w:eastAsia="Times New Roman"/>
          <w:b/>
          <w:bCs/>
          <w:sz w:val="28"/>
          <w:szCs w:val="28"/>
        </w:rPr>
      </w:pPr>
      <w:r w:rsidRPr="00463D56">
        <w:rPr>
          <w:rFonts w:eastAsia="Times New Roman"/>
          <w:b/>
          <w:bCs/>
          <w:sz w:val="28"/>
          <w:szCs w:val="28"/>
          <w:lang w:val="vi-VN"/>
        </w:rPr>
        <w:t>1. Phạm vi điều chỉnh</w:t>
      </w:r>
      <w:r w:rsidR="0048471B" w:rsidRPr="00463D56">
        <w:rPr>
          <w:rFonts w:eastAsia="Times New Roman"/>
          <w:b/>
          <w:bCs/>
          <w:sz w:val="28"/>
          <w:szCs w:val="28"/>
        </w:rPr>
        <w:t>, đối tượng áp dụng</w:t>
      </w:r>
    </w:p>
    <w:p w14:paraId="7A8D576E" w14:textId="206ED68B" w:rsidR="0048471B" w:rsidRPr="00463D56" w:rsidRDefault="0048471B"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a) Phạm vi điều chỉnh</w:t>
      </w:r>
    </w:p>
    <w:p w14:paraId="4ECBBECA" w14:textId="1B602241" w:rsidR="003B5CF0"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Quyết định này quy định về diện tích, vị trí, mục đích sử dụng của công trình xây dựng trên đất trồng lúa trên địa bàn tỉnh Đồng Nai theo khoản 1 Điều 9 Nghị định số 112/2024/NĐ-CP ngày 11 tháng 9 năm 2024 của Chính phủ quy định chi tiết về đất trồng lúa. </w:t>
      </w:r>
    </w:p>
    <w:p w14:paraId="01D86E15" w14:textId="65A1F0CD" w:rsidR="00343ED2" w:rsidRPr="00463D56" w:rsidRDefault="0048471B" w:rsidP="005A6F2E">
      <w:pPr>
        <w:shd w:val="clear" w:color="auto" w:fill="FFFFFF"/>
        <w:spacing w:before="120" w:after="120" w:line="264" w:lineRule="auto"/>
        <w:ind w:firstLine="567"/>
        <w:jc w:val="both"/>
        <w:rPr>
          <w:rFonts w:eastAsia="Times New Roman"/>
          <w:bCs/>
          <w:sz w:val="28"/>
          <w:szCs w:val="28"/>
          <w:lang w:val="vi-VN"/>
        </w:rPr>
      </w:pPr>
      <w:r w:rsidRPr="00463D56">
        <w:rPr>
          <w:rFonts w:eastAsia="Times New Roman"/>
          <w:bCs/>
          <w:sz w:val="28"/>
          <w:szCs w:val="28"/>
        </w:rPr>
        <w:t>b)</w:t>
      </w:r>
      <w:r w:rsidR="00343ED2" w:rsidRPr="00463D56">
        <w:rPr>
          <w:rFonts w:eastAsia="Times New Roman"/>
          <w:bCs/>
          <w:sz w:val="28"/>
          <w:szCs w:val="28"/>
          <w:lang w:val="vi-VN"/>
        </w:rPr>
        <w:t> Đối tượng áp dụng</w:t>
      </w:r>
    </w:p>
    <w:p w14:paraId="675DEA7D" w14:textId="77777777" w:rsidR="0042194C" w:rsidRPr="0042194C" w:rsidRDefault="0042194C" w:rsidP="0042194C">
      <w:pPr>
        <w:spacing w:before="120" w:after="120" w:line="264" w:lineRule="auto"/>
        <w:ind w:firstLine="567"/>
        <w:jc w:val="both"/>
        <w:rPr>
          <w:rStyle w:val="fontstyle01"/>
          <w:color w:val="auto"/>
          <w:sz w:val="28"/>
          <w:szCs w:val="28"/>
        </w:rPr>
      </w:pPr>
      <w:r w:rsidRPr="0042194C">
        <w:rPr>
          <w:rStyle w:val="fontstyle01"/>
          <w:color w:val="auto"/>
          <w:sz w:val="28"/>
          <w:szCs w:val="28"/>
        </w:rPr>
        <w:t xml:space="preserve">1. Cơ quan nhà nước được giao thực hiện nhiệm vụ quản lý nhà nước có liên quan đến việc quản lý, sử dụng đất trồng lúa. </w:t>
      </w:r>
    </w:p>
    <w:p w14:paraId="18F9AE7B" w14:textId="77777777" w:rsidR="0042194C" w:rsidRPr="0042194C" w:rsidRDefault="0042194C" w:rsidP="0042194C">
      <w:pPr>
        <w:spacing w:before="120" w:after="120" w:line="264" w:lineRule="auto"/>
        <w:ind w:firstLine="567"/>
        <w:jc w:val="both"/>
        <w:rPr>
          <w:rStyle w:val="fontstyle01"/>
          <w:color w:val="auto"/>
          <w:sz w:val="28"/>
          <w:szCs w:val="28"/>
        </w:rPr>
      </w:pPr>
      <w:r w:rsidRPr="0042194C">
        <w:rPr>
          <w:rStyle w:val="fontstyle01"/>
          <w:color w:val="auto"/>
          <w:sz w:val="28"/>
          <w:szCs w:val="28"/>
        </w:rPr>
        <w:t>2. Tổ chức, cá nhân có liên quan đến việc quản lý, sử dụng đất trồng lúa.</w:t>
      </w:r>
    </w:p>
    <w:p w14:paraId="6F1CC29F" w14:textId="77777777" w:rsidR="0048471B" w:rsidRPr="00463D56" w:rsidRDefault="0048471B" w:rsidP="005A6F2E">
      <w:pPr>
        <w:spacing w:before="120" w:after="120" w:line="264" w:lineRule="auto"/>
        <w:ind w:firstLine="567"/>
        <w:jc w:val="both"/>
        <w:rPr>
          <w:b/>
          <w:sz w:val="28"/>
          <w:szCs w:val="28"/>
          <w:lang w:val="pt-BR"/>
        </w:rPr>
      </w:pPr>
      <w:r w:rsidRPr="00463D56">
        <w:rPr>
          <w:b/>
          <w:sz w:val="28"/>
          <w:szCs w:val="28"/>
          <w:lang w:val="pt-BR"/>
        </w:rPr>
        <w:t>2. Bố cục của dự thảo văn bản</w:t>
      </w:r>
    </w:p>
    <w:p w14:paraId="1A08B179" w14:textId="4E65271A" w:rsidR="00A81D0A" w:rsidRPr="00463D56" w:rsidRDefault="00A81D0A" w:rsidP="005A6F2E">
      <w:pPr>
        <w:spacing w:before="120" w:after="120" w:line="264" w:lineRule="auto"/>
        <w:ind w:firstLine="567"/>
        <w:jc w:val="both"/>
        <w:rPr>
          <w:sz w:val="28"/>
          <w:szCs w:val="28"/>
          <w:lang w:val="pt-BR"/>
        </w:rPr>
      </w:pPr>
      <w:r w:rsidRPr="00463D56">
        <w:rPr>
          <w:sz w:val="28"/>
          <w:szCs w:val="28"/>
          <w:lang w:val="pt-BR"/>
        </w:rPr>
        <w:t xml:space="preserve">Bản dự thảo Quyết định </w:t>
      </w:r>
      <w:r w:rsidR="00B40749" w:rsidRPr="00463D56">
        <w:rPr>
          <w:sz w:val="28"/>
          <w:szCs w:val="28"/>
          <w:lang w:val="pt-BR"/>
        </w:rPr>
        <w:t xml:space="preserve">bao gồm </w:t>
      </w:r>
      <w:r w:rsidR="003B5CF0" w:rsidRPr="00463D56">
        <w:rPr>
          <w:sz w:val="28"/>
          <w:szCs w:val="28"/>
          <w:lang w:val="pt-BR"/>
        </w:rPr>
        <w:t>0</w:t>
      </w:r>
      <w:r w:rsidR="00D671F6" w:rsidRPr="00463D56">
        <w:rPr>
          <w:sz w:val="28"/>
          <w:szCs w:val="28"/>
          <w:lang w:val="pt-BR"/>
        </w:rPr>
        <w:t>6</w:t>
      </w:r>
      <w:r w:rsidRPr="00463D56">
        <w:rPr>
          <w:sz w:val="28"/>
          <w:szCs w:val="28"/>
          <w:lang w:val="pt-BR"/>
        </w:rPr>
        <w:t xml:space="preserve"> Điều</w:t>
      </w:r>
      <w:r w:rsidR="003B5CF0" w:rsidRPr="00463D56">
        <w:rPr>
          <w:sz w:val="28"/>
          <w:szCs w:val="28"/>
          <w:lang w:val="pt-BR"/>
        </w:rPr>
        <w:t>:</w:t>
      </w:r>
    </w:p>
    <w:p w14:paraId="62488E6A" w14:textId="2190B709" w:rsidR="00691077"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w:t>
      </w:r>
      <w:r w:rsidR="00691077" w:rsidRPr="00463D56">
        <w:rPr>
          <w:rStyle w:val="fontstyle01"/>
          <w:color w:val="auto"/>
          <w:sz w:val="28"/>
          <w:szCs w:val="28"/>
        </w:rPr>
        <w:t>Điều 1. Phạm vi điều chỉ</w:t>
      </w:r>
      <w:r w:rsidRPr="00463D56">
        <w:rPr>
          <w:rStyle w:val="fontstyle01"/>
          <w:color w:val="auto"/>
          <w:sz w:val="28"/>
          <w:szCs w:val="28"/>
        </w:rPr>
        <w:t>nh</w:t>
      </w:r>
    </w:p>
    <w:p w14:paraId="148C54F9" w14:textId="592F4305" w:rsidR="00691077"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xml:space="preserve">- </w:t>
      </w:r>
      <w:r w:rsidR="00691077" w:rsidRPr="00463D56">
        <w:rPr>
          <w:rStyle w:val="fontstyle01"/>
          <w:color w:val="auto"/>
          <w:sz w:val="28"/>
          <w:szCs w:val="28"/>
        </w:rPr>
        <w:t xml:space="preserve">Điều 2. </w:t>
      </w:r>
      <w:r w:rsidRPr="00463D56">
        <w:rPr>
          <w:rStyle w:val="fontstyle01"/>
          <w:color w:val="auto"/>
          <w:sz w:val="28"/>
          <w:szCs w:val="28"/>
        </w:rPr>
        <w:t>Đối tượng áp dụng</w:t>
      </w:r>
    </w:p>
    <w:p w14:paraId="11EC423F" w14:textId="052B0D6F" w:rsidR="003B5CF0" w:rsidRPr="00463D56" w:rsidRDefault="003B5CF0" w:rsidP="005A6F2E">
      <w:pPr>
        <w:spacing w:before="120" w:after="120" w:line="264" w:lineRule="auto"/>
        <w:ind w:firstLine="567"/>
        <w:jc w:val="both"/>
        <w:rPr>
          <w:rStyle w:val="fontstyle01"/>
          <w:color w:val="auto"/>
          <w:sz w:val="28"/>
          <w:szCs w:val="28"/>
        </w:rPr>
      </w:pPr>
      <w:bookmarkStart w:id="0" w:name="dieu_6"/>
      <w:r w:rsidRPr="00463D56">
        <w:rPr>
          <w:rStyle w:val="fontstyle01"/>
          <w:color w:val="auto"/>
          <w:sz w:val="28"/>
          <w:szCs w:val="28"/>
        </w:rPr>
        <w:t xml:space="preserve">- </w:t>
      </w:r>
      <w:r w:rsidR="00FE3DD7" w:rsidRPr="00463D56">
        <w:rPr>
          <w:rStyle w:val="fontstyle01"/>
          <w:color w:val="auto"/>
          <w:sz w:val="28"/>
          <w:szCs w:val="28"/>
        </w:rPr>
        <w:t xml:space="preserve">Điều 3. </w:t>
      </w:r>
      <w:bookmarkEnd w:id="0"/>
      <w:r w:rsidRPr="00463D56">
        <w:rPr>
          <w:rStyle w:val="fontstyle01"/>
          <w:color w:val="auto"/>
          <w:sz w:val="28"/>
          <w:szCs w:val="28"/>
        </w:rPr>
        <w:t xml:space="preserve">Diện tích, vị trí, mục đích sử dụng của công trình xây dựng phục vụ trực tiếp sản xuất nông nghiệp trên đất trồng lúa </w:t>
      </w:r>
    </w:p>
    <w:p w14:paraId="34AF4BB9" w14:textId="2A729218" w:rsidR="00FE3DD7"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lastRenderedPageBreak/>
        <w:t xml:space="preserve">- </w:t>
      </w:r>
      <w:r w:rsidR="00FE3DD7" w:rsidRPr="00463D56">
        <w:rPr>
          <w:rStyle w:val="fontstyle01"/>
          <w:color w:val="auto"/>
          <w:sz w:val="28"/>
          <w:szCs w:val="28"/>
        </w:rPr>
        <w:t xml:space="preserve">Điều 4. </w:t>
      </w:r>
      <w:r w:rsidR="00D671F6" w:rsidRPr="00463D56">
        <w:rPr>
          <w:rStyle w:val="fontstyle01"/>
          <w:color w:val="auto"/>
          <w:sz w:val="28"/>
          <w:szCs w:val="28"/>
        </w:rPr>
        <w:t>Hiệu lực thi hành</w:t>
      </w:r>
    </w:p>
    <w:p w14:paraId="347F1CE5" w14:textId="77777777" w:rsidR="00D671F6" w:rsidRPr="00463D56" w:rsidRDefault="003B5CF0"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Điều 5. Điều khoản</w:t>
      </w:r>
      <w:r w:rsidR="00D671F6" w:rsidRPr="00463D56">
        <w:rPr>
          <w:rStyle w:val="fontstyle01"/>
          <w:color w:val="auto"/>
          <w:sz w:val="28"/>
          <w:szCs w:val="28"/>
        </w:rPr>
        <w:t xml:space="preserve"> chuyển tiếp</w:t>
      </w:r>
    </w:p>
    <w:p w14:paraId="3886A447" w14:textId="262200DC" w:rsidR="003B5CF0" w:rsidRPr="00463D56" w:rsidRDefault="00D671F6"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 Điều 6. Tổ chức thực hiện</w:t>
      </w:r>
      <w:r w:rsidR="003B5CF0" w:rsidRPr="00463D56">
        <w:rPr>
          <w:rStyle w:val="fontstyle01"/>
          <w:color w:val="auto"/>
          <w:sz w:val="28"/>
          <w:szCs w:val="28"/>
        </w:rPr>
        <w:t xml:space="preserve"> </w:t>
      </w:r>
    </w:p>
    <w:p w14:paraId="43883A93" w14:textId="5C3C04EC" w:rsidR="00B40749" w:rsidRPr="00463D56" w:rsidRDefault="00B40749" w:rsidP="005A6F2E">
      <w:pPr>
        <w:spacing w:before="120" w:after="120" w:line="264" w:lineRule="auto"/>
        <w:ind w:firstLine="567"/>
        <w:jc w:val="both"/>
        <w:rPr>
          <w:rStyle w:val="fontstyle01"/>
          <w:b/>
          <w:color w:val="auto"/>
          <w:sz w:val="28"/>
          <w:szCs w:val="28"/>
        </w:rPr>
      </w:pPr>
      <w:r w:rsidRPr="00463D56">
        <w:rPr>
          <w:rStyle w:val="fontstyle01"/>
          <w:b/>
          <w:color w:val="auto"/>
          <w:sz w:val="28"/>
          <w:szCs w:val="28"/>
        </w:rPr>
        <w:t>3. Nội dung cơ bản</w:t>
      </w:r>
    </w:p>
    <w:p w14:paraId="0595C4AE" w14:textId="67F93216" w:rsidR="00B40749" w:rsidRPr="00463D56" w:rsidRDefault="00B40749" w:rsidP="005A6F2E">
      <w:pPr>
        <w:spacing w:before="120" w:after="120" w:line="264" w:lineRule="auto"/>
        <w:ind w:firstLine="567"/>
        <w:jc w:val="both"/>
        <w:rPr>
          <w:rStyle w:val="fontstyle01"/>
          <w:color w:val="auto"/>
          <w:sz w:val="28"/>
          <w:szCs w:val="28"/>
        </w:rPr>
      </w:pPr>
      <w:r w:rsidRPr="00463D56">
        <w:rPr>
          <w:rStyle w:val="fontstyle01"/>
          <w:color w:val="auto"/>
          <w:sz w:val="28"/>
          <w:szCs w:val="28"/>
        </w:rPr>
        <w:t>Quyết định quy định về diện tích, vị trí, mục đích sử dụng của công trình xây dựng phục vụ trực tiếp sản xuất nông nghiệp trên đất trồng lúa trên địa bàn tỉnh Đồng Nai, cụ thể:</w:t>
      </w:r>
    </w:p>
    <w:p w14:paraId="2811253A" w14:textId="77777777" w:rsidR="00B40749" w:rsidRPr="00463D56" w:rsidRDefault="00B40749" w:rsidP="005A6F2E">
      <w:pPr>
        <w:spacing w:before="120" w:after="120" w:line="264" w:lineRule="auto"/>
        <w:ind w:firstLine="567"/>
        <w:rPr>
          <w:sz w:val="28"/>
          <w:szCs w:val="28"/>
        </w:rPr>
      </w:pPr>
      <w:r w:rsidRPr="00463D56">
        <w:rPr>
          <w:sz w:val="28"/>
          <w:szCs w:val="28"/>
        </w:rPr>
        <w:t>a) Về diện tích:</w:t>
      </w:r>
    </w:p>
    <w:p w14:paraId="464FF4FD" w14:textId="51E3524C" w:rsidR="00B40749" w:rsidRPr="00463D56" w:rsidRDefault="00B40749" w:rsidP="005A6F2E">
      <w:pPr>
        <w:spacing w:before="120" w:after="120" w:line="264" w:lineRule="auto"/>
        <w:ind w:firstLine="567"/>
        <w:jc w:val="both"/>
        <w:rPr>
          <w:sz w:val="28"/>
          <w:szCs w:val="28"/>
          <w:vertAlign w:val="superscript"/>
        </w:rPr>
      </w:pPr>
      <w:r w:rsidRPr="00463D56">
        <w:rPr>
          <w:sz w:val="28"/>
          <w:szCs w:val="28"/>
        </w:rPr>
        <w:t xml:space="preserve">Tổng diện tích đất xây dựng: </w:t>
      </w:r>
      <w:r w:rsidR="007E77DD" w:rsidRPr="00463D56">
        <w:rPr>
          <w:sz w:val="28"/>
          <w:szCs w:val="28"/>
        </w:rPr>
        <w:t>tối đa</w:t>
      </w:r>
      <w:r w:rsidRPr="00463D56">
        <w:rPr>
          <w:sz w:val="28"/>
          <w:szCs w:val="28"/>
        </w:rPr>
        <w:t xml:space="preserve"> </w:t>
      </w:r>
      <w:r w:rsidR="00D671F6" w:rsidRPr="00463D56">
        <w:rPr>
          <w:sz w:val="28"/>
          <w:szCs w:val="28"/>
        </w:rPr>
        <w:t>500 m</w:t>
      </w:r>
      <w:r w:rsidR="00D671F6" w:rsidRPr="00463D56">
        <w:rPr>
          <w:sz w:val="28"/>
          <w:szCs w:val="28"/>
          <w:vertAlign w:val="superscript"/>
        </w:rPr>
        <w:t>2</w:t>
      </w:r>
    </w:p>
    <w:p w14:paraId="0CC2CCE9" w14:textId="4472819D" w:rsidR="00B40749" w:rsidRPr="00463D56" w:rsidRDefault="00B40749" w:rsidP="005A6F2E">
      <w:pPr>
        <w:spacing w:before="120" w:after="120" w:line="264" w:lineRule="auto"/>
        <w:ind w:firstLine="567"/>
        <w:jc w:val="both"/>
        <w:rPr>
          <w:sz w:val="28"/>
          <w:szCs w:val="28"/>
        </w:rPr>
      </w:pPr>
      <w:r w:rsidRPr="00463D56">
        <w:rPr>
          <w:sz w:val="28"/>
          <w:szCs w:val="28"/>
        </w:rPr>
        <w:t xml:space="preserve">Lý do đề xuất tỷ lệ diện tích xây dựng: theo quy định tại điểm c khoản 1 Điều 9 Nghị định số 112/2024/NĐ-CP ngày 11/9/2024 quy định chi tiết về đất trồng lúa </w:t>
      </w:r>
      <w:r w:rsidRPr="00463D56">
        <w:rPr>
          <w:i/>
          <w:sz w:val="28"/>
          <w:szCs w:val="28"/>
        </w:rPr>
        <w:t>“Khu vực đất trồng lúa được phép xây dựng công trình phải tập trung, có diện tích tối thiểu từ 50 ha”</w:t>
      </w:r>
      <w:r w:rsidR="00AD3F79" w:rsidRPr="00463D56">
        <w:rPr>
          <w:i/>
          <w:sz w:val="28"/>
          <w:szCs w:val="28"/>
        </w:rPr>
        <w:t>.</w:t>
      </w:r>
      <w:r w:rsidRPr="00463D56">
        <w:rPr>
          <w:sz w:val="28"/>
          <w:szCs w:val="28"/>
        </w:rPr>
        <w:t xml:space="preserve"> Theo đó</w:t>
      </w:r>
      <w:r w:rsidR="00835450" w:rsidRPr="00463D56">
        <w:rPr>
          <w:sz w:val="28"/>
          <w:szCs w:val="28"/>
        </w:rPr>
        <w:t xml:space="preserve"> với </w:t>
      </w:r>
      <w:r w:rsidR="005900EB" w:rsidRPr="00463D56">
        <w:rPr>
          <w:sz w:val="28"/>
          <w:szCs w:val="28"/>
        </w:rPr>
        <w:t>d</w:t>
      </w:r>
      <w:r w:rsidR="00835450" w:rsidRPr="00463D56">
        <w:rPr>
          <w:sz w:val="28"/>
          <w:szCs w:val="28"/>
        </w:rPr>
        <w:t>iện tích đất lúa tối thiểu là 50ha, năng suất trung bình là 6,13 tấn/ha (số liệu thống kê năm 2024), tỷ trọng lúa khô khoảng 0,7 tấn/m</w:t>
      </w:r>
      <w:r w:rsidR="00835450" w:rsidRPr="00463D56">
        <w:rPr>
          <w:sz w:val="28"/>
          <w:szCs w:val="28"/>
          <w:vertAlign w:val="superscript"/>
        </w:rPr>
        <w:t>3</w:t>
      </w:r>
      <w:r w:rsidR="00835450" w:rsidRPr="00463D56">
        <w:rPr>
          <w:sz w:val="28"/>
          <w:szCs w:val="28"/>
        </w:rPr>
        <w:t xml:space="preserve"> và chiều cao lưu trữ lúa theo bao trong kho chứa là 2m thì diện tích mặt s</w:t>
      </w:r>
      <w:r w:rsidR="00DC675B" w:rsidRPr="00463D56">
        <w:rPr>
          <w:sz w:val="28"/>
          <w:szCs w:val="28"/>
        </w:rPr>
        <w:t>à</w:t>
      </w:r>
      <w:r w:rsidR="00835450" w:rsidRPr="00463D56">
        <w:rPr>
          <w:sz w:val="28"/>
          <w:szCs w:val="28"/>
        </w:rPr>
        <w:t xml:space="preserve">n </w:t>
      </w:r>
      <w:r w:rsidR="00AD3F79" w:rsidRPr="00463D56">
        <w:rPr>
          <w:sz w:val="28"/>
          <w:szCs w:val="28"/>
        </w:rPr>
        <w:t xml:space="preserve">để đảm bảo lưu chứa sản phẩm cho 01 vụ sản xuất là </w:t>
      </w:r>
      <w:r w:rsidR="00E02AC7" w:rsidRPr="00463D56">
        <w:rPr>
          <w:sz w:val="28"/>
          <w:szCs w:val="28"/>
        </w:rPr>
        <w:t xml:space="preserve">là: </w:t>
      </w:r>
    </w:p>
    <w:p w14:paraId="4B576800" w14:textId="36BC9D50" w:rsidR="00E02AC7" w:rsidRPr="00463D56" w:rsidRDefault="00E02AC7" w:rsidP="005A6F2E">
      <w:pPr>
        <w:spacing w:before="120" w:after="120" w:line="264" w:lineRule="auto"/>
        <w:ind w:firstLine="567"/>
        <w:jc w:val="both"/>
        <w:rPr>
          <w:sz w:val="28"/>
          <w:szCs w:val="28"/>
        </w:rPr>
      </w:pPr>
      <w:r w:rsidRPr="00463D56">
        <w:rPr>
          <w:sz w:val="28"/>
          <w:szCs w:val="28"/>
        </w:rPr>
        <w:t>Diệ</w:t>
      </w:r>
      <w:r w:rsidR="00AD3F79" w:rsidRPr="00463D56">
        <w:rPr>
          <w:sz w:val="28"/>
          <w:szCs w:val="28"/>
        </w:rPr>
        <w:t xml:space="preserve">n tích </w:t>
      </w:r>
      <w:r w:rsidRPr="00463D56">
        <w:rPr>
          <w:sz w:val="28"/>
          <w:szCs w:val="28"/>
        </w:rPr>
        <w:t>= (</w:t>
      </w:r>
      <w:r w:rsidR="00AD3F79" w:rsidRPr="00463D56">
        <w:rPr>
          <w:sz w:val="28"/>
          <w:szCs w:val="28"/>
        </w:rPr>
        <w:t>năng xuất x diện tích</w:t>
      </w:r>
      <w:r w:rsidRPr="00463D56">
        <w:rPr>
          <w:sz w:val="28"/>
          <w:szCs w:val="28"/>
        </w:rPr>
        <w:t>)/tỷ trọng/ chiều cao=(6,13x50/0,7)/2=</w:t>
      </w:r>
      <w:r w:rsidR="00DC675B" w:rsidRPr="00463D56">
        <w:rPr>
          <w:sz w:val="28"/>
          <w:szCs w:val="28"/>
        </w:rPr>
        <w:t xml:space="preserve"> </w:t>
      </w:r>
      <w:r w:rsidRPr="00463D56">
        <w:rPr>
          <w:sz w:val="28"/>
          <w:szCs w:val="28"/>
        </w:rPr>
        <w:t>218m</w:t>
      </w:r>
      <w:r w:rsidRPr="00463D56">
        <w:rPr>
          <w:sz w:val="28"/>
          <w:szCs w:val="28"/>
          <w:vertAlign w:val="superscript"/>
        </w:rPr>
        <w:t>2</w:t>
      </w:r>
      <w:r w:rsidRPr="00463D56">
        <w:rPr>
          <w:sz w:val="28"/>
          <w:szCs w:val="28"/>
        </w:rPr>
        <w:t>.</w:t>
      </w:r>
    </w:p>
    <w:p w14:paraId="5BF378FF" w14:textId="491D1BC8" w:rsidR="00E02AC7" w:rsidRPr="00463D56" w:rsidRDefault="00DC675B" w:rsidP="005A6F2E">
      <w:pPr>
        <w:spacing w:before="120" w:after="120" w:line="264" w:lineRule="auto"/>
        <w:ind w:firstLine="567"/>
        <w:jc w:val="both"/>
        <w:rPr>
          <w:sz w:val="28"/>
          <w:szCs w:val="28"/>
        </w:rPr>
      </w:pPr>
      <w:r w:rsidRPr="00463D56">
        <w:rPr>
          <w:sz w:val="28"/>
          <w:szCs w:val="28"/>
        </w:rPr>
        <w:t>Như vậy v</w:t>
      </w:r>
      <w:r w:rsidR="00E02AC7" w:rsidRPr="00463D56">
        <w:rPr>
          <w:sz w:val="28"/>
          <w:szCs w:val="28"/>
        </w:rPr>
        <w:t>ới các khu vực sản xuất lúa tập trung để xây dựng kho chứa cho 50ha lúa trong 02 vụ cần diện tích đất xây dựng khoảng 436 m</w:t>
      </w:r>
      <w:r w:rsidR="00E02AC7" w:rsidRPr="00463D56">
        <w:rPr>
          <w:sz w:val="28"/>
          <w:szCs w:val="28"/>
          <w:vertAlign w:val="superscript"/>
        </w:rPr>
        <w:t>2</w:t>
      </w:r>
      <w:r w:rsidR="00AC6B14" w:rsidRPr="00463D56">
        <w:rPr>
          <w:sz w:val="28"/>
          <w:szCs w:val="28"/>
        </w:rPr>
        <w:t xml:space="preserve"> trên cơ s</w:t>
      </w:r>
      <w:r w:rsidRPr="00463D56">
        <w:rPr>
          <w:sz w:val="28"/>
          <w:szCs w:val="28"/>
        </w:rPr>
        <w:t>ở</w:t>
      </w:r>
      <w:r w:rsidR="00AC6B14" w:rsidRPr="00463D56">
        <w:rPr>
          <w:sz w:val="28"/>
          <w:szCs w:val="28"/>
        </w:rPr>
        <w:t xml:space="preserve"> đó Sở Nông nghiệp và Môi trường đã xây dựng dự thảo vệ nội dung này.</w:t>
      </w:r>
    </w:p>
    <w:p w14:paraId="5F9D96F3" w14:textId="77777777" w:rsidR="00AC6B14" w:rsidRPr="00463D56" w:rsidRDefault="00AC6B14" w:rsidP="005A6F2E">
      <w:pPr>
        <w:spacing w:before="120" w:after="120" w:line="264" w:lineRule="auto"/>
        <w:ind w:firstLine="567"/>
        <w:jc w:val="both"/>
        <w:rPr>
          <w:sz w:val="28"/>
          <w:szCs w:val="28"/>
        </w:rPr>
      </w:pPr>
      <w:r w:rsidRPr="00463D56">
        <w:rPr>
          <w:sz w:val="28"/>
          <w:szCs w:val="28"/>
        </w:rPr>
        <w:t>b)</w:t>
      </w:r>
      <w:r w:rsidR="00B40749" w:rsidRPr="00463D56">
        <w:rPr>
          <w:sz w:val="28"/>
          <w:szCs w:val="28"/>
        </w:rPr>
        <w:t xml:space="preserve"> Vị trí công trình</w:t>
      </w:r>
    </w:p>
    <w:p w14:paraId="047674A4" w14:textId="07D50C1B" w:rsidR="00B40749" w:rsidRPr="00463D56" w:rsidRDefault="00AC6B14" w:rsidP="005A6F2E">
      <w:pPr>
        <w:spacing w:before="120" w:after="120" w:line="264" w:lineRule="auto"/>
        <w:ind w:firstLine="567"/>
        <w:jc w:val="both"/>
        <w:rPr>
          <w:sz w:val="28"/>
          <w:szCs w:val="28"/>
        </w:rPr>
      </w:pPr>
      <w:r w:rsidRPr="00463D56">
        <w:rPr>
          <w:sz w:val="28"/>
          <w:szCs w:val="28"/>
        </w:rPr>
        <w:t>Đ</w:t>
      </w:r>
      <w:r w:rsidR="00B40749" w:rsidRPr="00463D56">
        <w:rPr>
          <w:sz w:val="28"/>
          <w:szCs w:val="28"/>
        </w:rPr>
        <w:t xml:space="preserve">ược xây dựng tại 01 (một) hoặc nhiều vị trí khác nhau trong khu vực đất trồng lúa. </w:t>
      </w:r>
    </w:p>
    <w:p w14:paraId="391EAC7D" w14:textId="013B0F05" w:rsidR="00AC6B14" w:rsidRPr="00463D56" w:rsidRDefault="00AC6B14" w:rsidP="005A6F2E">
      <w:pPr>
        <w:spacing w:before="120" w:after="120" w:line="264" w:lineRule="auto"/>
        <w:ind w:firstLine="567"/>
        <w:jc w:val="both"/>
        <w:rPr>
          <w:sz w:val="28"/>
          <w:szCs w:val="28"/>
        </w:rPr>
      </w:pPr>
      <w:r w:rsidRPr="00463D56">
        <w:rPr>
          <w:sz w:val="28"/>
          <w:szCs w:val="28"/>
        </w:rPr>
        <w:t>Lý do đề xuất quy định: theo thực tế sản xuất các tổ chức, cá nhân với diện tích sản xuất lúa lớn, để thuận tiện cho hoạt động sản xuất cần xây dựng các công trình hỗ trợ với nhiều mục đích khác nhau ở nhiều vị trí khác nhau trong khu vực sản xuất.</w:t>
      </w:r>
    </w:p>
    <w:p w14:paraId="451C6FE9" w14:textId="46CBA544" w:rsidR="00AC6B14" w:rsidRPr="00463D56" w:rsidRDefault="00AC6B14" w:rsidP="005A6F2E">
      <w:pPr>
        <w:spacing w:before="120" w:after="120" w:line="264" w:lineRule="auto"/>
        <w:ind w:firstLine="567"/>
        <w:jc w:val="both"/>
        <w:rPr>
          <w:sz w:val="28"/>
          <w:szCs w:val="28"/>
        </w:rPr>
      </w:pPr>
      <w:r w:rsidRPr="00463D56">
        <w:rPr>
          <w:sz w:val="28"/>
          <w:szCs w:val="28"/>
        </w:rPr>
        <w:t>c)</w:t>
      </w:r>
      <w:r w:rsidR="00B40749" w:rsidRPr="00463D56">
        <w:rPr>
          <w:sz w:val="28"/>
          <w:szCs w:val="28"/>
        </w:rPr>
        <w:t xml:space="preserve"> Mục đích sử dụ</w:t>
      </w:r>
      <w:r w:rsidRPr="00463D56">
        <w:rPr>
          <w:sz w:val="28"/>
          <w:szCs w:val="28"/>
        </w:rPr>
        <w:t>ng</w:t>
      </w:r>
    </w:p>
    <w:p w14:paraId="4F656C2D" w14:textId="66DFFE9B" w:rsidR="00B40749" w:rsidRPr="00463D56" w:rsidRDefault="00B40749" w:rsidP="005A6F2E">
      <w:pPr>
        <w:spacing w:before="120" w:after="120" w:line="264" w:lineRule="auto"/>
        <w:ind w:firstLine="567"/>
        <w:jc w:val="both"/>
        <w:rPr>
          <w:sz w:val="28"/>
          <w:szCs w:val="28"/>
        </w:rPr>
      </w:pPr>
      <w:r w:rsidRPr="00463D56">
        <w:rPr>
          <w:sz w:val="28"/>
          <w:szCs w:val="28"/>
        </w:rPr>
        <w:t xml:space="preserve"> </w:t>
      </w:r>
      <w:r w:rsidR="00AC6B14" w:rsidRPr="00463D56">
        <w:rPr>
          <w:sz w:val="28"/>
          <w:szCs w:val="28"/>
        </w:rPr>
        <w:t>P</w:t>
      </w:r>
      <w:r w:rsidRPr="00463D56">
        <w:rPr>
          <w:sz w:val="28"/>
          <w:szCs w:val="28"/>
        </w:rPr>
        <w:t xml:space="preserve">hục vụ từ 01 (một) trong các nội dung được quy định tại khoản 6 Điều 3 Nghị định số 112/2024/NĐ-CP (công trình phục vụ sơ chế, bảo quản nông sản; kho chứa vật tư nông nghiệp, máy móc, dụng cụ lao động; trưng bày, giới thiệu sản phẩm nông nghiệp). </w:t>
      </w:r>
    </w:p>
    <w:p w14:paraId="3E080BE5" w14:textId="1997AC14" w:rsidR="009B3BEA" w:rsidRPr="00463D56" w:rsidRDefault="009B3BEA" w:rsidP="005A6F2E">
      <w:pPr>
        <w:spacing w:before="120" w:after="120" w:line="264" w:lineRule="auto"/>
        <w:ind w:right="51" w:firstLine="567"/>
        <w:jc w:val="both"/>
        <w:rPr>
          <w:rStyle w:val="fontstyle01"/>
          <w:color w:val="auto"/>
          <w:sz w:val="28"/>
          <w:szCs w:val="28"/>
        </w:rPr>
      </w:pPr>
      <w:r w:rsidRPr="00463D56">
        <w:rPr>
          <w:rStyle w:val="fontstyle01"/>
          <w:color w:val="auto"/>
          <w:sz w:val="28"/>
          <w:szCs w:val="28"/>
        </w:rPr>
        <w:t xml:space="preserve">Trên đây là Tờ trình về dự thảo Quyết định </w:t>
      </w:r>
      <w:r w:rsidR="00AC6B14" w:rsidRPr="00463D56">
        <w:rPr>
          <w:rStyle w:val="fontstyle01"/>
          <w:color w:val="auto"/>
          <w:sz w:val="28"/>
          <w:szCs w:val="28"/>
        </w:rPr>
        <w:t xml:space="preserve">quy định về diện tích, vị trí, mục đích sử dụng của công trình xây dựng phục vụ trực tiếp sản xuất nông </w:t>
      </w:r>
      <w:r w:rsidR="00AC6B14" w:rsidRPr="00463D56">
        <w:rPr>
          <w:rStyle w:val="fontstyle01"/>
          <w:color w:val="auto"/>
          <w:sz w:val="28"/>
          <w:szCs w:val="28"/>
        </w:rPr>
        <w:lastRenderedPageBreak/>
        <w:t>nghiệp trên đất trồng lúa trên địa bàn tỉnh Đồng Nai</w:t>
      </w:r>
      <w:r w:rsidRPr="00463D56">
        <w:rPr>
          <w:rStyle w:val="fontstyle01"/>
          <w:color w:val="auto"/>
          <w:sz w:val="28"/>
          <w:szCs w:val="28"/>
        </w:rPr>
        <w:t xml:space="preserve">, Sở Nông nghiệp và </w:t>
      </w:r>
      <w:r w:rsidR="00AC6B14" w:rsidRPr="00463D56">
        <w:rPr>
          <w:rStyle w:val="fontstyle01"/>
          <w:color w:val="auto"/>
          <w:sz w:val="28"/>
          <w:szCs w:val="28"/>
        </w:rPr>
        <w:t>Môi trường</w:t>
      </w:r>
      <w:r w:rsidRPr="00463D56">
        <w:rPr>
          <w:rStyle w:val="fontstyle01"/>
          <w:color w:val="auto"/>
          <w:sz w:val="28"/>
          <w:szCs w:val="28"/>
        </w:rPr>
        <w:t xml:space="preserve"> kính trình </w:t>
      </w:r>
      <w:r w:rsidR="00AC6B14" w:rsidRPr="00463D56">
        <w:rPr>
          <w:rStyle w:val="fontstyle01"/>
          <w:color w:val="auto"/>
          <w:sz w:val="28"/>
          <w:szCs w:val="28"/>
        </w:rPr>
        <w:t>Ủy ban nhân dân</w:t>
      </w:r>
      <w:r w:rsidRPr="00463D56">
        <w:rPr>
          <w:rStyle w:val="fontstyle01"/>
          <w:color w:val="auto"/>
          <w:sz w:val="28"/>
          <w:szCs w:val="28"/>
        </w:rPr>
        <w:t xml:space="preserve"> tỉnh</w:t>
      </w:r>
      <w:r w:rsidR="001808BF" w:rsidRPr="00463D56">
        <w:rPr>
          <w:rStyle w:val="fontstyle01"/>
          <w:color w:val="auto"/>
          <w:sz w:val="28"/>
          <w:szCs w:val="28"/>
        </w:rPr>
        <w:t>./.</w:t>
      </w:r>
    </w:p>
    <w:p w14:paraId="2EAD1554" w14:textId="3E72C17E" w:rsidR="00AC6B14" w:rsidRPr="00463D56" w:rsidRDefault="00AC6B14" w:rsidP="005A6F2E">
      <w:pPr>
        <w:spacing w:before="120" w:after="120" w:line="264" w:lineRule="auto"/>
        <w:ind w:right="51" w:firstLine="567"/>
        <w:jc w:val="both"/>
        <w:rPr>
          <w:rStyle w:val="fontstyle01"/>
          <w:i/>
          <w:color w:val="auto"/>
          <w:sz w:val="28"/>
          <w:szCs w:val="28"/>
        </w:rPr>
      </w:pPr>
      <w:r w:rsidRPr="00463D56">
        <w:rPr>
          <w:rStyle w:val="fontstyle01"/>
          <w:i/>
          <w:color w:val="auto"/>
          <w:sz w:val="28"/>
          <w:szCs w:val="28"/>
        </w:rPr>
        <w:t>Xin gửi kèm theo:</w:t>
      </w:r>
    </w:p>
    <w:p w14:paraId="70B081DC" w14:textId="3ECD5B08" w:rsidR="00AC6B14" w:rsidRPr="00463D56" w:rsidRDefault="00AC6B14" w:rsidP="005A6F2E">
      <w:pPr>
        <w:spacing w:before="120" w:after="120" w:line="264" w:lineRule="auto"/>
        <w:ind w:right="51" w:firstLine="567"/>
        <w:jc w:val="both"/>
        <w:rPr>
          <w:rStyle w:val="fontstyle01"/>
          <w:i/>
          <w:color w:val="auto"/>
          <w:sz w:val="28"/>
          <w:szCs w:val="28"/>
        </w:rPr>
      </w:pPr>
      <w:r w:rsidRPr="00463D56">
        <w:rPr>
          <w:rStyle w:val="fontstyle01"/>
          <w:i/>
          <w:color w:val="auto"/>
          <w:sz w:val="28"/>
          <w:szCs w:val="28"/>
        </w:rPr>
        <w:t>1. Dự thảo Quyết định quy định về diện tích, vị trí, mục đích sử dụng của công trình xây dựng phục vụ trực tiếp sản xuất nông nghiệp trên đất trồng lúa trên địa bàn tỉnh Đồng Nai.</w:t>
      </w:r>
    </w:p>
    <w:p w14:paraId="0B11A400" w14:textId="6D6B83DF" w:rsidR="00AC6B14" w:rsidRPr="00463D56" w:rsidRDefault="00AC6B14" w:rsidP="005A6F2E">
      <w:pPr>
        <w:spacing w:before="120" w:after="120" w:line="264" w:lineRule="auto"/>
        <w:ind w:right="51" w:firstLine="567"/>
        <w:jc w:val="both"/>
        <w:rPr>
          <w:i/>
          <w:sz w:val="28"/>
          <w:szCs w:val="28"/>
        </w:rPr>
      </w:pPr>
      <w:r w:rsidRPr="00463D56">
        <w:rPr>
          <w:rStyle w:val="fontstyle01"/>
          <w:i/>
          <w:color w:val="auto"/>
          <w:sz w:val="28"/>
          <w:szCs w:val="28"/>
        </w:rPr>
        <w:t xml:space="preserve">2. </w:t>
      </w:r>
      <w:r w:rsidR="00AC5EAF" w:rsidRPr="00463D56">
        <w:rPr>
          <w:i/>
          <w:sz w:val="28"/>
          <w:szCs w:val="28"/>
        </w:rPr>
        <w:t>Báo cáo thẩm định của Sở Tư pháp;</w:t>
      </w:r>
    </w:p>
    <w:p w14:paraId="1A1D3449" w14:textId="01422277" w:rsidR="00AC5EAF" w:rsidRPr="00463D56" w:rsidRDefault="00AC5EAF" w:rsidP="005A6F2E">
      <w:pPr>
        <w:spacing w:before="120" w:after="120" w:line="264" w:lineRule="auto"/>
        <w:ind w:right="51" w:firstLine="567"/>
        <w:jc w:val="both"/>
        <w:rPr>
          <w:rStyle w:val="fontstyle01"/>
          <w:i/>
          <w:color w:val="auto"/>
          <w:sz w:val="28"/>
          <w:szCs w:val="28"/>
        </w:rPr>
      </w:pPr>
      <w:r w:rsidRPr="00463D56">
        <w:rPr>
          <w:i/>
          <w:sz w:val="28"/>
          <w:szCs w:val="28"/>
        </w:rPr>
        <w:t>3. Báo cáo tiếp thu, giải trình ý kiến thẩm định.</w:t>
      </w:r>
    </w:p>
    <w:tbl>
      <w:tblPr>
        <w:tblW w:w="9039" w:type="dxa"/>
        <w:tblLayout w:type="fixed"/>
        <w:tblLook w:val="0000" w:firstRow="0" w:lastRow="0" w:firstColumn="0" w:lastColumn="0" w:noHBand="0" w:noVBand="0"/>
      </w:tblPr>
      <w:tblGrid>
        <w:gridCol w:w="4253"/>
        <w:gridCol w:w="4786"/>
      </w:tblGrid>
      <w:tr w:rsidR="001808BF" w:rsidRPr="00E54A11" w14:paraId="600D8432" w14:textId="77777777" w:rsidTr="000B1CD1">
        <w:trPr>
          <w:trHeight w:val="80"/>
        </w:trPr>
        <w:tc>
          <w:tcPr>
            <w:tcW w:w="4253" w:type="dxa"/>
          </w:tcPr>
          <w:p w14:paraId="2D6BE734" w14:textId="77777777" w:rsidR="001808BF" w:rsidRPr="00E54A11" w:rsidRDefault="001808BF" w:rsidP="000B1CD1">
            <w:pPr>
              <w:keepLines/>
              <w:spacing w:after="0"/>
              <w:rPr>
                <w:i/>
                <w:iCs/>
                <w:sz w:val="24"/>
                <w:szCs w:val="24"/>
                <w:lang w:val="pt-BR"/>
              </w:rPr>
            </w:pPr>
            <w:r w:rsidRPr="00E54A11">
              <w:rPr>
                <w:b/>
                <w:bCs/>
                <w:i/>
                <w:iCs/>
                <w:sz w:val="24"/>
                <w:szCs w:val="24"/>
                <w:lang w:val="pt-BR"/>
              </w:rPr>
              <w:t>Nơi nhận</w:t>
            </w:r>
            <w:r w:rsidRPr="00E54A11">
              <w:rPr>
                <w:i/>
                <w:iCs/>
                <w:sz w:val="24"/>
                <w:szCs w:val="24"/>
                <w:lang w:val="pt-BR"/>
              </w:rPr>
              <w:t xml:space="preserve">: </w:t>
            </w:r>
          </w:p>
          <w:p w14:paraId="1F91773B" w14:textId="77777777" w:rsidR="001808BF" w:rsidRPr="00E54A11" w:rsidRDefault="001808BF" w:rsidP="000B1CD1">
            <w:pPr>
              <w:widowControl w:val="0"/>
              <w:spacing w:after="0" w:line="240" w:lineRule="auto"/>
              <w:jc w:val="both"/>
              <w:rPr>
                <w:lang w:val="pt-BR"/>
              </w:rPr>
            </w:pPr>
            <w:r w:rsidRPr="00E54A11">
              <w:rPr>
                <w:lang w:val="pt-BR"/>
              </w:rPr>
              <w:t>- Như trên;</w:t>
            </w:r>
          </w:p>
          <w:p w14:paraId="1DCF3374" w14:textId="77777777" w:rsidR="001808BF" w:rsidRDefault="001808BF" w:rsidP="000B1CD1">
            <w:pPr>
              <w:widowControl w:val="0"/>
              <w:spacing w:after="0" w:line="240" w:lineRule="auto"/>
              <w:jc w:val="both"/>
              <w:rPr>
                <w:lang w:val="pt-BR"/>
              </w:rPr>
            </w:pPr>
            <w:r w:rsidRPr="00E54A11">
              <w:rPr>
                <w:lang w:val="pt-BR"/>
              </w:rPr>
              <w:t xml:space="preserve">- </w:t>
            </w:r>
            <w:r w:rsidRPr="00E54A11">
              <w:rPr>
                <w:bCs/>
              </w:rPr>
              <w:t>Giám đốc và các Phó Giám đốc Sở</w:t>
            </w:r>
            <w:r w:rsidRPr="00E54A11">
              <w:rPr>
                <w:lang w:val="pt-BR"/>
              </w:rPr>
              <w:t>;</w:t>
            </w:r>
          </w:p>
          <w:p w14:paraId="5C6BC9B4" w14:textId="2EC31EBE" w:rsidR="001808BF" w:rsidRPr="00E54A11" w:rsidRDefault="001808BF" w:rsidP="007266FF">
            <w:pPr>
              <w:widowControl w:val="0"/>
              <w:spacing w:after="0" w:line="240" w:lineRule="auto"/>
              <w:jc w:val="both"/>
              <w:rPr>
                <w:b/>
                <w:szCs w:val="27"/>
                <w:lang w:val="pt-BR"/>
              </w:rPr>
            </w:pPr>
            <w:r w:rsidRPr="00E54A11">
              <w:rPr>
                <w:lang w:val="pt-BR"/>
              </w:rPr>
              <w:t>- Lưu: VT</w:t>
            </w:r>
            <w:r w:rsidR="00B222F6">
              <w:rPr>
                <w:lang w:val="pt-BR"/>
              </w:rPr>
              <w:t>,</w:t>
            </w:r>
            <w:r w:rsidR="0036653F">
              <w:rPr>
                <w:lang w:val="pt-BR"/>
              </w:rPr>
              <w:t xml:space="preserve"> </w:t>
            </w:r>
            <w:r w:rsidR="007266FF">
              <w:rPr>
                <w:lang w:val="pt-BR"/>
              </w:rPr>
              <w:t>CCPTNT</w:t>
            </w:r>
            <w:r w:rsidR="004D6A8E">
              <w:rPr>
                <w:lang w:val="pt-BR"/>
              </w:rPr>
              <w:t>.</w:t>
            </w:r>
          </w:p>
        </w:tc>
        <w:tc>
          <w:tcPr>
            <w:tcW w:w="4786" w:type="dxa"/>
          </w:tcPr>
          <w:p w14:paraId="2E25E2B9" w14:textId="5849FEDE" w:rsidR="001808BF" w:rsidRPr="00E54A11" w:rsidRDefault="001808BF" w:rsidP="000B1CD1">
            <w:pPr>
              <w:spacing w:after="0"/>
              <w:jc w:val="center"/>
              <w:rPr>
                <w:b/>
                <w:sz w:val="28"/>
                <w:szCs w:val="28"/>
                <w:lang w:val="pt-BR"/>
              </w:rPr>
            </w:pPr>
            <w:r w:rsidRPr="00E54A11">
              <w:rPr>
                <w:b/>
                <w:sz w:val="28"/>
                <w:szCs w:val="28"/>
                <w:lang w:val="pt-BR"/>
              </w:rPr>
              <w:t>GIÁM ĐỐC</w:t>
            </w:r>
          </w:p>
          <w:p w14:paraId="5A7D786B" w14:textId="77777777" w:rsidR="001808BF" w:rsidRPr="00E54A11" w:rsidRDefault="001808BF" w:rsidP="000B1CD1">
            <w:pPr>
              <w:spacing w:after="0"/>
              <w:jc w:val="center"/>
              <w:rPr>
                <w:lang w:val="pt-BR"/>
              </w:rPr>
            </w:pPr>
          </w:p>
          <w:p w14:paraId="1A817BD6" w14:textId="77777777" w:rsidR="001808BF" w:rsidRPr="00E54A11" w:rsidRDefault="001808BF" w:rsidP="000B1CD1">
            <w:pPr>
              <w:spacing w:after="0"/>
              <w:jc w:val="center"/>
              <w:rPr>
                <w:lang w:val="pt-BR"/>
              </w:rPr>
            </w:pPr>
          </w:p>
          <w:p w14:paraId="747887D9" w14:textId="77777777" w:rsidR="001808BF" w:rsidRPr="00E54A11" w:rsidRDefault="001808BF" w:rsidP="000B1CD1">
            <w:pPr>
              <w:spacing w:after="0"/>
              <w:jc w:val="center"/>
              <w:rPr>
                <w:lang w:val="pt-BR"/>
              </w:rPr>
            </w:pPr>
          </w:p>
          <w:p w14:paraId="4F007822" w14:textId="375879EB" w:rsidR="001808BF" w:rsidRPr="00E54A11" w:rsidRDefault="001808BF" w:rsidP="000B1CD1">
            <w:pPr>
              <w:spacing w:after="0"/>
              <w:jc w:val="center"/>
              <w:rPr>
                <w:b/>
                <w:bCs/>
                <w:sz w:val="28"/>
                <w:szCs w:val="28"/>
              </w:rPr>
            </w:pPr>
          </w:p>
        </w:tc>
      </w:tr>
    </w:tbl>
    <w:p w14:paraId="54950B7E" w14:textId="77777777" w:rsidR="009B3BEA" w:rsidRDefault="009B3BEA" w:rsidP="001B1F3C">
      <w:pPr>
        <w:spacing w:before="360" w:after="0" w:line="240" w:lineRule="auto"/>
        <w:ind w:right="51"/>
        <w:jc w:val="both"/>
        <w:rPr>
          <w:b/>
          <w:spacing w:val="-10"/>
        </w:rPr>
      </w:pPr>
    </w:p>
    <w:sectPr w:rsidR="009B3BEA" w:rsidSect="001B1F3C">
      <w:headerReference w:type="default" r:id="rId8"/>
      <w:headerReference w:type="first" r:id="rId9"/>
      <w:pgSz w:w="11906" w:h="16838"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CF3A" w14:textId="77777777" w:rsidR="003D5D80" w:rsidRDefault="003D5D80" w:rsidP="00411E6B">
      <w:pPr>
        <w:spacing w:after="0" w:line="240" w:lineRule="auto"/>
      </w:pPr>
      <w:r>
        <w:separator/>
      </w:r>
    </w:p>
  </w:endnote>
  <w:endnote w:type="continuationSeparator" w:id="0">
    <w:p w14:paraId="19E7C386" w14:textId="77777777" w:rsidR="003D5D80" w:rsidRDefault="003D5D80" w:rsidP="0041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65E7" w14:textId="77777777" w:rsidR="003D5D80" w:rsidRDefault="003D5D80" w:rsidP="00411E6B">
      <w:pPr>
        <w:spacing w:after="0" w:line="240" w:lineRule="auto"/>
      </w:pPr>
      <w:r>
        <w:separator/>
      </w:r>
    </w:p>
  </w:footnote>
  <w:footnote w:type="continuationSeparator" w:id="0">
    <w:p w14:paraId="5BAE2FF8" w14:textId="77777777" w:rsidR="003D5D80" w:rsidRDefault="003D5D80" w:rsidP="0041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243776"/>
      <w:docPartObj>
        <w:docPartGallery w:val="Page Numbers (Top of Page)"/>
        <w:docPartUnique/>
      </w:docPartObj>
    </w:sdtPr>
    <w:sdtEndPr>
      <w:rPr>
        <w:noProof/>
      </w:rPr>
    </w:sdtEndPr>
    <w:sdtContent>
      <w:p w14:paraId="53302B81" w14:textId="352E622E" w:rsidR="00AC6B14" w:rsidRDefault="00AC6B14">
        <w:pPr>
          <w:pStyle w:val="Header"/>
          <w:jc w:val="center"/>
        </w:pPr>
        <w:r>
          <w:fldChar w:fldCharType="begin"/>
        </w:r>
        <w:r>
          <w:instrText xml:space="preserve"> PAGE   \* MERGEFORMAT </w:instrText>
        </w:r>
        <w:r>
          <w:fldChar w:fldCharType="separate"/>
        </w:r>
        <w:r w:rsidR="005208C8">
          <w:rPr>
            <w:noProof/>
          </w:rPr>
          <w:t>2</w:t>
        </w:r>
        <w:r>
          <w:rPr>
            <w:noProof/>
          </w:rPr>
          <w:fldChar w:fldCharType="end"/>
        </w:r>
      </w:p>
    </w:sdtContent>
  </w:sdt>
  <w:p w14:paraId="441A81FD" w14:textId="77777777" w:rsidR="00AC6B14" w:rsidRDefault="00AC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07D4" w14:textId="33566E39" w:rsidR="00896836" w:rsidRDefault="00896836">
    <w:pPr>
      <w:pStyle w:val="Header"/>
      <w:jc w:val="center"/>
    </w:pPr>
  </w:p>
  <w:p w14:paraId="5EFD12A0" w14:textId="77777777" w:rsidR="00896836" w:rsidRDefault="00896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05A"/>
    <w:multiLevelType w:val="hybridMultilevel"/>
    <w:tmpl w:val="06961BAA"/>
    <w:lvl w:ilvl="0" w:tplc="C944C88A">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BF767A3"/>
    <w:multiLevelType w:val="hybridMultilevel"/>
    <w:tmpl w:val="973C8184"/>
    <w:lvl w:ilvl="0" w:tplc="14BCE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939CC"/>
    <w:multiLevelType w:val="hybridMultilevel"/>
    <w:tmpl w:val="AAE0C8CE"/>
    <w:lvl w:ilvl="0" w:tplc="036212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A84241"/>
    <w:multiLevelType w:val="hybridMultilevel"/>
    <w:tmpl w:val="46B0633A"/>
    <w:lvl w:ilvl="0" w:tplc="C68EEE80">
      <w:start w:val="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D7F4F05"/>
    <w:multiLevelType w:val="hybridMultilevel"/>
    <w:tmpl w:val="552CE85C"/>
    <w:lvl w:ilvl="0" w:tplc="C94E455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C83C9D"/>
    <w:multiLevelType w:val="hybridMultilevel"/>
    <w:tmpl w:val="1D408CBE"/>
    <w:lvl w:ilvl="0" w:tplc="AD9827F4">
      <w:start w:val="4"/>
      <w:numFmt w:val="bullet"/>
      <w:lvlText w:val="-"/>
      <w:lvlJc w:val="left"/>
      <w:pPr>
        <w:ind w:left="1069" w:hanging="360"/>
      </w:pPr>
      <w:rPr>
        <w:rFonts w:ascii="Times New Roman" w:eastAsia="SimSu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ADE0DF0"/>
    <w:multiLevelType w:val="hybridMultilevel"/>
    <w:tmpl w:val="4B964EA6"/>
    <w:lvl w:ilvl="0" w:tplc="C48225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BE90B46"/>
    <w:multiLevelType w:val="hybridMultilevel"/>
    <w:tmpl w:val="7D58FDFA"/>
    <w:lvl w:ilvl="0" w:tplc="18306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0385876">
    <w:abstractNumId w:val="3"/>
  </w:num>
  <w:num w:numId="2" w16cid:durableId="2107073792">
    <w:abstractNumId w:val="4"/>
  </w:num>
  <w:num w:numId="3" w16cid:durableId="1320574909">
    <w:abstractNumId w:val="6"/>
  </w:num>
  <w:num w:numId="4" w16cid:durableId="236283019">
    <w:abstractNumId w:val="1"/>
  </w:num>
  <w:num w:numId="5" w16cid:durableId="725421286">
    <w:abstractNumId w:val="0"/>
  </w:num>
  <w:num w:numId="6" w16cid:durableId="2039114443">
    <w:abstractNumId w:val="5"/>
  </w:num>
  <w:num w:numId="7" w16cid:durableId="174196053">
    <w:abstractNumId w:val="2"/>
  </w:num>
  <w:num w:numId="8" w16cid:durableId="1185636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2C"/>
    <w:rsid w:val="00001F55"/>
    <w:rsid w:val="0000231F"/>
    <w:rsid w:val="000039EF"/>
    <w:rsid w:val="0001304D"/>
    <w:rsid w:val="0001688B"/>
    <w:rsid w:val="00021EFA"/>
    <w:rsid w:val="00027E4D"/>
    <w:rsid w:val="000321C5"/>
    <w:rsid w:val="000521AD"/>
    <w:rsid w:val="00052310"/>
    <w:rsid w:val="00057056"/>
    <w:rsid w:val="000627B7"/>
    <w:rsid w:val="000650B4"/>
    <w:rsid w:val="000723E3"/>
    <w:rsid w:val="00072FF4"/>
    <w:rsid w:val="00073252"/>
    <w:rsid w:val="000833C6"/>
    <w:rsid w:val="000873D8"/>
    <w:rsid w:val="00095B01"/>
    <w:rsid w:val="000A025D"/>
    <w:rsid w:val="000A4DA6"/>
    <w:rsid w:val="000B1CD1"/>
    <w:rsid w:val="000B41E9"/>
    <w:rsid w:val="000B53CD"/>
    <w:rsid w:val="000C60BC"/>
    <w:rsid w:val="000D3FE7"/>
    <w:rsid w:val="000D4930"/>
    <w:rsid w:val="000D6EA7"/>
    <w:rsid w:val="000D79DB"/>
    <w:rsid w:val="000E57DF"/>
    <w:rsid w:val="000F5ECE"/>
    <w:rsid w:val="00104004"/>
    <w:rsid w:val="00105F4E"/>
    <w:rsid w:val="00115820"/>
    <w:rsid w:val="001363E5"/>
    <w:rsid w:val="00140FEC"/>
    <w:rsid w:val="00144568"/>
    <w:rsid w:val="00144C8F"/>
    <w:rsid w:val="00150EA1"/>
    <w:rsid w:val="001535BA"/>
    <w:rsid w:val="00164BA7"/>
    <w:rsid w:val="00166450"/>
    <w:rsid w:val="0016771A"/>
    <w:rsid w:val="0016793B"/>
    <w:rsid w:val="00170DE8"/>
    <w:rsid w:val="0017494B"/>
    <w:rsid w:val="001808BF"/>
    <w:rsid w:val="00190259"/>
    <w:rsid w:val="0019234C"/>
    <w:rsid w:val="00196215"/>
    <w:rsid w:val="001A491C"/>
    <w:rsid w:val="001A4EA5"/>
    <w:rsid w:val="001A758A"/>
    <w:rsid w:val="001B1F3C"/>
    <w:rsid w:val="001B3BEE"/>
    <w:rsid w:val="001B7D04"/>
    <w:rsid w:val="001C043D"/>
    <w:rsid w:val="001C6261"/>
    <w:rsid w:val="001C6E5F"/>
    <w:rsid w:val="001E4505"/>
    <w:rsid w:val="001E666E"/>
    <w:rsid w:val="00204060"/>
    <w:rsid w:val="00207DFC"/>
    <w:rsid w:val="002104CC"/>
    <w:rsid w:val="002123B9"/>
    <w:rsid w:val="002127DC"/>
    <w:rsid w:val="00214EAF"/>
    <w:rsid w:val="00216935"/>
    <w:rsid w:val="00220FAC"/>
    <w:rsid w:val="00222BAC"/>
    <w:rsid w:val="00230F1C"/>
    <w:rsid w:val="0023355E"/>
    <w:rsid w:val="00234981"/>
    <w:rsid w:val="0024615C"/>
    <w:rsid w:val="0025799F"/>
    <w:rsid w:val="002630CD"/>
    <w:rsid w:val="00264C09"/>
    <w:rsid w:val="0027177A"/>
    <w:rsid w:val="0027457E"/>
    <w:rsid w:val="002756F1"/>
    <w:rsid w:val="00276A36"/>
    <w:rsid w:val="00295681"/>
    <w:rsid w:val="002A1C7F"/>
    <w:rsid w:val="002B0C8B"/>
    <w:rsid w:val="002C134E"/>
    <w:rsid w:val="002C6852"/>
    <w:rsid w:val="002C75A6"/>
    <w:rsid w:val="002C7CE2"/>
    <w:rsid w:val="002C7EC0"/>
    <w:rsid w:val="002D16E4"/>
    <w:rsid w:val="002D4FA9"/>
    <w:rsid w:val="002E353F"/>
    <w:rsid w:val="002E589C"/>
    <w:rsid w:val="002F7B12"/>
    <w:rsid w:val="00302EF7"/>
    <w:rsid w:val="00310C1E"/>
    <w:rsid w:val="00311F70"/>
    <w:rsid w:val="00316FB3"/>
    <w:rsid w:val="00320367"/>
    <w:rsid w:val="00322B89"/>
    <w:rsid w:val="003303CF"/>
    <w:rsid w:val="00343ED2"/>
    <w:rsid w:val="00346853"/>
    <w:rsid w:val="00350414"/>
    <w:rsid w:val="00352320"/>
    <w:rsid w:val="00363B53"/>
    <w:rsid w:val="0036653F"/>
    <w:rsid w:val="003672F5"/>
    <w:rsid w:val="003716E1"/>
    <w:rsid w:val="00377DE4"/>
    <w:rsid w:val="00382F1F"/>
    <w:rsid w:val="00392AD8"/>
    <w:rsid w:val="003A2FCC"/>
    <w:rsid w:val="003A6975"/>
    <w:rsid w:val="003A6E85"/>
    <w:rsid w:val="003B460B"/>
    <w:rsid w:val="003B5CF0"/>
    <w:rsid w:val="003B7F74"/>
    <w:rsid w:val="003C320C"/>
    <w:rsid w:val="003D0737"/>
    <w:rsid w:val="003D3300"/>
    <w:rsid w:val="003D3539"/>
    <w:rsid w:val="003D36B7"/>
    <w:rsid w:val="003D5D80"/>
    <w:rsid w:val="003E09AB"/>
    <w:rsid w:val="003E6A0D"/>
    <w:rsid w:val="003E773D"/>
    <w:rsid w:val="003F472E"/>
    <w:rsid w:val="003F6220"/>
    <w:rsid w:val="00403DB4"/>
    <w:rsid w:val="004044BC"/>
    <w:rsid w:val="0040636A"/>
    <w:rsid w:val="00411E6B"/>
    <w:rsid w:val="0042194C"/>
    <w:rsid w:val="0042795C"/>
    <w:rsid w:val="00430AD0"/>
    <w:rsid w:val="004324FC"/>
    <w:rsid w:val="004351F3"/>
    <w:rsid w:val="0044113B"/>
    <w:rsid w:val="00441484"/>
    <w:rsid w:val="004454DD"/>
    <w:rsid w:val="00445A6C"/>
    <w:rsid w:val="00446532"/>
    <w:rsid w:val="00447124"/>
    <w:rsid w:val="004473CB"/>
    <w:rsid w:val="00450EF7"/>
    <w:rsid w:val="004510E5"/>
    <w:rsid w:val="0045515C"/>
    <w:rsid w:val="00463D56"/>
    <w:rsid w:val="00466210"/>
    <w:rsid w:val="0047380C"/>
    <w:rsid w:val="00475E37"/>
    <w:rsid w:val="00477AF5"/>
    <w:rsid w:val="004801DD"/>
    <w:rsid w:val="0048399F"/>
    <w:rsid w:val="0048471B"/>
    <w:rsid w:val="00487F77"/>
    <w:rsid w:val="004A0EBD"/>
    <w:rsid w:val="004A595C"/>
    <w:rsid w:val="004B21B1"/>
    <w:rsid w:val="004B58C2"/>
    <w:rsid w:val="004C250E"/>
    <w:rsid w:val="004D1E2C"/>
    <w:rsid w:val="004D45D6"/>
    <w:rsid w:val="004D6A8E"/>
    <w:rsid w:val="004E696C"/>
    <w:rsid w:val="004E7A90"/>
    <w:rsid w:val="004E7CBF"/>
    <w:rsid w:val="004F3CB7"/>
    <w:rsid w:val="0051662C"/>
    <w:rsid w:val="00517CAD"/>
    <w:rsid w:val="00517DDA"/>
    <w:rsid w:val="005208C8"/>
    <w:rsid w:val="00521332"/>
    <w:rsid w:val="00530194"/>
    <w:rsid w:val="005407E6"/>
    <w:rsid w:val="00540C3C"/>
    <w:rsid w:val="00544461"/>
    <w:rsid w:val="00560C97"/>
    <w:rsid w:val="0056776B"/>
    <w:rsid w:val="005765A6"/>
    <w:rsid w:val="00580D38"/>
    <w:rsid w:val="00584274"/>
    <w:rsid w:val="005846C3"/>
    <w:rsid w:val="005900EB"/>
    <w:rsid w:val="00591130"/>
    <w:rsid w:val="0059552C"/>
    <w:rsid w:val="005A01F1"/>
    <w:rsid w:val="005A2CD9"/>
    <w:rsid w:val="005A3885"/>
    <w:rsid w:val="005A5D15"/>
    <w:rsid w:val="005A6F2E"/>
    <w:rsid w:val="005A7069"/>
    <w:rsid w:val="005C0543"/>
    <w:rsid w:val="005E13BD"/>
    <w:rsid w:val="005E152E"/>
    <w:rsid w:val="005E2866"/>
    <w:rsid w:val="005E3788"/>
    <w:rsid w:val="005E6948"/>
    <w:rsid w:val="005E6C30"/>
    <w:rsid w:val="005F27D7"/>
    <w:rsid w:val="00607E88"/>
    <w:rsid w:val="00612068"/>
    <w:rsid w:val="00612149"/>
    <w:rsid w:val="0061733A"/>
    <w:rsid w:val="00617A20"/>
    <w:rsid w:val="00620004"/>
    <w:rsid w:val="00620367"/>
    <w:rsid w:val="006205D3"/>
    <w:rsid w:val="006229DE"/>
    <w:rsid w:val="00626AEE"/>
    <w:rsid w:val="00633F8D"/>
    <w:rsid w:val="00646204"/>
    <w:rsid w:val="00651410"/>
    <w:rsid w:val="006526A8"/>
    <w:rsid w:val="00655119"/>
    <w:rsid w:val="00666D3B"/>
    <w:rsid w:val="006700DD"/>
    <w:rsid w:val="00670C11"/>
    <w:rsid w:val="00671894"/>
    <w:rsid w:val="00672E73"/>
    <w:rsid w:val="00677481"/>
    <w:rsid w:val="006811E9"/>
    <w:rsid w:val="006852CA"/>
    <w:rsid w:val="00691077"/>
    <w:rsid w:val="006912D1"/>
    <w:rsid w:val="00691DC4"/>
    <w:rsid w:val="006921E5"/>
    <w:rsid w:val="006A1CB3"/>
    <w:rsid w:val="006A54B1"/>
    <w:rsid w:val="006A7C0B"/>
    <w:rsid w:val="006B0964"/>
    <w:rsid w:val="006C0971"/>
    <w:rsid w:val="006C77C1"/>
    <w:rsid w:val="006D1343"/>
    <w:rsid w:val="006D1EA7"/>
    <w:rsid w:val="006D34AC"/>
    <w:rsid w:val="006E24DB"/>
    <w:rsid w:val="006F7959"/>
    <w:rsid w:val="007017A6"/>
    <w:rsid w:val="007046EC"/>
    <w:rsid w:val="00704E60"/>
    <w:rsid w:val="00711B80"/>
    <w:rsid w:val="00713EA4"/>
    <w:rsid w:val="00720DF7"/>
    <w:rsid w:val="00724902"/>
    <w:rsid w:val="007266FF"/>
    <w:rsid w:val="00731F63"/>
    <w:rsid w:val="00733A18"/>
    <w:rsid w:val="00736671"/>
    <w:rsid w:val="00736F1F"/>
    <w:rsid w:val="0074394E"/>
    <w:rsid w:val="00751B5B"/>
    <w:rsid w:val="00753B85"/>
    <w:rsid w:val="0075715C"/>
    <w:rsid w:val="00760EEC"/>
    <w:rsid w:val="007638FB"/>
    <w:rsid w:val="007709CA"/>
    <w:rsid w:val="00771C8F"/>
    <w:rsid w:val="007821AC"/>
    <w:rsid w:val="00786EB6"/>
    <w:rsid w:val="007923D1"/>
    <w:rsid w:val="00796513"/>
    <w:rsid w:val="007C0225"/>
    <w:rsid w:val="007C0386"/>
    <w:rsid w:val="007C077B"/>
    <w:rsid w:val="007E02EF"/>
    <w:rsid w:val="007E77DD"/>
    <w:rsid w:val="007F5C24"/>
    <w:rsid w:val="00801E68"/>
    <w:rsid w:val="00802442"/>
    <w:rsid w:val="00802B5F"/>
    <w:rsid w:val="008050F6"/>
    <w:rsid w:val="00810296"/>
    <w:rsid w:val="00817C8F"/>
    <w:rsid w:val="008222BF"/>
    <w:rsid w:val="00826BDF"/>
    <w:rsid w:val="00835450"/>
    <w:rsid w:val="00847A41"/>
    <w:rsid w:val="00854391"/>
    <w:rsid w:val="008547D1"/>
    <w:rsid w:val="00861469"/>
    <w:rsid w:val="0087072A"/>
    <w:rsid w:val="00872D93"/>
    <w:rsid w:val="00876199"/>
    <w:rsid w:val="008813AA"/>
    <w:rsid w:val="00890229"/>
    <w:rsid w:val="00890249"/>
    <w:rsid w:val="00891154"/>
    <w:rsid w:val="00896836"/>
    <w:rsid w:val="008A1068"/>
    <w:rsid w:val="008A48BB"/>
    <w:rsid w:val="008B046D"/>
    <w:rsid w:val="008B36F3"/>
    <w:rsid w:val="008C2663"/>
    <w:rsid w:val="008C42DB"/>
    <w:rsid w:val="008C579C"/>
    <w:rsid w:val="008D3D84"/>
    <w:rsid w:val="008D4FBA"/>
    <w:rsid w:val="008E1EB8"/>
    <w:rsid w:val="008E3054"/>
    <w:rsid w:val="008E55AA"/>
    <w:rsid w:val="008E673D"/>
    <w:rsid w:val="008F6416"/>
    <w:rsid w:val="00900BEF"/>
    <w:rsid w:val="00902190"/>
    <w:rsid w:val="00903820"/>
    <w:rsid w:val="00903CC8"/>
    <w:rsid w:val="009133DA"/>
    <w:rsid w:val="00915499"/>
    <w:rsid w:val="00917C25"/>
    <w:rsid w:val="009200B3"/>
    <w:rsid w:val="00920B71"/>
    <w:rsid w:val="00924E1D"/>
    <w:rsid w:val="00932BAE"/>
    <w:rsid w:val="009338AD"/>
    <w:rsid w:val="009345FE"/>
    <w:rsid w:val="009452BF"/>
    <w:rsid w:val="00952DDA"/>
    <w:rsid w:val="00953B21"/>
    <w:rsid w:val="009708B2"/>
    <w:rsid w:val="009747C5"/>
    <w:rsid w:val="00977E11"/>
    <w:rsid w:val="00982999"/>
    <w:rsid w:val="00995A4E"/>
    <w:rsid w:val="009A05C4"/>
    <w:rsid w:val="009B08CA"/>
    <w:rsid w:val="009B261C"/>
    <w:rsid w:val="009B39CF"/>
    <w:rsid w:val="009B3BEA"/>
    <w:rsid w:val="009B46DB"/>
    <w:rsid w:val="009B59F6"/>
    <w:rsid w:val="009C238D"/>
    <w:rsid w:val="009C4308"/>
    <w:rsid w:val="009D23EA"/>
    <w:rsid w:val="009D2C05"/>
    <w:rsid w:val="009E27D9"/>
    <w:rsid w:val="009E67C1"/>
    <w:rsid w:val="009F10CD"/>
    <w:rsid w:val="009F2175"/>
    <w:rsid w:val="00A05C63"/>
    <w:rsid w:val="00A11D82"/>
    <w:rsid w:val="00A144A6"/>
    <w:rsid w:val="00A21394"/>
    <w:rsid w:val="00A21995"/>
    <w:rsid w:val="00A22846"/>
    <w:rsid w:val="00A22C5D"/>
    <w:rsid w:val="00A23377"/>
    <w:rsid w:val="00A25292"/>
    <w:rsid w:val="00A254C9"/>
    <w:rsid w:val="00A26604"/>
    <w:rsid w:val="00A30F95"/>
    <w:rsid w:val="00A33F0C"/>
    <w:rsid w:val="00A40A72"/>
    <w:rsid w:val="00A6023F"/>
    <w:rsid w:val="00A63D89"/>
    <w:rsid w:val="00A667CA"/>
    <w:rsid w:val="00A80320"/>
    <w:rsid w:val="00A81D0A"/>
    <w:rsid w:val="00A9314C"/>
    <w:rsid w:val="00A9597F"/>
    <w:rsid w:val="00AA1748"/>
    <w:rsid w:val="00AA6D89"/>
    <w:rsid w:val="00AA7D87"/>
    <w:rsid w:val="00AB1B79"/>
    <w:rsid w:val="00AB28AE"/>
    <w:rsid w:val="00AB3F83"/>
    <w:rsid w:val="00AB49EB"/>
    <w:rsid w:val="00AB5724"/>
    <w:rsid w:val="00AB7092"/>
    <w:rsid w:val="00AC0EE0"/>
    <w:rsid w:val="00AC5EAF"/>
    <w:rsid w:val="00AC6656"/>
    <w:rsid w:val="00AC6B14"/>
    <w:rsid w:val="00AD0D06"/>
    <w:rsid w:val="00AD0DCF"/>
    <w:rsid w:val="00AD0F41"/>
    <w:rsid w:val="00AD2664"/>
    <w:rsid w:val="00AD3F79"/>
    <w:rsid w:val="00AD5170"/>
    <w:rsid w:val="00AD568C"/>
    <w:rsid w:val="00AE30D6"/>
    <w:rsid w:val="00AF5C81"/>
    <w:rsid w:val="00AF690F"/>
    <w:rsid w:val="00B015C5"/>
    <w:rsid w:val="00B0221D"/>
    <w:rsid w:val="00B0305B"/>
    <w:rsid w:val="00B076AB"/>
    <w:rsid w:val="00B2160D"/>
    <w:rsid w:val="00B222F6"/>
    <w:rsid w:val="00B224C2"/>
    <w:rsid w:val="00B22887"/>
    <w:rsid w:val="00B2401E"/>
    <w:rsid w:val="00B26132"/>
    <w:rsid w:val="00B36B34"/>
    <w:rsid w:val="00B40749"/>
    <w:rsid w:val="00B51337"/>
    <w:rsid w:val="00B543E2"/>
    <w:rsid w:val="00B55580"/>
    <w:rsid w:val="00B5668C"/>
    <w:rsid w:val="00B64A61"/>
    <w:rsid w:val="00B655BA"/>
    <w:rsid w:val="00B6787D"/>
    <w:rsid w:val="00B679DE"/>
    <w:rsid w:val="00B86463"/>
    <w:rsid w:val="00BA4895"/>
    <w:rsid w:val="00BB3BB1"/>
    <w:rsid w:val="00BB5B30"/>
    <w:rsid w:val="00BC2BC0"/>
    <w:rsid w:val="00BC5D5D"/>
    <w:rsid w:val="00BD5A74"/>
    <w:rsid w:val="00BD7731"/>
    <w:rsid w:val="00BF258A"/>
    <w:rsid w:val="00BF6964"/>
    <w:rsid w:val="00C0010B"/>
    <w:rsid w:val="00C008E3"/>
    <w:rsid w:val="00C1568E"/>
    <w:rsid w:val="00C25577"/>
    <w:rsid w:val="00C35130"/>
    <w:rsid w:val="00C37075"/>
    <w:rsid w:val="00C4769B"/>
    <w:rsid w:val="00C506A1"/>
    <w:rsid w:val="00C55911"/>
    <w:rsid w:val="00C57EF4"/>
    <w:rsid w:val="00C72DF0"/>
    <w:rsid w:val="00C743A2"/>
    <w:rsid w:val="00C87E2A"/>
    <w:rsid w:val="00C93D80"/>
    <w:rsid w:val="00C9613F"/>
    <w:rsid w:val="00C97638"/>
    <w:rsid w:val="00CB0E01"/>
    <w:rsid w:val="00CB4036"/>
    <w:rsid w:val="00CB5397"/>
    <w:rsid w:val="00CB6BC1"/>
    <w:rsid w:val="00CC3042"/>
    <w:rsid w:val="00CC32AB"/>
    <w:rsid w:val="00CC5BB2"/>
    <w:rsid w:val="00CE2B66"/>
    <w:rsid w:val="00CE41EE"/>
    <w:rsid w:val="00CE677A"/>
    <w:rsid w:val="00CE7785"/>
    <w:rsid w:val="00CE7A8E"/>
    <w:rsid w:val="00CF0D7D"/>
    <w:rsid w:val="00CF298C"/>
    <w:rsid w:val="00CF3566"/>
    <w:rsid w:val="00D07B60"/>
    <w:rsid w:val="00D1077E"/>
    <w:rsid w:val="00D12664"/>
    <w:rsid w:val="00D12A6F"/>
    <w:rsid w:val="00D14FFA"/>
    <w:rsid w:val="00D15BAB"/>
    <w:rsid w:val="00D20719"/>
    <w:rsid w:val="00D253F2"/>
    <w:rsid w:val="00D26EA3"/>
    <w:rsid w:val="00D32A53"/>
    <w:rsid w:val="00D43DC4"/>
    <w:rsid w:val="00D44153"/>
    <w:rsid w:val="00D56780"/>
    <w:rsid w:val="00D60890"/>
    <w:rsid w:val="00D6249E"/>
    <w:rsid w:val="00D63388"/>
    <w:rsid w:val="00D671F6"/>
    <w:rsid w:val="00D74EE7"/>
    <w:rsid w:val="00D8322B"/>
    <w:rsid w:val="00D8796D"/>
    <w:rsid w:val="00DC4AF5"/>
    <w:rsid w:val="00DC675B"/>
    <w:rsid w:val="00DD0C59"/>
    <w:rsid w:val="00DD1848"/>
    <w:rsid w:val="00DD330B"/>
    <w:rsid w:val="00DE1992"/>
    <w:rsid w:val="00DE208F"/>
    <w:rsid w:val="00DF0368"/>
    <w:rsid w:val="00E003C3"/>
    <w:rsid w:val="00E02AC7"/>
    <w:rsid w:val="00E031D6"/>
    <w:rsid w:val="00E0398A"/>
    <w:rsid w:val="00E06AE9"/>
    <w:rsid w:val="00E1312A"/>
    <w:rsid w:val="00E1544A"/>
    <w:rsid w:val="00E325E9"/>
    <w:rsid w:val="00E3328B"/>
    <w:rsid w:val="00E46D03"/>
    <w:rsid w:val="00E47D42"/>
    <w:rsid w:val="00E54A11"/>
    <w:rsid w:val="00E55616"/>
    <w:rsid w:val="00E57AC6"/>
    <w:rsid w:val="00E80C77"/>
    <w:rsid w:val="00E826A7"/>
    <w:rsid w:val="00EA44CA"/>
    <w:rsid w:val="00EA5C6F"/>
    <w:rsid w:val="00EB08AB"/>
    <w:rsid w:val="00EB222B"/>
    <w:rsid w:val="00EB279B"/>
    <w:rsid w:val="00EB57C3"/>
    <w:rsid w:val="00EC13DB"/>
    <w:rsid w:val="00EC15CE"/>
    <w:rsid w:val="00ED0AAE"/>
    <w:rsid w:val="00EE1C9C"/>
    <w:rsid w:val="00EE45EB"/>
    <w:rsid w:val="00EE7FA5"/>
    <w:rsid w:val="00EF3C17"/>
    <w:rsid w:val="00EF6DD7"/>
    <w:rsid w:val="00F00E00"/>
    <w:rsid w:val="00F03F37"/>
    <w:rsid w:val="00F06344"/>
    <w:rsid w:val="00F11511"/>
    <w:rsid w:val="00F1652D"/>
    <w:rsid w:val="00F17FD2"/>
    <w:rsid w:val="00F35C4F"/>
    <w:rsid w:val="00F37CB6"/>
    <w:rsid w:val="00F4303D"/>
    <w:rsid w:val="00F43091"/>
    <w:rsid w:val="00F43340"/>
    <w:rsid w:val="00F4727A"/>
    <w:rsid w:val="00F521D9"/>
    <w:rsid w:val="00F5395B"/>
    <w:rsid w:val="00F57A85"/>
    <w:rsid w:val="00F60D5A"/>
    <w:rsid w:val="00F65D1A"/>
    <w:rsid w:val="00F709CE"/>
    <w:rsid w:val="00F70C4F"/>
    <w:rsid w:val="00F71770"/>
    <w:rsid w:val="00F8391E"/>
    <w:rsid w:val="00F9658C"/>
    <w:rsid w:val="00F970F3"/>
    <w:rsid w:val="00FA0EE5"/>
    <w:rsid w:val="00FB316B"/>
    <w:rsid w:val="00FC0220"/>
    <w:rsid w:val="00FC6C9E"/>
    <w:rsid w:val="00FD372D"/>
    <w:rsid w:val="00FE1DD7"/>
    <w:rsid w:val="00FE3DD7"/>
    <w:rsid w:val="00FE634B"/>
    <w:rsid w:val="00FF15F1"/>
    <w:rsid w:val="00FF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5A1D"/>
  <w15:docId w15:val="{023EDBF0-FA14-4F1B-AAF8-D98171C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52C"/>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
    <w:basedOn w:val="Normal"/>
    <w:link w:val="NormalWebChar"/>
    <w:uiPriority w:val="99"/>
    <w:rsid w:val="00AE30D6"/>
    <w:pPr>
      <w:spacing w:before="100" w:beforeAutospacing="1" w:after="100" w:afterAutospacing="1" w:line="240" w:lineRule="auto"/>
      <w:jc w:val="both"/>
    </w:pPr>
    <w:rPr>
      <w:rFonts w:eastAsia="Calibri"/>
      <w:sz w:val="24"/>
      <w:szCs w:val="24"/>
    </w:rPr>
  </w:style>
  <w:style w:type="paragraph" w:styleId="ListParagraph">
    <w:name w:val="List Paragraph"/>
    <w:basedOn w:val="Normal"/>
    <w:uiPriority w:val="34"/>
    <w:qFormat/>
    <w:rsid w:val="007923D1"/>
    <w:pPr>
      <w:ind w:left="720"/>
      <w:contextualSpacing/>
    </w:pPr>
  </w:style>
  <w:style w:type="paragraph" w:styleId="BalloonText">
    <w:name w:val="Balloon Text"/>
    <w:basedOn w:val="Normal"/>
    <w:link w:val="BalloonTextChar"/>
    <w:uiPriority w:val="99"/>
    <w:semiHidden/>
    <w:unhideWhenUsed/>
    <w:rsid w:val="00720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F7"/>
    <w:rPr>
      <w:rFonts w:ascii="Segoe UI" w:eastAsia="SimSun" w:hAnsi="Segoe UI" w:cs="Segoe UI"/>
      <w:sz w:val="18"/>
      <w:szCs w:val="18"/>
    </w:rPr>
  </w:style>
  <w:style w:type="paragraph" w:customStyle="1" w:styleId="nidungVB">
    <w:name w:val="nội dung VB"/>
    <w:basedOn w:val="Normal"/>
    <w:rsid w:val="003D3300"/>
    <w:pPr>
      <w:widowControl w:val="0"/>
      <w:spacing w:after="120" w:line="400" w:lineRule="atLeast"/>
      <w:ind w:firstLine="567"/>
      <w:jc w:val="both"/>
    </w:pPr>
    <w:rPr>
      <w:rFonts w:eastAsia="Times New Roman"/>
      <w:sz w:val="28"/>
      <w:szCs w:val="28"/>
    </w:rPr>
  </w:style>
  <w:style w:type="paragraph" w:styleId="Header">
    <w:name w:val="header"/>
    <w:basedOn w:val="Normal"/>
    <w:link w:val="HeaderChar"/>
    <w:uiPriority w:val="99"/>
    <w:unhideWhenUsed/>
    <w:rsid w:val="00411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6B"/>
    <w:rPr>
      <w:rFonts w:ascii="Times New Roman" w:eastAsia="SimSun" w:hAnsi="Times New Roman" w:cs="Times New Roman"/>
    </w:rPr>
  </w:style>
  <w:style w:type="paragraph" w:styleId="Footer">
    <w:name w:val="footer"/>
    <w:basedOn w:val="Normal"/>
    <w:link w:val="FooterChar"/>
    <w:uiPriority w:val="99"/>
    <w:unhideWhenUsed/>
    <w:rsid w:val="00411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6B"/>
    <w:rPr>
      <w:rFonts w:ascii="Times New Roman" w:eastAsia="SimSun" w:hAnsi="Times New Roman" w:cs="Times New Roman"/>
    </w:rPr>
  </w:style>
  <w:style w:type="paragraph" w:customStyle="1" w:styleId="qowt-stl-normal">
    <w:name w:val="qowt-stl-normal"/>
    <w:basedOn w:val="Normal"/>
    <w:rsid w:val="00620004"/>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1B7D04"/>
    <w:pPr>
      <w:spacing w:after="0" w:line="240" w:lineRule="auto"/>
    </w:pPr>
    <w:rPr>
      <w:sz w:val="20"/>
      <w:szCs w:val="20"/>
    </w:rPr>
  </w:style>
  <w:style w:type="character" w:customStyle="1" w:styleId="FootnoteTextChar">
    <w:name w:val="Footnote Text Char"/>
    <w:aliases w:val="Footnote Text Char Char Char Char Char Char2,Footnote Text Char Char Char Char Char Char Char1,ft Char1,(NECG) Footnote Text Char Char Char Char1,Nbpage Moens Char1,single space Char1,Fußnote Char Char Char1,Footnote Char Char1"/>
    <w:basedOn w:val="DefaultParagraphFont"/>
    <w:link w:val="FootnoteText"/>
    <w:rsid w:val="001B7D04"/>
    <w:rPr>
      <w:rFonts w:ascii="Times New Roman" w:eastAsia="SimSun" w:hAnsi="Times New Roman" w:cs="Times New Roman"/>
      <w:sz w:val="20"/>
      <w:szCs w:val="20"/>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1B7D04"/>
    <w:rPr>
      <w:vertAlign w:val="superscript"/>
    </w:rPr>
  </w:style>
  <w:style w:type="character" w:customStyle="1" w:styleId="qowt-font1-timesnewroman">
    <w:name w:val="qowt-font1-timesnewroman"/>
    <w:rsid w:val="00F60D5A"/>
  </w:style>
  <w:style w:type="character" w:customStyle="1" w:styleId="FootnoteTextChar1">
    <w:name w:val="Footnote Text Char1"/>
    <w:aliases w:val="Footnote Text Char Char Char Char Char Char1,Footnote Text Char Char Char Char Char Char Char,ft Char,(NECG) Footnote Text Char Char Char Char,Nbpage Moens Char,single space Char,Fußnote Char Char Char,Footnote Char Char,fn Char1"/>
    <w:uiPriority w:val="99"/>
    <w:rsid w:val="007046EC"/>
    <w:rPr>
      <w:sz w:val="18"/>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7046EC"/>
    <w:pPr>
      <w:spacing w:after="160" w:line="240" w:lineRule="exact"/>
    </w:pPr>
    <w:rPr>
      <w:rFonts w:asciiTheme="minorHAnsi" w:eastAsiaTheme="minorHAnsi" w:hAnsiTheme="minorHAnsi" w:cstheme="minorBidi"/>
      <w:vertAlign w:val="superscript"/>
    </w:rPr>
  </w:style>
  <w:style w:type="character" w:customStyle="1" w:styleId="fontstyle01">
    <w:name w:val="fontstyle01"/>
    <w:basedOn w:val="DefaultParagraphFont"/>
    <w:qFormat/>
    <w:rsid w:val="00AB7092"/>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semiHidden/>
    <w:unhideWhenUsed/>
    <w:rsid w:val="005E2866"/>
    <w:pPr>
      <w:spacing w:before="60" w:after="120" w:line="480" w:lineRule="auto"/>
    </w:pPr>
    <w:rPr>
      <w:rFonts w:eastAsia="Calibri"/>
      <w:sz w:val="26"/>
    </w:rPr>
  </w:style>
  <w:style w:type="character" w:customStyle="1" w:styleId="BodyText2Char">
    <w:name w:val="Body Text 2 Char"/>
    <w:basedOn w:val="DefaultParagraphFont"/>
    <w:link w:val="BodyText2"/>
    <w:uiPriority w:val="99"/>
    <w:semiHidden/>
    <w:rsid w:val="005E2866"/>
    <w:rPr>
      <w:rFonts w:ascii="Times New Roman" w:eastAsia="Calibri" w:hAnsi="Times New Roman" w:cs="Times New Roman"/>
      <w:sz w:val="26"/>
    </w:rPr>
  </w:style>
  <w:style w:type="character" w:styleId="Hyperlink">
    <w:name w:val="Hyperlink"/>
    <w:uiPriority w:val="99"/>
    <w:unhideWhenUsed/>
    <w:rsid w:val="00E54A11"/>
    <w:rPr>
      <w:color w:val="0000FF"/>
      <w:u w:val="single"/>
    </w:rPr>
  </w:style>
  <w:style w:type="character" w:customStyle="1" w:styleId="NormalWebChar">
    <w:name w:val="Normal (Web) Char"/>
    <w:aliases w:val=" Char Char Char Char"/>
    <w:link w:val="NormalWeb"/>
    <w:uiPriority w:val="99"/>
    <w:rsid w:val="0023355E"/>
    <w:rPr>
      <w:rFonts w:ascii="Times New Roman" w:eastAsia="Calibri" w:hAnsi="Times New Roman" w:cs="Times New Roman"/>
      <w:sz w:val="24"/>
      <w:szCs w:val="24"/>
    </w:rPr>
  </w:style>
  <w:style w:type="character" w:customStyle="1" w:styleId="fontstyle21">
    <w:name w:val="fontstyle21"/>
    <w:rsid w:val="0023355E"/>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3F4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4137">
      <w:bodyDiv w:val="1"/>
      <w:marLeft w:val="0"/>
      <w:marRight w:val="0"/>
      <w:marTop w:val="0"/>
      <w:marBottom w:val="0"/>
      <w:divBdr>
        <w:top w:val="none" w:sz="0" w:space="0" w:color="auto"/>
        <w:left w:val="none" w:sz="0" w:space="0" w:color="auto"/>
        <w:bottom w:val="none" w:sz="0" w:space="0" w:color="auto"/>
        <w:right w:val="none" w:sz="0" w:space="0" w:color="auto"/>
      </w:divBdr>
    </w:div>
    <w:div w:id="390271237">
      <w:bodyDiv w:val="1"/>
      <w:marLeft w:val="0"/>
      <w:marRight w:val="0"/>
      <w:marTop w:val="0"/>
      <w:marBottom w:val="0"/>
      <w:divBdr>
        <w:top w:val="none" w:sz="0" w:space="0" w:color="auto"/>
        <w:left w:val="none" w:sz="0" w:space="0" w:color="auto"/>
        <w:bottom w:val="none" w:sz="0" w:space="0" w:color="auto"/>
        <w:right w:val="none" w:sz="0" w:space="0" w:color="auto"/>
      </w:divBdr>
    </w:div>
    <w:div w:id="577326871">
      <w:bodyDiv w:val="1"/>
      <w:marLeft w:val="0"/>
      <w:marRight w:val="0"/>
      <w:marTop w:val="0"/>
      <w:marBottom w:val="0"/>
      <w:divBdr>
        <w:top w:val="none" w:sz="0" w:space="0" w:color="auto"/>
        <w:left w:val="none" w:sz="0" w:space="0" w:color="auto"/>
        <w:bottom w:val="none" w:sz="0" w:space="0" w:color="auto"/>
        <w:right w:val="none" w:sz="0" w:space="0" w:color="auto"/>
      </w:divBdr>
    </w:div>
    <w:div w:id="996955877">
      <w:bodyDiv w:val="1"/>
      <w:marLeft w:val="0"/>
      <w:marRight w:val="0"/>
      <w:marTop w:val="0"/>
      <w:marBottom w:val="0"/>
      <w:divBdr>
        <w:top w:val="none" w:sz="0" w:space="0" w:color="auto"/>
        <w:left w:val="none" w:sz="0" w:space="0" w:color="auto"/>
        <w:bottom w:val="none" w:sz="0" w:space="0" w:color="auto"/>
        <w:right w:val="none" w:sz="0" w:space="0" w:color="auto"/>
      </w:divBdr>
      <w:divsChild>
        <w:div w:id="1320496866">
          <w:marLeft w:val="0"/>
          <w:marRight w:val="0"/>
          <w:marTop w:val="0"/>
          <w:marBottom w:val="0"/>
          <w:divBdr>
            <w:top w:val="none" w:sz="0" w:space="0" w:color="auto"/>
            <w:left w:val="none" w:sz="0" w:space="0" w:color="auto"/>
            <w:bottom w:val="none" w:sz="0" w:space="0" w:color="auto"/>
            <w:right w:val="none" w:sz="0" w:space="0" w:color="auto"/>
          </w:divBdr>
        </w:div>
      </w:divsChild>
    </w:div>
    <w:div w:id="1373193675">
      <w:bodyDiv w:val="1"/>
      <w:marLeft w:val="0"/>
      <w:marRight w:val="0"/>
      <w:marTop w:val="0"/>
      <w:marBottom w:val="0"/>
      <w:divBdr>
        <w:top w:val="none" w:sz="0" w:space="0" w:color="auto"/>
        <w:left w:val="none" w:sz="0" w:space="0" w:color="auto"/>
        <w:bottom w:val="none" w:sz="0" w:space="0" w:color="auto"/>
        <w:right w:val="none" w:sz="0" w:space="0" w:color="auto"/>
      </w:divBdr>
    </w:div>
    <w:div w:id="1429497972">
      <w:bodyDiv w:val="1"/>
      <w:marLeft w:val="0"/>
      <w:marRight w:val="0"/>
      <w:marTop w:val="0"/>
      <w:marBottom w:val="0"/>
      <w:divBdr>
        <w:top w:val="none" w:sz="0" w:space="0" w:color="auto"/>
        <w:left w:val="none" w:sz="0" w:space="0" w:color="auto"/>
        <w:bottom w:val="none" w:sz="0" w:space="0" w:color="auto"/>
        <w:right w:val="none" w:sz="0" w:space="0" w:color="auto"/>
      </w:divBdr>
      <w:divsChild>
        <w:div w:id="322513802">
          <w:marLeft w:val="0"/>
          <w:marRight w:val="0"/>
          <w:marTop w:val="0"/>
          <w:marBottom w:val="0"/>
          <w:divBdr>
            <w:top w:val="none" w:sz="0" w:space="0" w:color="auto"/>
            <w:left w:val="none" w:sz="0" w:space="0" w:color="auto"/>
            <w:bottom w:val="none" w:sz="0" w:space="0" w:color="auto"/>
            <w:right w:val="none" w:sz="0" w:space="0" w:color="auto"/>
          </w:divBdr>
        </w:div>
      </w:divsChild>
    </w:div>
    <w:div w:id="1689288542">
      <w:bodyDiv w:val="1"/>
      <w:marLeft w:val="0"/>
      <w:marRight w:val="0"/>
      <w:marTop w:val="0"/>
      <w:marBottom w:val="0"/>
      <w:divBdr>
        <w:top w:val="none" w:sz="0" w:space="0" w:color="auto"/>
        <w:left w:val="none" w:sz="0" w:space="0" w:color="auto"/>
        <w:bottom w:val="none" w:sz="0" w:space="0" w:color="auto"/>
        <w:right w:val="none" w:sz="0" w:space="0" w:color="auto"/>
      </w:divBdr>
    </w:div>
    <w:div w:id="1786533471">
      <w:bodyDiv w:val="1"/>
      <w:marLeft w:val="0"/>
      <w:marRight w:val="0"/>
      <w:marTop w:val="0"/>
      <w:marBottom w:val="0"/>
      <w:divBdr>
        <w:top w:val="none" w:sz="0" w:space="0" w:color="auto"/>
        <w:left w:val="none" w:sz="0" w:space="0" w:color="auto"/>
        <w:bottom w:val="none" w:sz="0" w:space="0" w:color="auto"/>
        <w:right w:val="none" w:sz="0" w:space="0" w:color="auto"/>
      </w:divBdr>
      <w:divsChild>
        <w:div w:id="4871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30A7-4226-415E-AD7C-C07758DC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7695</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phuc2</dc:creator>
  <cp:lastModifiedBy>BUU DIEN</cp:lastModifiedBy>
  <cp:revision>2</cp:revision>
  <cp:lastPrinted>2025-08-15T03:00:00Z</cp:lastPrinted>
  <dcterms:created xsi:type="dcterms:W3CDTF">2025-08-22T06:59:00Z</dcterms:created>
  <dcterms:modified xsi:type="dcterms:W3CDTF">2025-08-22T06:59:00Z</dcterms:modified>
</cp:coreProperties>
</file>