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D1598E" w:rsidRPr="009214F8" w14:paraId="3B289757" w14:textId="77777777" w:rsidTr="00B83ACB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3AC5" w14:textId="10EB520B" w:rsidR="00D1598E" w:rsidRPr="009214F8" w:rsidRDefault="002B12D2" w:rsidP="00927A71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4F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3CD6A760" wp14:editId="4EE2CD70">
                      <wp:simplePos x="0" y="0"/>
                      <wp:positionH relativeFrom="column">
                        <wp:posOffset>571373</wp:posOffset>
                      </wp:positionH>
                      <wp:positionV relativeFrom="paragraph">
                        <wp:posOffset>553085</wp:posOffset>
                      </wp:positionV>
                      <wp:extent cx="90106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AABAE" id="Straight Connector 4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pt,43.55pt" to="115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"/>
                  </w:pict>
                </mc:Fallback>
              </mc:AlternateContent>
            </w:r>
            <w:r w:rsidR="00FC3680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Ủ</w:t>
            </w:r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 BAN NHÂN DÂN</w:t>
            </w:r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TỈNH </w:t>
            </w:r>
            <w:r w:rsidR="002A337B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NAI</w:t>
            </w:r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06E1" w14:textId="679B5C26" w:rsidR="00D1598E" w:rsidRPr="009214F8" w:rsidRDefault="002B12D2" w:rsidP="00927A71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4F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FE89E" wp14:editId="0FC24A7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515366</wp:posOffset>
                      </wp:positionV>
                      <wp:extent cx="2152650" cy="0"/>
                      <wp:effectExtent l="9525" t="9525" r="9525" b="952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819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50.5pt;margin-top:40.6pt;width:16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"/>
                  </w:pict>
                </mc:Fallback>
              </mc:AlternateContent>
            </w:r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="00D1598E" w:rsidRPr="009214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</w:tbl>
    <w:p w14:paraId="7A0EA717" w14:textId="77777777" w:rsidR="002B12D2" w:rsidRPr="009214F8" w:rsidRDefault="002B12D2" w:rsidP="003B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loai_2"/>
    </w:p>
    <w:p w14:paraId="1F42C7E4" w14:textId="3FE2C790" w:rsidR="00221599" w:rsidRPr="009214F8" w:rsidRDefault="00221599" w:rsidP="003B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4F8">
        <w:rPr>
          <w:rFonts w:ascii="Times New Roman" w:eastAsia="Times New Roman" w:hAnsi="Times New Roman" w:cs="Times New Roman"/>
          <w:b/>
          <w:bCs/>
          <w:sz w:val="28"/>
          <w:szCs w:val="28"/>
        </w:rPr>
        <w:t>QUY CHẾ</w:t>
      </w:r>
      <w:bookmarkEnd w:id="0"/>
    </w:p>
    <w:p w14:paraId="5FFB33CB" w14:textId="5D48ADA4" w:rsidR="00221599" w:rsidRPr="009214F8" w:rsidRDefault="00D1598E" w:rsidP="003B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loai_2_name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Quản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lý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3C5A" w:rsidRPr="009214F8">
        <w:rPr>
          <w:rFonts w:ascii="Times New Roman" w:eastAsia="Times New Roman" w:hAnsi="Times New Roman" w:cs="Times New Roman"/>
          <w:b/>
          <w:sz w:val="28"/>
          <w:szCs w:val="28"/>
        </w:rPr>
        <w:t>cập</w:t>
      </w:r>
      <w:proofErr w:type="spellEnd"/>
      <w:r w:rsidR="007C3C5A"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3C5A" w:rsidRPr="009214F8">
        <w:rPr>
          <w:rFonts w:ascii="Times New Roman" w:eastAsia="Times New Roman" w:hAnsi="Times New Roman" w:cs="Times New Roman"/>
          <w:b/>
          <w:sz w:val="28"/>
          <w:szCs w:val="28"/>
        </w:rPr>
        <w:t>nhật</w:t>
      </w:r>
      <w:proofErr w:type="spellEnd"/>
      <w:r w:rsidR="007C3C5A"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khai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thác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sử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cơ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sở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dữ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liệu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chứng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85E89"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End"/>
      <w:r w:rsidR="00E85E89"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chứng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bàn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>tỉnh</w:t>
      </w:r>
      <w:proofErr w:type="spellEnd"/>
      <w:r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  <w:proofErr w:type="spellStart"/>
      <w:r w:rsidR="002A337B" w:rsidRPr="009214F8">
        <w:rPr>
          <w:rFonts w:ascii="Times New Roman" w:eastAsia="Times New Roman" w:hAnsi="Times New Roman" w:cs="Times New Roman"/>
          <w:b/>
          <w:sz w:val="28"/>
          <w:szCs w:val="28"/>
        </w:rPr>
        <w:t>Đồng</w:t>
      </w:r>
      <w:proofErr w:type="spellEnd"/>
      <w:r w:rsidR="002A337B" w:rsidRPr="009214F8">
        <w:rPr>
          <w:rFonts w:ascii="Times New Roman" w:eastAsia="Times New Roman" w:hAnsi="Times New Roman" w:cs="Times New Roman"/>
          <w:b/>
          <w:sz w:val="28"/>
          <w:szCs w:val="28"/>
        </w:rPr>
        <w:t xml:space="preserve"> Nai</w:t>
      </w:r>
      <w:r w:rsidR="00221599" w:rsidRPr="009214F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="00091BDA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K</w:t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èm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74135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</w:t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/202</w:t>
      </w:r>
      <w:r w:rsidR="00C66557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/QĐ-UBND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74135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74135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</w:t>
      </w:r>
      <w:r w:rsidR="00C66557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85E8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Ủy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A337B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2A337B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Nai</w:t>
      </w:r>
      <w:r w:rsidR="00221599" w:rsidRPr="009214F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42FED4E7" w14:textId="7B7BE240" w:rsidR="00221599" w:rsidRPr="009214F8" w:rsidRDefault="00E85E89" w:rsidP="00D1598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chuong_1"/>
      <w:r w:rsidRPr="009214F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5EBA799" wp14:editId="5BBD863E">
                <wp:simplePos x="0" y="0"/>
                <wp:positionH relativeFrom="column">
                  <wp:posOffset>2248281</wp:posOffset>
                </wp:positionH>
                <wp:positionV relativeFrom="paragraph">
                  <wp:posOffset>33909</wp:posOffset>
                </wp:positionV>
                <wp:extent cx="1231392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13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7F8CA" id="Straight Connector 6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7.05pt,2.65pt" to="27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  <w:proofErr w:type="spellStart"/>
      <w:r w:rsidR="00221599" w:rsidRPr="009214F8">
        <w:rPr>
          <w:rFonts w:ascii="Times New Roman" w:eastAsia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="00221599" w:rsidRPr="009214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</w:t>
      </w:r>
      <w:bookmarkEnd w:id="2"/>
    </w:p>
    <w:p w14:paraId="453A79CF" w14:textId="77777777" w:rsidR="00221599" w:rsidRPr="009214F8" w:rsidRDefault="00221599" w:rsidP="003B6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chuong_1_name"/>
      <w:r w:rsidRPr="009214F8">
        <w:rPr>
          <w:rFonts w:ascii="Times New Roman" w:eastAsia="Times New Roman" w:hAnsi="Times New Roman" w:cs="Times New Roman"/>
          <w:b/>
          <w:bCs/>
          <w:sz w:val="28"/>
          <w:szCs w:val="28"/>
        </w:rPr>
        <w:t>NHỮNG QUY ĐỊNH CHUNG</w:t>
      </w:r>
      <w:bookmarkEnd w:id="3"/>
    </w:p>
    <w:p w14:paraId="6F5FD682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ieu_1_1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Phạm vi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chỉnh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bookmarkEnd w:id="4"/>
      <w:proofErr w:type="spellEnd"/>
    </w:p>
    <w:p w14:paraId="4AB53109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1. Phạm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</w:p>
    <w:p w14:paraId="24271132" w14:textId="49F88424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Quy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129A"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4135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85726"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28572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5726" w:rsidRPr="00762ED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28572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98E" w:rsidRPr="00762EDA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hần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5E89"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E85E89" w:rsidRPr="00762EDA">
        <w:rPr>
          <w:rFonts w:ascii="Times New Roman" w:eastAsia="Times New Roman" w:hAnsi="Times New Roman" w:cs="Times New Roman"/>
          <w:sz w:val="28"/>
          <w:szCs w:val="28"/>
        </w:rPr>
        <w:t xml:space="preserve"> Nai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CB665C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</w:p>
    <w:p w14:paraId="5B229DEE" w14:textId="5F065F0C" w:rsidR="00B53E24" w:rsidRPr="00762EDA" w:rsidRDefault="00B53E24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Quy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</w:t>
      </w:r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E84F15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4F15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E84F15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4F15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4135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762EDA">
        <w:rPr>
          <w:rFonts w:ascii="Times New Roman" w:eastAsia="Times New Roman" w:hAnsi="Times New Roman" w:cs="Times New Roman"/>
          <w:sz w:val="28"/>
          <w:szCs w:val="28"/>
        </w:rPr>
        <w:t xml:space="preserve"> Nai</w:t>
      </w:r>
      <w:r w:rsidR="0037164C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118A60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thích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ngữ</w:t>
      </w:r>
      <w:proofErr w:type="spellEnd"/>
    </w:p>
    <w:p w14:paraId="6DF679B0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Trong Quy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A73599" w14:textId="39291DE0" w:rsidR="0037164C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Cơ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sở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dữ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thực</w:t>
      </w:r>
      <w:proofErr w:type="spellEnd"/>
      <w:r w:rsidR="00741359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4135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hệ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thống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quản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lý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thông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ngăn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chặn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thông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giải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tỏa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ngăn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chặn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thông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đồng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giao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dịch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đã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được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công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thực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trên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định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pháp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luật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công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chứng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thực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phù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với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tình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hình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thực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tế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địa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phương</w:t>
      </w:r>
      <w:proofErr w:type="spellEnd"/>
      <w:r w:rsidR="0037164C" w:rsidRPr="00762ED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0BFEE58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Thông tin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795E9" w14:textId="77777777" w:rsidR="00D3327D" w:rsidRPr="00762EDA" w:rsidRDefault="00D3327D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Thông tin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EF3B9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Thông tin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do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774" w:rsidRPr="00762EDA">
        <w:rPr>
          <w:rFonts w:ascii="Times New Roman" w:eastAsia="Times New Roman" w:hAnsi="Times New Roman" w:cs="Times New Roman"/>
          <w:sz w:val="28"/>
          <w:szCs w:val="28"/>
        </w:rPr>
        <w:t>c</w:t>
      </w:r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>ơ</w:t>
      </w:r>
      <w:proofErr w:type="spellEnd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2790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C8BF26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Quản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lastRenderedPageBreak/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5279"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9DE76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Khai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81D8D" w14:textId="77777777" w:rsidR="00221599" w:rsidRPr="00762EDA" w:rsidRDefault="0038610C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21599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Tài </w:t>
      </w:r>
      <w:proofErr w:type="spellStart"/>
      <w:r w:rsidR="00221599" w:rsidRPr="00762EDA">
        <w:rPr>
          <w:rFonts w:ascii="Times New Roman" w:eastAsia="Times New Roman" w:hAnsi="Times New Roman" w:cs="Times New Roman"/>
          <w:i/>
          <w:iCs/>
          <w:sz w:val="28"/>
          <w:szCs w:val="28"/>
        </w:rPr>
        <w:t>khoản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5A22" w:rsidRPr="00762EDA">
        <w:rPr>
          <w:rFonts w:ascii="Times New Roman" w:eastAsia="Times New Roman" w:hAnsi="Times New Roman" w:cs="Times New Roman"/>
          <w:sz w:val="28"/>
          <w:szCs w:val="28"/>
        </w:rPr>
        <w:t>cập</w:t>
      </w:r>
      <w:proofErr w:type="spellEnd"/>
      <w:r w:rsidR="00F15A22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5A22" w:rsidRPr="00762EDA">
        <w:rPr>
          <w:rFonts w:ascii="Times New Roman" w:eastAsia="Times New Roman" w:hAnsi="Times New Roman" w:cs="Times New Roman"/>
          <w:sz w:val="28"/>
          <w:szCs w:val="28"/>
        </w:rPr>
        <w:t>nhật</w:t>
      </w:r>
      <w:proofErr w:type="spellEnd"/>
      <w:r w:rsidR="00F15A22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="00221599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52650B" w14:textId="77777777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Nguyên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</w:p>
    <w:p w14:paraId="04FB2107" w14:textId="664CB643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Quy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2ECEB4" w14:textId="77777777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2. Bảo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762EDA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tin.</w:t>
      </w:r>
    </w:p>
    <w:p w14:paraId="6BBC9BF7" w14:textId="77777777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3. Bảo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844FF" w14:textId="77777777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40C8" w:rsidRPr="00762EDA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="004F40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sẵ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BC4A0" w14:textId="77777777" w:rsidR="004F5806" w:rsidRPr="00762EDA" w:rsidRDefault="004F5806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5. Thông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</w:t>
      </w:r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ập</w:t>
      </w:r>
      <w:proofErr w:type="spellEnd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C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Việt Unicode,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ruy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F30DBC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ieu_4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khoản</w:t>
      </w:r>
      <w:bookmarkEnd w:id="5"/>
      <w:proofErr w:type="spellEnd"/>
    </w:p>
    <w:p w14:paraId="2362B672" w14:textId="77777777" w:rsidR="003310D9" w:rsidRPr="00762EDA" w:rsidRDefault="003310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FE0264" w14:textId="36A9DE83" w:rsidR="003310D9" w:rsidRPr="00762EDA" w:rsidRDefault="003310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>p</w:t>
      </w:r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hụ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  <w:r w:rsidR="000513C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 xml:space="preserve">Văn </w:t>
      </w:r>
      <w:proofErr w:type="spellStart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B47111"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AE7B09" w14:textId="77777777" w:rsidR="003310D9" w:rsidRPr="00762EDA" w:rsidRDefault="003310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b) Công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B2F7C3" w14:textId="77777777" w:rsidR="003310D9" w:rsidRPr="00762EDA" w:rsidRDefault="003310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D7D877" w14:textId="77777777" w:rsidR="00C66557" w:rsidRPr="00762EDA" w:rsidRDefault="00C66557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984B43" w14:textId="77777777" w:rsidR="00C66557" w:rsidRPr="00762EDA" w:rsidRDefault="00C66557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đ)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8C10E5" w14:textId="7F351B91" w:rsidR="00C66557" w:rsidRPr="00762EDA" w:rsidRDefault="00C66557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Văn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Văn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="0011549E"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710CF0" w14:textId="77777777" w:rsidR="0011549E" w:rsidRPr="00762EDA" w:rsidRDefault="0011549E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g)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0A34AC" w14:textId="77777777" w:rsidR="0011549E" w:rsidRPr="00762EDA" w:rsidRDefault="0011549E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h) Viện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936A06" w14:textId="7E6DF247" w:rsidR="003310D9" w:rsidRPr="00762EDA" w:rsidRDefault="0011549E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h</w:t>
      </w:r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2148" w:rsidRPr="00762ED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574338" w14:textId="77777777" w:rsidR="003310D9" w:rsidRPr="00762EDA" w:rsidRDefault="003310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C7B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DE5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1C1DE5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DE5"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1C1DE5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lastRenderedPageBreak/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AA06D" w14:textId="77777777" w:rsidR="003310D9" w:rsidRPr="00762EDA" w:rsidRDefault="002C2F6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Quy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3310D9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A92A59" w14:textId="77777777" w:rsidR="00F2672D" w:rsidRPr="00762EDA" w:rsidRDefault="002C2F6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. Tài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ruy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CA6D61" w14:textId="77777777" w:rsidR="00F2672D" w:rsidRPr="00762EDA" w:rsidRDefault="00F2672D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5A5A27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D2DBEF" w14:textId="77777777" w:rsidR="002C2F69" w:rsidRPr="00762EDA" w:rsidRDefault="00F2672D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nhượng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B4C346B" w14:textId="77777777" w:rsidR="00F2672D" w:rsidRPr="00762EDA" w:rsidRDefault="00F2672D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</w:t>
      </w:r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ại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8B7418" w:rsidRPr="00762EDA">
        <w:rPr>
          <w:rFonts w:ascii="Times New Roman" w:eastAsia="Times New Roman" w:hAnsi="Times New Roman" w:cs="Times New Roman"/>
          <w:sz w:val="28"/>
          <w:szCs w:val="28"/>
        </w:rPr>
        <w:t xml:space="preserve"> Q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uy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83C97B" w14:textId="77777777" w:rsidR="00F2672D" w:rsidRPr="00762EDA" w:rsidRDefault="002C2F6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. Phạm vi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Quy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F2672D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D56101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ieu_5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6"/>
      <w:proofErr w:type="spellStart"/>
      <w:r w:rsidR="0057152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57152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="0057152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nghiêm</w:t>
      </w:r>
      <w:proofErr w:type="spellEnd"/>
      <w:r w:rsidR="0057152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7152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cấm</w:t>
      </w:r>
      <w:proofErr w:type="spellEnd"/>
    </w:p>
    <w:p w14:paraId="23F73DCE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="003A2931" w:rsidRPr="00762EDA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762EDA">
        <w:rPr>
          <w:rFonts w:ascii="Times New Roman" w:eastAsia="Times New Roman" w:hAnsi="Times New Roman" w:cs="Times New Roman"/>
          <w:sz w:val="28"/>
          <w:szCs w:val="28"/>
        </w:rPr>
        <w:t>ể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</w:t>
      </w:r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ở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AC487" w14:textId="77777777" w:rsidR="002C2F6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lệch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trúc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2C2F69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24DD4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tin </w:t>
      </w:r>
      <w:proofErr w:type="spellStart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157B1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108F3D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53ED1A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5.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BBE565" w14:textId="77777777" w:rsidR="00221599" w:rsidRPr="00762EDA" w:rsidRDefault="00221599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6. Các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5C4390" w14:textId="77777777" w:rsidR="008540A3" w:rsidRPr="00762EDA" w:rsidRDefault="008540A3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 Sao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lưu</w:t>
      </w:r>
      <w:proofErr w:type="spellEnd"/>
    </w:p>
    <w:p w14:paraId="5F98A60E" w14:textId="77777777" w:rsidR="008540A3" w:rsidRPr="00762EDA" w:rsidRDefault="008540A3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5510E" w:rsidRPr="00762ED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703819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275082" w14:textId="77777777" w:rsidR="008540A3" w:rsidRPr="00762EDA" w:rsidRDefault="008540A3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Thông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87ADF" w14:textId="4C62D780" w:rsidR="008540A3" w:rsidRPr="00762EDA" w:rsidRDefault="008540A3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 xml:space="preserve">Khoa </w:t>
      </w:r>
      <w:proofErr w:type="spellStart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 xml:space="preserve"> Công </w:t>
      </w:r>
      <w:proofErr w:type="spellStart"/>
      <w:r w:rsidR="001B5E04" w:rsidRPr="00762EDA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="004B45BB" w:rsidRPr="00762E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E3C6D7" w14:textId="7027FE82" w:rsidR="0068697A" w:rsidRPr="00762EDA" w:rsidRDefault="0068697A" w:rsidP="00762ED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D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r w:rsidR="00115540" w:rsidRPr="00762E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62ED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Chi phí liên quan đến việc khai thác, sử dụng Cơ sở dữ liệu </w:t>
      </w:r>
    </w:p>
    <w:p w14:paraId="4F4FF1B5" w14:textId="4FE468A7" w:rsidR="0068697A" w:rsidRPr="00762EDA" w:rsidRDefault="0068697A" w:rsidP="00762ED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DA">
        <w:rPr>
          <w:rFonts w:ascii="Times New Roman" w:hAnsi="Times New Roman" w:cs="Times New Roman"/>
          <w:sz w:val="28"/>
          <w:szCs w:val="28"/>
          <w:lang w:val="vi-VN"/>
        </w:rPr>
        <w:t>1. Ủy ban nhân dân cấp xã</w:t>
      </w:r>
      <w:r w:rsidRPr="00762EDA">
        <w:rPr>
          <w:rFonts w:ascii="Times New Roman" w:hAnsi="Times New Roman" w:cs="Times New Roman"/>
          <w:sz w:val="28"/>
          <w:szCs w:val="28"/>
        </w:rPr>
        <w:t>, t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ổ chức hành nghề công chứng được miễn chi phí liên quan đến việc quản trị, duy trì, vận hành, bảo trì, bảo dưỡng nâng cấp</w:t>
      </w:r>
      <w:r w:rsidRPr="00762EDA">
        <w:rPr>
          <w:rFonts w:ascii="Times New Roman" w:hAnsi="Times New Roman" w:cs="Times New Roman"/>
          <w:sz w:val="28"/>
          <w:szCs w:val="28"/>
        </w:rPr>
        <w:t xml:space="preserve"> C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ơ sở dữ liệu</w:t>
      </w:r>
      <w:r w:rsidRPr="00762EDA">
        <w:rPr>
          <w:rFonts w:ascii="Times New Roman" w:hAnsi="Times New Roman" w:cs="Times New Roman"/>
          <w:sz w:val="28"/>
          <w:szCs w:val="28"/>
        </w:rPr>
        <w:t>.</w:t>
      </w:r>
    </w:p>
    <w:p w14:paraId="48F89128" w14:textId="088FA4D7" w:rsidR="0068697A" w:rsidRPr="00762EDA" w:rsidRDefault="0068697A" w:rsidP="00762ED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2. Ủy ban nhân dân cấp xã được miễn chi phí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khai thác, sử dụng Cơ sở dữ liệu.</w:t>
      </w:r>
    </w:p>
    <w:p w14:paraId="02E594A9" w14:textId="77777777" w:rsidR="0068697A" w:rsidRPr="00762EDA" w:rsidRDefault="0068697A" w:rsidP="00762ED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DA">
        <w:rPr>
          <w:rFonts w:ascii="Times New Roman" w:hAnsi="Times New Roman" w:cs="Times New Roman"/>
          <w:sz w:val="28"/>
          <w:szCs w:val="28"/>
          <w:lang w:val="vi-VN"/>
        </w:rPr>
        <w:t>3.</w:t>
      </w:r>
      <w:r w:rsidRPr="00762EDA">
        <w:rPr>
          <w:rFonts w:ascii="Times New Roman" w:hAnsi="Times New Roman" w:cs="Times New Roman"/>
          <w:sz w:val="28"/>
          <w:szCs w:val="28"/>
        </w:rPr>
        <w:t xml:space="preserve"> Các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tin,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dữ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đai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sở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dữ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nộp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thác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76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Quyết định số 45/2018/QĐ-UBND ngày 01</w:t>
      </w:r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11</w:t>
      </w:r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2018 của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 tỉnh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Nai ban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Nai.</w:t>
      </w:r>
    </w:p>
    <w:p w14:paraId="3C84C4CD" w14:textId="4D8B5117" w:rsidR="0068697A" w:rsidRPr="00762EDA" w:rsidRDefault="0068697A" w:rsidP="00762ED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</w:rPr>
        <w:t xml:space="preserve">Giao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,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phối hợp với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 xml:space="preserve">các cơ quan, tổ chức có liên quan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EDA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62EDA">
        <w:rPr>
          <w:rFonts w:ascii="Times New Roman" w:hAnsi="Times New Roman" w:cs="Times New Roman"/>
          <w:sz w:val="28"/>
          <w:szCs w:val="28"/>
        </w:rPr>
        <w:t xml:space="preserve"> </w:t>
      </w:r>
      <w:r w:rsidRPr="00762EDA">
        <w:rPr>
          <w:rFonts w:ascii="Times New Roman" w:hAnsi="Times New Roman" w:cs="Times New Roman"/>
          <w:sz w:val="28"/>
          <w:szCs w:val="28"/>
          <w:lang w:val="vi-VN"/>
        </w:rPr>
        <w:t>Cơ sở dữ liệu theo quy định.</w:t>
      </w:r>
    </w:p>
    <w:p w14:paraId="06F21B07" w14:textId="77777777" w:rsidR="0068697A" w:rsidRPr="00762EDA" w:rsidRDefault="0068697A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E895E" w14:textId="77777777" w:rsidR="00221599" w:rsidRPr="00762EDA" w:rsidRDefault="00221599" w:rsidP="00762EDA">
      <w:pPr>
        <w:spacing w:before="24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chuong_3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II</w:t>
      </w:r>
      <w:bookmarkEnd w:id="7"/>
    </w:p>
    <w:p w14:paraId="45089225" w14:textId="77777777" w:rsidR="002D563D" w:rsidRPr="00762EDA" w:rsidRDefault="008B7418" w:rsidP="00762EDA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muc_1"/>
      <w:bookmarkStart w:id="9" w:name="dieu_24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14:paraId="74DB7BB7" w14:textId="77777777" w:rsidR="002239D9" w:rsidRPr="00762EDA" w:rsidRDefault="002239D9" w:rsidP="00762EDA">
      <w:pPr>
        <w:shd w:val="clear" w:color="auto" w:fill="FFFFFF"/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TIẾP NHẬN, CẬP NHẬT THÔNG TIN NGĂN CHẶN VÀ THÔNG TIN GIẢI TỎA NGĂN CHẶN</w:t>
      </w:r>
      <w:bookmarkEnd w:id="8"/>
    </w:p>
    <w:p w14:paraId="2326195D" w14:textId="08BF3619" w:rsidR="002239D9" w:rsidRPr="00762EDA" w:rsidRDefault="005E21E5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dieu_10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tỏa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chặn</w:t>
      </w:r>
      <w:bookmarkEnd w:id="10"/>
      <w:proofErr w:type="spellEnd"/>
    </w:p>
    <w:p w14:paraId="07A7BE42" w14:textId="77777777" w:rsidR="0011549E" w:rsidRPr="00762EDA" w:rsidRDefault="0011549E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Tòa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Viện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khẩn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chuyển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trạng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đang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sung,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hủy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bỏ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48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kể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3AA9AA" w14:textId="77777777" w:rsidR="0011549E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Công an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Công an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xã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lừa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đảo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chiếm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đoạt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A8BC7BB" w14:textId="77777777" w:rsidR="00A06AB2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biện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dứt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tạm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dừng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tạm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dừng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chuyển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trạng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kê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kê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48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kể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7A3D22" w14:textId="0C198613" w:rsidR="00A06AB2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49460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460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="0049460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460D" w:rsidRPr="00762EDA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Văn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Chi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nhánh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Văn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hồi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Hủy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phôi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</w:t>
      </w:r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48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kể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thu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hồi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hủy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bỏ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mất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F87FFEA" w14:textId="129B2A10" w:rsidR="0011549E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Các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thẩm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nhưng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chưa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ngay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24 </w:t>
      </w:r>
      <w:proofErr w:type="spellStart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="00A06AB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71A78B" w14:textId="77777777" w:rsidR="0011549E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Khi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mạo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lừa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đảo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hủy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bỏ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dứt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dứt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bỏ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thừa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kế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chia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sẻ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6358325" w14:textId="77777777" w:rsidR="002239D9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Khi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bất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thười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11549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DF501D4" w14:textId="328BA0B1" w:rsidR="002239D9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dieu_11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Chỉnh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sửa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tỏa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bookmarkEnd w:id="11"/>
      <w:proofErr w:type="spellEnd"/>
    </w:p>
    <w:p w14:paraId="0B53DE43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chép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đánh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máy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ấn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tin.</w:t>
      </w:r>
    </w:p>
    <w:p w14:paraId="2B826551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Trường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nhưng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chưa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511513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phận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4759803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3. Trường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511513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AA0A15"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phê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duyệt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="0025251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sót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72734CF" w14:textId="77777777" w:rsidR="00762EDA" w:rsidRDefault="00762EDA" w:rsidP="00762EDA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muc_2"/>
    </w:p>
    <w:p w14:paraId="4BB3C0CE" w14:textId="77777777" w:rsidR="00762EDA" w:rsidRDefault="00762EDA" w:rsidP="00762EDA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557EC8" w14:textId="3621D9F8" w:rsidR="004F40C8" w:rsidRPr="00762EDA" w:rsidRDefault="00227C44" w:rsidP="00762EDA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Mục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14:paraId="60EDBABC" w14:textId="77777777" w:rsidR="002239D9" w:rsidRPr="00762EDA" w:rsidRDefault="002239D9" w:rsidP="00762EDA">
      <w:pPr>
        <w:shd w:val="clear" w:color="auto" w:fill="FFFFFF"/>
        <w:spacing w:before="100" w:after="1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QUẢN LÝ, KHAI THÁC VÀ SỬ DỤNG THÔNG TIN TRONG CƠ SỞ DỮ LIỆU</w:t>
      </w:r>
      <w:bookmarkEnd w:id="12"/>
      <w:r w:rsidR="00770900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CÔNG CHỨNG, CHỨNG THỰC</w:t>
      </w:r>
    </w:p>
    <w:p w14:paraId="1B21B6B6" w14:textId="25F74FBD" w:rsidR="002239D9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3" w:name="dieu_13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bookmarkEnd w:id="13"/>
      <w:proofErr w:type="spellEnd"/>
    </w:p>
    <w:p w14:paraId="776B139E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11513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xã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24 </w:t>
      </w:r>
      <w:proofErr w:type="spellStart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>kể</w:t>
      </w:r>
      <w:proofErr w:type="spellEnd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="009824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D2D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1DC9ABE" w14:textId="77777777" w:rsidR="002239D9" w:rsidRPr="00762EDA" w:rsidRDefault="00AD4D2D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dấu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*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cầu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bắt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buộc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gồm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7295F16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Họ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CMND/CCCD/HC</w:t>
      </w: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trú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31B6B2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mã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doanh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3A8D20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gồm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</w:t>
      </w: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diện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sổ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thẩm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844E2E3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d)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mô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minh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45C0E546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đ)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4287ADC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e) Các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FFE07E3" w14:textId="77777777" w:rsidR="002239D9" w:rsidRPr="00762EDA" w:rsidRDefault="00AD4D2D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Trường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đầy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đủ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xác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hậu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chịu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bồi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81719E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Mọi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ngay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3F0B8CE" w14:textId="77777777" w:rsidR="002239D9" w:rsidRPr="00762EDA" w:rsidRDefault="00AD4D2D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Thông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thống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kê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hàng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06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hàng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4EE7ACB" w14:textId="0B95A940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dieu_14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="00FD545C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bookmarkEnd w:id="14"/>
      <w:proofErr w:type="spellEnd"/>
    </w:p>
    <w:p w14:paraId="2BE9B449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Trước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bất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trạng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FB615A2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Quy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mềm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68BBC5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</w:p>
    <w:p w14:paraId="17F85F31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nguồn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xem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xét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trước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dừng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68A07C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danh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EE18C09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trùng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tờ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tích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thửa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hữu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7C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huống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3FB7653" w14:textId="70393095" w:rsidR="00EE0440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dieu_15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Khai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bookmarkEnd w:id="15"/>
      <w:proofErr w:type="spellEnd"/>
    </w:p>
    <w:p w14:paraId="10F75301" w14:textId="77777777" w:rsidR="0043464D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Các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thống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trước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B3802C9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phục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CFC66B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phục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6D71E2" w14:textId="77777777" w:rsidR="00762EDA" w:rsidRDefault="00762EDA" w:rsidP="00762EDA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BB1D6" w14:textId="1EF19853" w:rsidR="002239D9" w:rsidRPr="00762EDA" w:rsidRDefault="002239D9" w:rsidP="00762EDA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</w:t>
      </w:r>
      <w:r w:rsidR="005E7233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</w:p>
    <w:p w14:paraId="19E25D13" w14:textId="77777777" w:rsidR="002239D9" w:rsidRPr="00762EDA" w:rsidRDefault="002239D9" w:rsidP="00762EDA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THỰC HIỆN</w:t>
      </w:r>
    </w:p>
    <w:p w14:paraId="1C195EF9" w14:textId="58C99921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dieu_16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bookmarkEnd w:id="16"/>
      <w:proofErr w:type="spellEnd"/>
    </w:p>
    <w:p w14:paraId="145D2B5C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Giúp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hạn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55250A" w14:textId="1FD74B2F" w:rsidR="00EB22DD" w:rsidRPr="00762EDA" w:rsidRDefault="0043464D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9F02A70" w14:textId="0DC0EC95" w:rsidR="00DF1DF0" w:rsidRPr="00762EDA" w:rsidRDefault="0068697A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dõi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E7AC873" w14:textId="47375FDF" w:rsidR="00C116CD" w:rsidRPr="00762EDA" w:rsidRDefault="00A06AB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68697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116CD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7ED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r w:rsidR="0094094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proofErr w:type="spellEnd"/>
      <w:r w:rsidR="00E27ED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7ED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="00E27ED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27ED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ngành</w:t>
      </w:r>
      <w:proofErr w:type="spellEnd"/>
    </w:p>
    <w:p w14:paraId="0768B920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Khoa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Công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nghệ</w:t>
      </w:r>
      <w:proofErr w:type="spellEnd"/>
    </w:p>
    <w:p w14:paraId="3D40BAEA" w14:textId="68934891" w:rsidR="0068697A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a)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nối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C116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tục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ổ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68697A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170427D" w14:textId="77777777" w:rsidR="00305378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mưu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xây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dựng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duy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378" w:rsidRPr="00762EDA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ạ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tầng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nối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40C8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AB39385" w14:textId="77777777" w:rsidR="00EE0440" w:rsidRPr="00762EDA" w:rsidRDefault="00EE0440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6 Quy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62F348E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</w:p>
    <w:p w14:paraId="2BFFD9E5" w14:textId="1CB3D9FF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a) Cung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Văn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Chi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nhánh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Văn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156E369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tranh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chấp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mưu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FD545C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xem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xét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</w:t>
      </w:r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ật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tải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D5EF5FB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Xây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dựng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F0F78EC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hạn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F9ECE4D" w14:textId="77777777" w:rsidR="00E27EDB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Công an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</w:p>
    <w:p w14:paraId="2A5D2E46" w14:textId="77777777" w:rsidR="00EE0440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phòng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thuộc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Công an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Công an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xã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nêu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8 Quy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EE044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889CE06" w14:textId="333AB28C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7" w:name="dieu_17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Tòa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Viện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bookmarkEnd w:id="17"/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án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4E17CE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7CE" w:rsidRPr="00762EDA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thuộc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3D12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tỏa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chặn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phạm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thẩm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464D" w:rsidRPr="00762EDA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9B19D6F" w14:textId="77777777" w:rsidR="002239D9" w:rsidRPr="00762EDA" w:rsidRDefault="00A06AB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dieu_21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  <w:r w:rsidR="000E4EE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E4EE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="000E4EE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4EE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="000E4EE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5C689B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bookmarkEnd w:id="18"/>
      <w:proofErr w:type="spellEnd"/>
    </w:p>
    <w:p w14:paraId="5DF1A2AF" w14:textId="7F0D6FBF" w:rsidR="006554E7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Chịu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dứt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từng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truy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E674D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báo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ngay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nếu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lộ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mất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tên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9FAFAFA" w14:textId="77777777" w:rsidR="006554E7" w:rsidRPr="00762EDA" w:rsidRDefault="00363D1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</w:t>
      </w:r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bổ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sung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C7B15C5" w14:textId="77777777" w:rsidR="002239D9" w:rsidRPr="00762EDA" w:rsidRDefault="00A06AB2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dieu_22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nghề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bookmarkEnd w:id="19"/>
      <w:proofErr w:type="spellEnd"/>
    </w:p>
    <w:p w14:paraId="28FF1550" w14:textId="4184DF8F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Tất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bàn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hác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5411C1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12AD" w:rsidRPr="00762EDA">
        <w:rPr>
          <w:rFonts w:ascii="Times New Roman" w:eastAsia="Times New Roman" w:hAnsi="Times New Roman" w:cs="Times New Roman"/>
          <w:bCs/>
          <w:sz w:val="28"/>
          <w:szCs w:val="28"/>
        </w:rPr>
        <w:t>hàn</w:t>
      </w:r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F9381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sung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F93810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E674D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0ACD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CE1635F" w14:textId="77777777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Trưởng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DAE0E06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Bảo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truyền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trú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chương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diệt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thiết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95CE634" w14:textId="77777777" w:rsidR="00EB22DD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giao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dịch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cứ</w:t>
      </w:r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EB22DD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BF8338D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mềm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phục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BDEA02F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chịu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Cs/>
          <w:sz w:val="28"/>
          <w:szCs w:val="28"/>
        </w:rPr>
        <w:t>sửa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xóa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chịu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đầy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đủ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xác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6B192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1926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6B3FD93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Chịu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khoản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chỉnh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dứt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từng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Bảo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mật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213A35B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dự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đào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bồi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dưỡng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huấn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66EA151" w14:textId="77777777" w:rsidR="002239D9" w:rsidRPr="00762EDA" w:rsidRDefault="00E27EDB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g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D2F704D" w14:textId="65263995" w:rsidR="002239D9" w:rsidRPr="00762EDA" w:rsidRDefault="00927A71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dieu_23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255A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Công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20"/>
      <w:proofErr w:type="spellStart"/>
      <w:r w:rsidR="000C1811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tỉnh</w:t>
      </w:r>
      <w:proofErr w:type="spellEnd"/>
    </w:p>
    <w:p w14:paraId="0FF40594" w14:textId="4FCA2801" w:rsidR="002239D9" w:rsidRPr="00762EDA" w:rsidRDefault="000C1811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Công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quán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triệt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Công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ổ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nghiêm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chia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sẻ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nhằm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góp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nâng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chất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bàn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biện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xử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cập</w:t>
      </w:r>
      <w:proofErr w:type="spellEnd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75C6" w:rsidRPr="00762EDA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phạm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hưởng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quyền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lợi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ích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cá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="002239D9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F455623" w14:textId="79B89495" w:rsidR="000C1811" w:rsidRPr="00762EDA" w:rsidRDefault="000C1811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kịp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dữ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F86BCCF" w14:textId="77777777" w:rsidR="002239D9" w:rsidRPr="00762EDA" w:rsidRDefault="00927A71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dieu_25"/>
      <w:proofErr w:type="spellStart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17</w:t>
      </w:r>
      <w:r w:rsidR="002239D9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bookmarkEnd w:id="21"/>
      <w:proofErr w:type="spellStart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khoản</w:t>
      </w:r>
      <w:proofErr w:type="spellEnd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554E7" w:rsidRPr="00762EDA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</w:p>
    <w:p w14:paraId="77389822" w14:textId="199C64E4" w:rsidR="002239D9" w:rsidRPr="00762EDA" w:rsidRDefault="002239D9" w:rsidP="00762ED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1. Giao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Sở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trì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phối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chứng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tỉnh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Quy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EDA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="00DF1DF0" w:rsidRPr="00762ED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9"/>
    <w:p w14:paraId="51315367" w14:textId="77777777" w:rsidR="00D71CB5" w:rsidRPr="00762EDA" w:rsidRDefault="0094094A" w:rsidP="00762ED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E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54E7" w:rsidRPr="00762E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3810" w:rsidRPr="00762EDA">
        <w:rPr>
          <w:rFonts w:ascii="Times New Roman" w:eastAsia="Times New Roman" w:hAnsi="Times New Roman" w:cs="Times New Roman"/>
          <w:sz w:val="28"/>
          <w:szCs w:val="28"/>
        </w:rPr>
        <w:t>triển</w:t>
      </w:r>
      <w:proofErr w:type="spellEnd"/>
      <w:r w:rsidR="00F93810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3810" w:rsidRPr="00762ED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F93810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322683" w:rsidRPr="00762EDA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214F8" w:rsidRPr="009214F8" w14:paraId="6BB70FF8" w14:textId="77777777" w:rsidTr="00F24B53">
        <w:tc>
          <w:tcPr>
            <w:tcW w:w="4810" w:type="dxa"/>
          </w:tcPr>
          <w:p w14:paraId="6C59646A" w14:textId="77777777" w:rsidR="00F24B53" w:rsidRPr="009214F8" w:rsidRDefault="00F24B53" w:rsidP="00A6404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</w:tcPr>
          <w:p w14:paraId="3C6E3A15" w14:textId="77777777" w:rsidR="00F24B53" w:rsidRPr="009214F8" w:rsidRDefault="00F24B53" w:rsidP="00F24B5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EC7CDA" w14:textId="77777777" w:rsidR="00F24B53" w:rsidRPr="009214F8" w:rsidRDefault="00F24B53" w:rsidP="00A6404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24B53" w:rsidRPr="009214F8" w:rsidSect="00DF1DF0">
      <w:headerReference w:type="default" r:id="rId6"/>
      <w:pgSz w:w="11907" w:h="16840" w:code="9"/>
      <w:pgMar w:top="1138" w:right="1138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19693" w14:textId="77777777" w:rsidR="00293573" w:rsidRDefault="00293573" w:rsidP="003B64C6">
      <w:pPr>
        <w:spacing w:after="0" w:line="240" w:lineRule="auto"/>
      </w:pPr>
      <w:r>
        <w:separator/>
      </w:r>
    </w:p>
  </w:endnote>
  <w:endnote w:type="continuationSeparator" w:id="0">
    <w:p w14:paraId="3F9ABC1C" w14:textId="77777777" w:rsidR="00293573" w:rsidRDefault="00293573" w:rsidP="003B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C786" w14:textId="77777777" w:rsidR="00293573" w:rsidRDefault="00293573" w:rsidP="003B64C6">
      <w:pPr>
        <w:spacing w:after="0" w:line="240" w:lineRule="auto"/>
      </w:pPr>
      <w:r>
        <w:separator/>
      </w:r>
    </w:p>
  </w:footnote>
  <w:footnote w:type="continuationSeparator" w:id="0">
    <w:p w14:paraId="1845FBA9" w14:textId="77777777" w:rsidR="00293573" w:rsidRDefault="00293573" w:rsidP="003B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0747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7C361E" w14:textId="77777777" w:rsidR="003B64C6" w:rsidRDefault="003E02BF">
        <w:pPr>
          <w:pStyle w:val="Header"/>
          <w:jc w:val="center"/>
        </w:pPr>
        <w:r w:rsidRPr="005C68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64C6" w:rsidRPr="005C68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68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38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C689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635055A" w14:textId="77777777" w:rsidR="003B64C6" w:rsidRDefault="003B64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99"/>
    <w:rsid w:val="00005BBF"/>
    <w:rsid w:val="0003484F"/>
    <w:rsid w:val="000513C8"/>
    <w:rsid w:val="00091BDA"/>
    <w:rsid w:val="000B275F"/>
    <w:rsid w:val="000C1811"/>
    <w:rsid w:val="000D1EA4"/>
    <w:rsid w:val="000E4EEA"/>
    <w:rsid w:val="0011549E"/>
    <w:rsid w:val="00115540"/>
    <w:rsid w:val="00127816"/>
    <w:rsid w:val="00154388"/>
    <w:rsid w:val="00157B16"/>
    <w:rsid w:val="00180C5B"/>
    <w:rsid w:val="001A297A"/>
    <w:rsid w:val="001B5E04"/>
    <w:rsid w:val="001C1DE5"/>
    <w:rsid w:val="001E7A7F"/>
    <w:rsid w:val="00202C4E"/>
    <w:rsid w:val="00204014"/>
    <w:rsid w:val="0021105E"/>
    <w:rsid w:val="00221599"/>
    <w:rsid w:val="002239D9"/>
    <w:rsid w:val="00227C44"/>
    <w:rsid w:val="00234020"/>
    <w:rsid w:val="00252517"/>
    <w:rsid w:val="00252DE1"/>
    <w:rsid w:val="00285726"/>
    <w:rsid w:val="002926C4"/>
    <w:rsid w:val="00293573"/>
    <w:rsid w:val="002A337B"/>
    <w:rsid w:val="002B12D2"/>
    <w:rsid w:val="002C2F69"/>
    <w:rsid w:val="002D563D"/>
    <w:rsid w:val="002E72F9"/>
    <w:rsid w:val="002F1899"/>
    <w:rsid w:val="003006E1"/>
    <w:rsid w:val="00305378"/>
    <w:rsid w:val="00322683"/>
    <w:rsid w:val="003310D9"/>
    <w:rsid w:val="00363AEF"/>
    <w:rsid w:val="00363D12"/>
    <w:rsid w:val="00365081"/>
    <w:rsid w:val="0037164C"/>
    <w:rsid w:val="0038610C"/>
    <w:rsid w:val="003A2931"/>
    <w:rsid w:val="003B0BF9"/>
    <w:rsid w:val="003B64C6"/>
    <w:rsid w:val="003D2790"/>
    <w:rsid w:val="003D58E5"/>
    <w:rsid w:val="003E02BF"/>
    <w:rsid w:val="003E2625"/>
    <w:rsid w:val="0043464D"/>
    <w:rsid w:val="00436019"/>
    <w:rsid w:val="004477C9"/>
    <w:rsid w:val="0049460D"/>
    <w:rsid w:val="00494FF3"/>
    <w:rsid w:val="004B45BB"/>
    <w:rsid w:val="004C25DF"/>
    <w:rsid w:val="004E17CE"/>
    <w:rsid w:val="004F40C8"/>
    <w:rsid w:val="004F5806"/>
    <w:rsid w:val="00511513"/>
    <w:rsid w:val="00513F14"/>
    <w:rsid w:val="00522945"/>
    <w:rsid w:val="005411C1"/>
    <w:rsid w:val="00571520"/>
    <w:rsid w:val="005811C8"/>
    <w:rsid w:val="00586774"/>
    <w:rsid w:val="00587D4D"/>
    <w:rsid w:val="00597367"/>
    <w:rsid w:val="005A5A27"/>
    <w:rsid w:val="005C689B"/>
    <w:rsid w:val="005D32F0"/>
    <w:rsid w:val="005E21E5"/>
    <w:rsid w:val="005E7198"/>
    <w:rsid w:val="005E7233"/>
    <w:rsid w:val="005F67F4"/>
    <w:rsid w:val="00604B05"/>
    <w:rsid w:val="00626882"/>
    <w:rsid w:val="00653CEE"/>
    <w:rsid w:val="006554E7"/>
    <w:rsid w:val="0068697A"/>
    <w:rsid w:val="006B1926"/>
    <w:rsid w:val="006C3541"/>
    <w:rsid w:val="00703819"/>
    <w:rsid w:val="00707B13"/>
    <w:rsid w:val="0073175E"/>
    <w:rsid w:val="007403D7"/>
    <w:rsid w:val="00741359"/>
    <w:rsid w:val="00747735"/>
    <w:rsid w:val="007620F8"/>
    <w:rsid w:val="00762EDA"/>
    <w:rsid w:val="00770900"/>
    <w:rsid w:val="007B5661"/>
    <w:rsid w:val="007C3C5A"/>
    <w:rsid w:val="007E30E3"/>
    <w:rsid w:val="00802FA3"/>
    <w:rsid w:val="00831C62"/>
    <w:rsid w:val="00832961"/>
    <w:rsid w:val="00842C7B"/>
    <w:rsid w:val="008540A3"/>
    <w:rsid w:val="00867617"/>
    <w:rsid w:val="00867EA4"/>
    <w:rsid w:val="00890ACD"/>
    <w:rsid w:val="008A05C6"/>
    <w:rsid w:val="008B7418"/>
    <w:rsid w:val="008E02E1"/>
    <w:rsid w:val="008F2A77"/>
    <w:rsid w:val="009214F8"/>
    <w:rsid w:val="00927A71"/>
    <w:rsid w:val="0094094A"/>
    <w:rsid w:val="0095510E"/>
    <w:rsid w:val="009824C6"/>
    <w:rsid w:val="009A1357"/>
    <w:rsid w:val="009A1F67"/>
    <w:rsid w:val="009B1F31"/>
    <w:rsid w:val="009B2975"/>
    <w:rsid w:val="009C00A2"/>
    <w:rsid w:val="009E60DB"/>
    <w:rsid w:val="00A012F3"/>
    <w:rsid w:val="00A06AB2"/>
    <w:rsid w:val="00A13C2B"/>
    <w:rsid w:val="00A26338"/>
    <w:rsid w:val="00A274AD"/>
    <w:rsid w:val="00A4255A"/>
    <w:rsid w:val="00A44CD7"/>
    <w:rsid w:val="00A64044"/>
    <w:rsid w:val="00A750F8"/>
    <w:rsid w:val="00A80B92"/>
    <w:rsid w:val="00AA0A15"/>
    <w:rsid w:val="00AD10B8"/>
    <w:rsid w:val="00AD4D2D"/>
    <w:rsid w:val="00AE5896"/>
    <w:rsid w:val="00B025E1"/>
    <w:rsid w:val="00B41ABD"/>
    <w:rsid w:val="00B47111"/>
    <w:rsid w:val="00B53E24"/>
    <w:rsid w:val="00B75F9E"/>
    <w:rsid w:val="00B80887"/>
    <w:rsid w:val="00B83ACB"/>
    <w:rsid w:val="00BA2F8C"/>
    <w:rsid w:val="00BC4F6F"/>
    <w:rsid w:val="00BD2C6E"/>
    <w:rsid w:val="00BE129A"/>
    <w:rsid w:val="00BE1968"/>
    <w:rsid w:val="00BE757E"/>
    <w:rsid w:val="00C0132E"/>
    <w:rsid w:val="00C116CD"/>
    <w:rsid w:val="00C133ED"/>
    <w:rsid w:val="00C24D73"/>
    <w:rsid w:val="00C27FED"/>
    <w:rsid w:val="00C33D99"/>
    <w:rsid w:val="00C635E0"/>
    <w:rsid w:val="00C66557"/>
    <w:rsid w:val="00C7539C"/>
    <w:rsid w:val="00CA2F2A"/>
    <w:rsid w:val="00CC2148"/>
    <w:rsid w:val="00D1598E"/>
    <w:rsid w:val="00D32FCC"/>
    <w:rsid w:val="00D3327D"/>
    <w:rsid w:val="00D712AD"/>
    <w:rsid w:val="00D71CB5"/>
    <w:rsid w:val="00D72177"/>
    <w:rsid w:val="00D85D7A"/>
    <w:rsid w:val="00D95831"/>
    <w:rsid w:val="00DB5D1F"/>
    <w:rsid w:val="00DC1F0C"/>
    <w:rsid w:val="00DF1DF0"/>
    <w:rsid w:val="00E10945"/>
    <w:rsid w:val="00E208D9"/>
    <w:rsid w:val="00E27EDB"/>
    <w:rsid w:val="00E5610E"/>
    <w:rsid w:val="00E63007"/>
    <w:rsid w:val="00E674D6"/>
    <w:rsid w:val="00E76502"/>
    <w:rsid w:val="00E84F15"/>
    <w:rsid w:val="00E85E89"/>
    <w:rsid w:val="00EB22DD"/>
    <w:rsid w:val="00EC4581"/>
    <w:rsid w:val="00EC65C4"/>
    <w:rsid w:val="00ED393B"/>
    <w:rsid w:val="00EE0440"/>
    <w:rsid w:val="00F02316"/>
    <w:rsid w:val="00F135EC"/>
    <w:rsid w:val="00F14591"/>
    <w:rsid w:val="00F15A22"/>
    <w:rsid w:val="00F24B53"/>
    <w:rsid w:val="00F25279"/>
    <w:rsid w:val="00F2672D"/>
    <w:rsid w:val="00F420A4"/>
    <w:rsid w:val="00F575C6"/>
    <w:rsid w:val="00F607C8"/>
    <w:rsid w:val="00F86E75"/>
    <w:rsid w:val="00F93810"/>
    <w:rsid w:val="00F956B7"/>
    <w:rsid w:val="00FC3680"/>
    <w:rsid w:val="00FD545C"/>
    <w:rsid w:val="00FE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775D"/>
  <w15:docId w15:val="{160984CD-8693-40EB-AF6C-7CAB0B6A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C6"/>
  </w:style>
  <w:style w:type="paragraph" w:styleId="Footer">
    <w:name w:val="footer"/>
    <w:basedOn w:val="Normal"/>
    <w:link w:val="FooterChar"/>
    <w:uiPriority w:val="99"/>
    <w:unhideWhenUsed/>
    <w:rsid w:val="003B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C6"/>
  </w:style>
  <w:style w:type="table" w:styleId="TableGrid">
    <w:name w:val="Table Grid"/>
    <w:basedOn w:val="TableNormal"/>
    <w:uiPriority w:val="59"/>
    <w:rsid w:val="00F2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6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USER</cp:lastModifiedBy>
  <cp:revision>7</cp:revision>
  <cp:lastPrinted>2025-08-06T04:00:00Z</cp:lastPrinted>
  <dcterms:created xsi:type="dcterms:W3CDTF">2025-08-06T04:13:00Z</dcterms:created>
  <dcterms:modified xsi:type="dcterms:W3CDTF">2025-08-06T04:23:00Z</dcterms:modified>
</cp:coreProperties>
</file>