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3" w:type="dxa"/>
        <w:tblInd w:w="-567" w:type="dxa"/>
        <w:tblLook w:val="01E0" w:firstRow="1" w:lastRow="1" w:firstColumn="1" w:lastColumn="1" w:noHBand="0" w:noVBand="0"/>
      </w:tblPr>
      <w:tblGrid>
        <w:gridCol w:w="4731"/>
        <w:gridCol w:w="5622"/>
      </w:tblGrid>
      <w:tr w:rsidR="001D1289" w:rsidRPr="001D1289" w14:paraId="4F5F411E" w14:textId="77777777" w:rsidTr="008479E0">
        <w:trPr>
          <w:trHeight w:val="264"/>
        </w:trPr>
        <w:tc>
          <w:tcPr>
            <w:tcW w:w="4731" w:type="dxa"/>
            <w:shd w:val="clear" w:color="auto" w:fill="auto"/>
          </w:tcPr>
          <w:p w14:paraId="7884810B" w14:textId="77777777" w:rsidR="001D1289" w:rsidRPr="001D1289" w:rsidRDefault="001D1289" w:rsidP="001D1289">
            <w:pPr>
              <w:spacing w:after="0" w:line="240" w:lineRule="auto"/>
              <w:jc w:val="center"/>
              <w:rPr>
                <w:rFonts w:eastAsia="Times New Roman"/>
                <w:sz w:val="24"/>
                <w:szCs w:val="24"/>
              </w:rPr>
            </w:pPr>
            <w:r w:rsidRPr="001D1289">
              <w:rPr>
                <w:rFonts w:eastAsia="Times New Roman"/>
                <w:sz w:val="24"/>
                <w:szCs w:val="24"/>
              </w:rPr>
              <w:t>UBND TỈNH ĐỒNG NAI</w:t>
            </w:r>
          </w:p>
        </w:tc>
        <w:tc>
          <w:tcPr>
            <w:tcW w:w="5622" w:type="dxa"/>
            <w:shd w:val="clear" w:color="auto" w:fill="auto"/>
          </w:tcPr>
          <w:p w14:paraId="0E578A3F" w14:textId="77777777" w:rsidR="001D1289" w:rsidRPr="001D1289" w:rsidRDefault="001D1289" w:rsidP="001D1289">
            <w:pPr>
              <w:spacing w:after="0" w:line="240" w:lineRule="auto"/>
              <w:jc w:val="center"/>
              <w:rPr>
                <w:rFonts w:eastAsia="Times New Roman"/>
                <w:b/>
                <w:sz w:val="24"/>
                <w:szCs w:val="24"/>
              </w:rPr>
            </w:pPr>
            <w:r w:rsidRPr="001D1289">
              <w:rPr>
                <w:rFonts w:eastAsia="Times New Roman"/>
                <w:b/>
                <w:sz w:val="24"/>
                <w:szCs w:val="24"/>
              </w:rPr>
              <w:t>CỘNG HÒA XÃ HỘI CHỦ NGHĨA VIỆT NAM</w:t>
            </w:r>
          </w:p>
        </w:tc>
      </w:tr>
      <w:tr w:rsidR="001D1289" w:rsidRPr="001D1289" w14:paraId="45CB5539" w14:textId="77777777" w:rsidTr="008479E0">
        <w:trPr>
          <w:trHeight w:val="606"/>
        </w:trPr>
        <w:tc>
          <w:tcPr>
            <w:tcW w:w="4731" w:type="dxa"/>
            <w:shd w:val="clear" w:color="auto" w:fill="auto"/>
          </w:tcPr>
          <w:p w14:paraId="1451F883" w14:textId="77777777" w:rsidR="001D1289" w:rsidRPr="001D1289" w:rsidRDefault="001D1289" w:rsidP="001D1289">
            <w:pPr>
              <w:spacing w:after="0" w:line="240" w:lineRule="auto"/>
              <w:jc w:val="center"/>
              <w:rPr>
                <w:rFonts w:eastAsia="Times New Roman"/>
                <w:b/>
                <w:sz w:val="22"/>
                <w:szCs w:val="22"/>
              </w:rPr>
            </w:pPr>
            <w:r w:rsidRPr="001D1289">
              <w:rPr>
                <w:rFonts w:ascii="Calibri" w:eastAsia="Calibri" w:hAnsi="Calibri"/>
                <w:noProof/>
                <w:sz w:val="22"/>
                <w:szCs w:val="22"/>
                <w:lang w:eastAsia="ja-JP"/>
              </w:rPr>
              <mc:AlternateContent>
                <mc:Choice Requires="wps">
                  <w:drawing>
                    <wp:anchor distT="4294967295" distB="4294967295" distL="114300" distR="114300" simplePos="0" relativeHeight="251660288" behindDoc="0" locked="0" layoutInCell="1" allowOverlap="1" wp14:anchorId="67FB67C0" wp14:editId="32C830F4">
                      <wp:simplePos x="0" y="0"/>
                      <wp:positionH relativeFrom="column">
                        <wp:posOffset>863600</wp:posOffset>
                      </wp:positionH>
                      <wp:positionV relativeFrom="paragraph">
                        <wp:posOffset>225424</wp:posOffset>
                      </wp:positionV>
                      <wp:extent cx="10668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73306"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pt,17.75pt" to="15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"/>
                  </w:pict>
                </mc:Fallback>
              </mc:AlternateContent>
            </w:r>
            <w:r w:rsidRPr="001D1289">
              <w:rPr>
                <w:rFonts w:eastAsia="Times New Roman"/>
                <w:b/>
                <w:sz w:val="22"/>
                <w:szCs w:val="22"/>
              </w:rPr>
              <w:t>SỞ VĂN HÓA, THỂ THAO VÀ DU LỊCH</w:t>
            </w:r>
          </w:p>
        </w:tc>
        <w:tc>
          <w:tcPr>
            <w:tcW w:w="5622" w:type="dxa"/>
            <w:shd w:val="clear" w:color="auto" w:fill="auto"/>
          </w:tcPr>
          <w:p w14:paraId="27B7808C" w14:textId="77777777" w:rsidR="001D1289" w:rsidRPr="001D1289" w:rsidRDefault="001D1289" w:rsidP="001D1289">
            <w:pPr>
              <w:spacing w:after="0" w:line="240" w:lineRule="auto"/>
              <w:jc w:val="center"/>
              <w:rPr>
                <w:rFonts w:eastAsia="Times New Roman"/>
                <w:b/>
                <w:sz w:val="22"/>
                <w:szCs w:val="22"/>
              </w:rPr>
            </w:pPr>
            <w:r w:rsidRPr="001D1289">
              <w:rPr>
                <w:rFonts w:ascii="Calibri" w:eastAsia="Calibri" w:hAnsi="Calibri"/>
                <w:noProof/>
                <w:sz w:val="22"/>
                <w:szCs w:val="22"/>
                <w:lang w:eastAsia="ja-JP"/>
              </w:rPr>
              <mc:AlternateContent>
                <mc:Choice Requires="wps">
                  <w:drawing>
                    <wp:anchor distT="4294967295" distB="4294967295" distL="114300" distR="114300" simplePos="0" relativeHeight="251659264" behindDoc="0" locked="0" layoutInCell="1" allowOverlap="1" wp14:anchorId="450AD250" wp14:editId="4B332074">
                      <wp:simplePos x="0" y="0"/>
                      <wp:positionH relativeFrom="column">
                        <wp:posOffset>688563</wp:posOffset>
                      </wp:positionH>
                      <wp:positionV relativeFrom="paragraph">
                        <wp:posOffset>228600</wp:posOffset>
                      </wp:positionV>
                      <wp:extent cx="19812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7121D"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2pt,18pt" to="210.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"/>
                  </w:pict>
                </mc:Fallback>
              </mc:AlternateContent>
            </w:r>
            <w:r w:rsidRPr="001D1289">
              <w:rPr>
                <w:rFonts w:eastAsia="Times New Roman"/>
                <w:b/>
                <w:szCs w:val="22"/>
              </w:rPr>
              <w:t>Độc lập - Tự do - Hạnh phúc</w:t>
            </w:r>
          </w:p>
        </w:tc>
      </w:tr>
      <w:tr w:rsidR="001D1289" w:rsidRPr="001D1289" w14:paraId="225668B3" w14:textId="77777777" w:rsidTr="008479E0">
        <w:trPr>
          <w:trHeight w:val="358"/>
        </w:trPr>
        <w:tc>
          <w:tcPr>
            <w:tcW w:w="4731" w:type="dxa"/>
            <w:shd w:val="clear" w:color="auto" w:fill="auto"/>
          </w:tcPr>
          <w:p w14:paraId="57F0EC84" w14:textId="3D1BD941" w:rsidR="001D1289" w:rsidRPr="001D1289" w:rsidRDefault="001D1289" w:rsidP="001D1289">
            <w:pPr>
              <w:spacing w:after="0" w:line="240" w:lineRule="auto"/>
              <w:jc w:val="center"/>
              <w:rPr>
                <w:rFonts w:eastAsia="Times New Roman"/>
                <w:b/>
                <w:szCs w:val="28"/>
              </w:rPr>
            </w:pPr>
          </w:p>
        </w:tc>
        <w:tc>
          <w:tcPr>
            <w:tcW w:w="5622" w:type="dxa"/>
            <w:shd w:val="clear" w:color="auto" w:fill="auto"/>
          </w:tcPr>
          <w:p w14:paraId="50AE5D7E" w14:textId="29B2AAA2" w:rsidR="001D1289" w:rsidRPr="001D1289" w:rsidRDefault="001D1289" w:rsidP="001D1289">
            <w:pPr>
              <w:spacing w:after="0" w:line="240" w:lineRule="auto"/>
              <w:rPr>
                <w:rFonts w:eastAsia="Times New Roman"/>
                <w:i/>
                <w:szCs w:val="28"/>
              </w:rPr>
            </w:pPr>
            <w:r>
              <w:rPr>
                <w:rFonts w:eastAsia="Times New Roman"/>
                <w:i/>
                <w:szCs w:val="28"/>
              </w:rPr>
              <w:t xml:space="preserve">        </w:t>
            </w:r>
            <w:r w:rsidRPr="001D1289">
              <w:rPr>
                <w:rFonts w:eastAsia="Times New Roman"/>
                <w:i/>
                <w:szCs w:val="28"/>
              </w:rPr>
              <w:t>Đồng Nai, ngày       tháng 11 năm 2025</w:t>
            </w:r>
          </w:p>
          <w:p w14:paraId="4C4586EF" w14:textId="77777777" w:rsidR="001D1289" w:rsidRPr="001D1289" w:rsidRDefault="001D1289" w:rsidP="001D1289">
            <w:pPr>
              <w:spacing w:after="0" w:line="240" w:lineRule="auto"/>
              <w:jc w:val="center"/>
              <w:rPr>
                <w:rFonts w:eastAsia="Times New Roman"/>
                <w:i/>
                <w:sz w:val="28"/>
                <w:szCs w:val="28"/>
              </w:rPr>
            </w:pPr>
          </w:p>
        </w:tc>
      </w:tr>
    </w:tbl>
    <w:p w14:paraId="45B2D43A" w14:textId="77777777" w:rsidR="001D1289" w:rsidRDefault="001D1289" w:rsidP="001D1289">
      <w:pPr>
        <w:rPr>
          <w:b/>
          <w:bCs/>
        </w:rPr>
      </w:pPr>
    </w:p>
    <w:p w14:paraId="2A48EF90" w14:textId="1485880F" w:rsidR="001D1289" w:rsidRPr="009E5B52" w:rsidRDefault="00317A51" w:rsidP="001D1289">
      <w:pPr>
        <w:spacing w:after="0" w:line="360" w:lineRule="exact"/>
        <w:jc w:val="center"/>
        <w:rPr>
          <w:i/>
          <w:iCs/>
          <w:sz w:val="28"/>
          <w:szCs w:val="28"/>
        </w:rPr>
      </w:pPr>
      <w:r w:rsidRPr="009E5B52">
        <w:rPr>
          <w:b/>
          <w:bCs/>
          <w:sz w:val="28"/>
          <w:szCs w:val="28"/>
        </w:rPr>
        <w:t>Phụ lục</w:t>
      </w:r>
      <w:r w:rsidRPr="009E5B52">
        <w:rPr>
          <w:b/>
          <w:bCs/>
          <w:sz w:val="28"/>
          <w:szCs w:val="28"/>
        </w:rPr>
        <w:br/>
      </w:r>
      <w:r w:rsidRPr="009E5B52">
        <w:rPr>
          <w:i/>
          <w:iCs/>
          <w:sz w:val="28"/>
          <w:szCs w:val="28"/>
        </w:rPr>
        <w:t xml:space="preserve">(Kèm theo Báo cáo số        </w:t>
      </w:r>
      <w:r w:rsidR="001D1289" w:rsidRPr="009E5B52">
        <w:rPr>
          <w:i/>
          <w:iCs/>
          <w:sz w:val="28"/>
          <w:szCs w:val="28"/>
        </w:rPr>
        <w:t xml:space="preserve"> </w:t>
      </w:r>
      <w:r w:rsidRPr="009E5B52">
        <w:rPr>
          <w:i/>
          <w:iCs/>
          <w:sz w:val="28"/>
          <w:szCs w:val="28"/>
        </w:rPr>
        <w:t xml:space="preserve">  /BC-SVHTTDL ngày </w:t>
      </w:r>
      <w:r w:rsidR="001D1289" w:rsidRPr="009E5B52">
        <w:rPr>
          <w:i/>
          <w:iCs/>
          <w:sz w:val="28"/>
          <w:szCs w:val="28"/>
        </w:rPr>
        <w:t xml:space="preserve">    </w:t>
      </w:r>
      <w:r w:rsidRPr="009E5B52">
        <w:rPr>
          <w:i/>
          <w:iCs/>
          <w:sz w:val="28"/>
          <w:szCs w:val="28"/>
        </w:rPr>
        <w:t xml:space="preserve"> tháng </w:t>
      </w:r>
      <w:r w:rsidR="001D1289" w:rsidRPr="009E5B52">
        <w:rPr>
          <w:i/>
          <w:iCs/>
          <w:sz w:val="28"/>
          <w:szCs w:val="28"/>
        </w:rPr>
        <w:t xml:space="preserve">     </w:t>
      </w:r>
      <w:r w:rsidRPr="009E5B52">
        <w:rPr>
          <w:i/>
          <w:iCs/>
          <w:sz w:val="28"/>
          <w:szCs w:val="28"/>
        </w:rPr>
        <w:t xml:space="preserve">năm 2025 </w:t>
      </w:r>
    </w:p>
    <w:p w14:paraId="1A7D3182" w14:textId="6C5034E5" w:rsidR="00317A51" w:rsidRPr="009E5B52" w:rsidRDefault="001D1289" w:rsidP="001D1289">
      <w:pPr>
        <w:spacing w:after="0" w:line="360" w:lineRule="exact"/>
        <w:jc w:val="center"/>
        <w:rPr>
          <w:i/>
          <w:iCs/>
          <w:sz w:val="28"/>
          <w:szCs w:val="28"/>
        </w:rPr>
      </w:pPr>
      <w:r w:rsidRPr="001D1289">
        <w:rPr>
          <w:rFonts w:ascii="Calibri" w:eastAsia="Calibri" w:hAnsi="Calibri"/>
          <w:noProof/>
          <w:sz w:val="28"/>
          <w:szCs w:val="28"/>
          <w:lang w:eastAsia="ja-JP"/>
        </w:rPr>
        <mc:AlternateContent>
          <mc:Choice Requires="wps">
            <w:drawing>
              <wp:anchor distT="4294967295" distB="4294967295" distL="114300" distR="114300" simplePos="0" relativeHeight="251662336" behindDoc="0" locked="0" layoutInCell="1" allowOverlap="1" wp14:anchorId="686C179A" wp14:editId="48D4531E">
                <wp:simplePos x="0" y="0"/>
                <wp:positionH relativeFrom="column">
                  <wp:posOffset>2265738</wp:posOffset>
                </wp:positionH>
                <wp:positionV relativeFrom="paragraph">
                  <wp:posOffset>221673</wp:posOffset>
                </wp:positionV>
                <wp:extent cx="1018309"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83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3B000"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4pt,17.45pt" to="258.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"/>
            </w:pict>
          </mc:Fallback>
        </mc:AlternateContent>
      </w:r>
      <w:r w:rsidR="00317A51" w:rsidRPr="009E5B52">
        <w:rPr>
          <w:i/>
          <w:iCs/>
          <w:sz w:val="28"/>
          <w:szCs w:val="28"/>
        </w:rPr>
        <w:t>của Sở Văn hóa, Thể thao và Du lịch)</w:t>
      </w:r>
    </w:p>
    <w:p w14:paraId="40A6CFCB" w14:textId="77777777" w:rsidR="001D1289" w:rsidRPr="001D1289" w:rsidRDefault="001D1289" w:rsidP="001D1289">
      <w:pPr>
        <w:spacing w:after="0" w:line="360" w:lineRule="exact"/>
        <w:rPr>
          <w:i/>
          <w:iCs/>
        </w:rPr>
      </w:pPr>
    </w:p>
    <w:p w14:paraId="61324D3A" w14:textId="66EC0BB7" w:rsidR="00931A8E" w:rsidRPr="00931A8E" w:rsidRDefault="00317A51" w:rsidP="00931A8E">
      <w:pPr>
        <w:spacing w:before="120" w:after="120" w:line="340" w:lineRule="exact"/>
        <w:ind w:firstLine="720"/>
        <w:jc w:val="both"/>
        <w:rPr>
          <w:rFonts w:eastAsia="Times New Roman"/>
          <w:b/>
          <w:bCs/>
          <w:color w:val="000000"/>
          <w:sz w:val="28"/>
          <w:szCs w:val="28"/>
        </w:rPr>
      </w:pPr>
      <w:r w:rsidRPr="00971EF7">
        <w:rPr>
          <w:b/>
          <w:bCs/>
        </w:rPr>
        <w:t>1. Chủ trương, đường lối của Đảng có liên quan đến dự thảo</w:t>
      </w:r>
      <w:r w:rsidRPr="00971EF7">
        <w:rPr>
          <w:rFonts w:eastAsia="Times New Roman"/>
          <w:b/>
          <w:bCs/>
          <w:sz w:val="28"/>
          <w:szCs w:val="28"/>
        </w:rPr>
        <w:t xml:space="preserve"> </w:t>
      </w:r>
      <w:r w:rsidR="00931A8E" w:rsidRPr="00931A8E">
        <w:rPr>
          <w:rFonts w:eastAsia="Times New Roman"/>
          <w:b/>
          <w:bCs/>
          <w:color w:val="000000"/>
          <w:sz w:val="28"/>
          <w:szCs w:val="28"/>
        </w:rPr>
        <w:t>Quy chế quản lý, bảo vệ và phát huy giá trị di tích lịch sử - văn hóa, danh lam thắng cảnh trên địa bàn tỉnh Đồng Nai</w:t>
      </w:r>
    </w:p>
    <w:tbl>
      <w:tblPr>
        <w:tblStyle w:val="TableGrid"/>
        <w:tblW w:w="9067" w:type="dxa"/>
        <w:tblLook w:val="04A0" w:firstRow="1" w:lastRow="0" w:firstColumn="1" w:lastColumn="0" w:noHBand="0" w:noVBand="1"/>
      </w:tblPr>
      <w:tblGrid>
        <w:gridCol w:w="2264"/>
        <w:gridCol w:w="3968"/>
        <w:gridCol w:w="1559"/>
        <w:gridCol w:w="1276"/>
      </w:tblGrid>
      <w:tr w:rsidR="001D1789" w:rsidRPr="00661E96" w14:paraId="3142A3E0" w14:textId="77777777" w:rsidTr="009E5B52">
        <w:tc>
          <w:tcPr>
            <w:tcW w:w="2264" w:type="dxa"/>
          </w:tcPr>
          <w:p w14:paraId="08F36E3A" w14:textId="77777777" w:rsidR="00317A51" w:rsidRPr="00661E96" w:rsidRDefault="00317A51" w:rsidP="00A855A1">
            <w:pPr>
              <w:jc w:val="center"/>
              <w:rPr>
                <w:b/>
                <w:bCs/>
              </w:rPr>
            </w:pPr>
            <w:r w:rsidRPr="00661E96">
              <w:rPr>
                <w:b/>
                <w:bCs/>
              </w:rPr>
              <w:t>Quy định của dự thảo</w:t>
            </w:r>
          </w:p>
        </w:tc>
        <w:tc>
          <w:tcPr>
            <w:tcW w:w="3968" w:type="dxa"/>
          </w:tcPr>
          <w:p w14:paraId="7DD84A22" w14:textId="77777777" w:rsidR="00317A51" w:rsidRPr="00661E96" w:rsidRDefault="00317A51" w:rsidP="00A855A1">
            <w:pPr>
              <w:jc w:val="center"/>
              <w:rPr>
                <w:b/>
                <w:bCs/>
              </w:rPr>
            </w:pPr>
            <w:r w:rsidRPr="00661E96">
              <w:rPr>
                <w:b/>
                <w:bCs/>
              </w:rPr>
              <w:t>Chủ trương đường lối của Đảng</w:t>
            </w:r>
          </w:p>
        </w:tc>
        <w:tc>
          <w:tcPr>
            <w:tcW w:w="1559" w:type="dxa"/>
          </w:tcPr>
          <w:p w14:paraId="6DA0FADA" w14:textId="77777777" w:rsidR="00317A51" w:rsidRPr="00661E96" w:rsidRDefault="00317A51" w:rsidP="00A855A1">
            <w:pPr>
              <w:jc w:val="center"/>
              <w:rPr>
                <w:b/>
                <w:bCs/>
              </w:rPr>
            </w:pPr>
            <w:r w:rsidRPr="00661E96">
              <w:rPr>
                <w:b/>
                <w:bCs/>
              </w:rPr>
              <w:t>Đánh giá (đã thể chế đầy đủ hoặc một phần)</w:t>
            </w:r>
          </w:p>
        </w:tc>
        <w:tc>
          <w:tcPr>
            <w:tcW w:w="1276" w:type="dxa"/>
          </w:tcPr>
          <w:p w14:paraId="53C46AD1" w14:textId="77777777" w:rsidR="00317A51" w:rsidRPr="00661E96" w:rsidRDefault="00317A51" w:rsidP="00A855A1">
            <w:pPr>
              <w:jc w:val="center"/>
              <w:rPr>
                <w:b/>
                <w:bCs/>
              </w:rPr>
            </w:pPr>
            <w:r w:rsidRPr="00661E96">
              <w:rPr>
                <w:b/>
                <w:bCs/>
              </w:rPr>
              <w:t>Đề xuất xử lý</w:t>
            </w:r>
          </w:p>
        </w:tc>
      </w:tr>
      <w:tr w:rsidR="001D1789" w14:paraId="7A3043CE" w14:textId="77777777" w:rsidTr="009E5B52">
        <w:tc>
          <w:tcPr>
            <w:tcW w:w="2264" w:type="dxa"/>
          </w:tcPr>
          <w:p w14:paraId="64959AF2" w14:textId="09B218B2" w:rsidR="00317A51" w:rsidRPr="009E5B52" w:rsidRDefault="00317A51" w:rsidP="00A855A1">
            <w:pPr>
              <w:jc w:val="both"/>
            </w:pPr>
            <w:r w:rsidRPr="009E5B52">
              <w:rPr>
                <w:rFonts w:eastAsia="Times New Roman"/>
                <w:color w:val="000000"/>
              </w:rPr>
              <w:t>Phân cấp</w:t>
            </w:r>
            <w:bookmarkStart w:id="0" w:name="_Hlk205387721"/>
            <w:r w:rsidR="0025356C" w:rsidRPr="009E5B52">
              <w:rPr>
                <w:rFonts w:eastAsia="Times New Roman"/>
                <w:color w:val="000000"/>
              </w:rPr>
              <w:t xml:space="preserve"> </w:t>
            </w:r>
            <w:r w:rsidR="00E07561" w:rsidRPr="009E5B52">
              <w:rPr>
                <w:color w:val="000000"/>
              </w:rPr>
              <w:t>cho</w:t>
            </w:r>
            <w:r w:rsidR="0025356C" w:rsidRPr="009E5B52">
              <w:rPr>
                <w:color w:val="000000"/>
              </w:rPr>
              <w:t xml:space="preserve"> cơ quan chuyên môn thuộc tỉnh, UBND cấp xã, đơn vị sự nghiệp công lập thuộc tỉnh </w:t>
            </w:r>
            <w:bookmarkEnd w:id="0"/>
            <w:r w:rsidR="0025356C" w:rsidRPr="009E5B52">
              <w:rPr>
                <w:color w:val="000000"/>
              </w:rPr>
              <w:t>trực tiếp quản lý các di tích theo phân cấp</w:t>
            </w:r>
          </w:p>
        </w:tc>
        <w:tc>
          <w:tcPr>
            <w:tcW w:w="3968" w:type="dxa"/>
          </w:tcPr>
          <w:p w14:paraId="5A661632" w14:textId="4CEBCDAD" w:rsidR="00317A51" w:rsidRDefault="001D1789" w:rsidP="009E5B52">
            <w:pPr>
              <w:jc w:val="both"/>
            </w:pPr>
            <w:r>
              <w:t xml:space="preserve">Nghị quyết số 12-NQ/TU ngày 12/12/2023 </w:t>
            </w:r>
            <w:r w:rsidR="009E5B52">
              <w:t>của Ban Chấp hành Đảng bộ tỉnh khóa XI về xây dựng và phát huy giá trị văn hóa, con người Đồng Nai trở thành nguồn lực, động lực quan trọng cho phát triển toàn diện và bền vững.</w:t>
            </w:r>
          </w:p>
        </w:tc>
        <w:tc>
          <w:tcPr>
            <w:tcW w:w="1559" w:type="dxa"/>
          </w:tcPr>
          <w:p w14:paraId="196E65AA" w14:textId="19F3F0F4" w:rsidR="00317A51" w:rsidRDefault="00317A51" w:rsidP="00A855A1">
            <w:r>
              <w:t>Đã thể chế hóa đầy đủ</w:t>
            </w:r>
            <w:r w:rsidR="00E07561">
              <w:t xml:space="preserve"> </w:t>
            </w:r>
          </w:p>
        </w:tc>
        <w:tc>
          <w:tcPr>
            <w:tcW w:w="1276" w:type="dxa"/>
          </w:tcPr>
          <w:p w14:paraId="3B3EFB02" w14:textId="77777777" w:rsidR="00317A51" w:rsidRDefault="00317A51" w:rsidP="00A855A1"/>
        </w:tc>
      </w:tr>
    </w:tbl>
    <w:p w14:paraId="28A62C00" w14:textId="77777777" w:rsidR="00317A51" w:rsidRDefault="00317A51" w:rsidP="00317A51">
      <w:pPr>
        <w:spacing w:before="120" w:after="120" w:line="340" w:lineRule="exact"/>
        <w:ind w:firstLine="720"/>
        <w:jc w:val="both"/>
      </w:pPr>
      <w:r w:rsidRPr="00971EF7">
        <w:rPr>
          <w:b/>
          <w:bCs/>
        </w:rPr>
        <w:t>2. Văn bản quy phạm pháp luật có liên quan đến dự thảo</w:t>
      </w:r>
      <w:r w:rsidRPr="00971EF7">
        <w:rPr>
          <w:rFonts w:eastAsia="Times New Roman"/>
          <w:b/>
          <w:bCs/>
          <w:sz w:val="28"/>
          <w:szCs w:val="28"/>
        </w:rPr>
        <w:t xml:space="preserve"> Quyết định phân cấp thẩm</w:t>
      </w:r>
      <w:r w:rsidRPr="00823C01">
        <w:rPr>
          <w:rFonts w:eastAsia="Times New Roman"/>
          <w:b/>
          <w:bCs/>
          <w:sz w:val="28"/>
          <w:szCs w:val="28"/>
        </w:rPr>
        <w:t xml:space="preserve"> quyền </w:t>
      </w:r>
      <w:r w:rsidRPr="005C59A1">
        <w:rPr>
          <w:rFonts w:eastAsia="Times New Roman"/>
          <w:b/>
          <w:bCs/>
          <w:sz w:val="28"/>
          <w:szCs w:val="28"/>
        </w:rPr>
        <w:t>cấp, điều chỉnh và thu hồi Giấy phép đủ điều kiện kinh doanh dịch vụ karaoke, dịch vụ vũ trường</w:t>
      </w:r>
    </w:p>
    <w:tbl>
      <w:tblPr>
        <w:tblStyle w:val="TableGrid"/>
        <w:tblW w:w="9181" w:type="dxa"/>
        <w:tblLook w:val="04A0" w:firstRow="1" w:lastRow="0" w:firstColumn="1" w:lastColumn="0" w:noHBand="0" w:noVBand="1"/>
      </w:tblPr>
      <w:tblGrid>
        <w:gridCol w:w="2267"/>
        <w:gridCol w:w="3824"/>
        <w:gridCol w:w="1843"/>
        <w:gridCol w:w="1247"/>
      </w:tblGrid>
      <w:tr w:rsidR="00317A51" w:rsidRPr="00971EF7" w14:paraId="74D1262A" w14:textId="77777777" w:rsidTr="009E5B52">
        <w:tc>
          <w:tcPr>
            <w:tcW w:w="2267" w:type="dxa"/>
          </w:tcPr>
          <w:p w14:paraId="09F2C0B6" w14:textId="77777777" w:rsidR="00317A51" w:rsidRPr="00971EF7" w:rsidRDefault="00317A51" w:rsidP="00A855A1">
            <w:pPr>
              <w:jc w:val="center"/>
              <w:rPr>
                <w:b/>
                <w:bCs/>
              </w:rPr>
            </w:pPr>
            <w:r w:rsidRPr="00971EF7">
              <w:rPr>
                <w:b/>
                <w:bCs/>
              </w:rPr>
              <w:t>Quy định của dự thảo</w:t>
            </w:r>
          </w:p>
        </w:tc>
        <w:tc>
          <w:tcPr>
            <w:tcW w:w="3824" w:type="dxa"/>
          </w:tcPr>
          <w:p w14:paraId="40D7CF3F" w14:textId="77777777" w:rsidR="00317A51" w:rsidRPr="00971EF7" w:rsidRDefault="00317A51" w:rsidP="00A855A1">
            <w:pPr>
              <w:jc w:val="center"/>
              <w:rPr>
                <w:b/>
                <w:bCs/>
              </w:rPr>
            </w:pPr>
            <w:r w:rsidRPr="00971EF7">
              <w:rPr>
                <w:b/>
                <w:bCs/>
              </w:rPr>
              <w:t>Quy định của pháp luật hiện hành có liên quan</w:t>
            </w:r>
          </w:p>
        </w:tc>
        <w:tc>
          <w:tcPr>
            <w:tcW w:w="1843" w:type="dxa"/>
          </w:tcPr>
          <w:p w14:paraId="32368884" w14:textId="77777777" w:rsidR="00317A51" w:rsidRPr="00971EF7" w:rsidRDefault="00317A51" w:rsidP="00A855A1">
            <w:pPr>
              <w:jc w:val="center"/>
              <w:rPr>
                <w:b/>
                <w:bCs/>
              </w:rPr>
            </w:pPr>
            <w:r>
              <w:rPr>
                <w:b/>
                <w:bCs/>
              </w:rPr>
              <w:t>Đánh</w:t>
            </w:r>
            <w:r w:rsidRPr="00971EF7">
              <w:rPr>
                <w:b/>
                <w:bCs/>
              </w:rPr>
              <w:t xml:space="preserve"> giá (tính hợp hiến, tính hợp pháp, tính thống nhất)</w:t>
            </w:r>
          </w:p>
        </w:tc>
        <w:tc>
          <w:tcPr>
            <w:tcW w:w="1247" w:type="dxa"/>
          </w:tcPr>
          <w:p w14:paraId="7120079E" w14:textId="77777777" w:rsidR="00317A51" w:rsidRPr="00971EF7" w:rsidRDefault="00317A51" w:rsidP="00A855A1">
            <w:pPr>
              <w:jc w:val="center"/>
              <w:rPr>
                <w:b/>
                <w:bCs/>
              </w:rPr>
            </w:pPr>
            <w:r w:rsidRPr="00971EF7">
              <w:rPr>
                <w:b/>
                <w:bCs/>
              </w:rPr>
              <w:t>Đề xuất xử lý</w:t>
            </w:r>
          </w:p>
        </w:tc>
      </w:tr>
      <w:tr w:rsidR="00317A51" w14:paraId="3B572390" w14:textId="77777777" w:rsidTr="009E5B52">
        <w:tc>
          <w:tcPr>
            <w:tcW w:w="2267" w:type="dxa"/>
          </w:tcPr>
          <w:p w14:paraId="16B21D82" w14:textId="173CCD30" w:rsidR="00317A51" w:rsidRPr="00A60A6E" w:rsidRDefault="009E5B52" w:rsidP="00A855A1">
            <w:pPr>
              <w:jc w:val="both"/>
            </w:pPr>
            <w:r w:rsidRPr="009E5B52">
              <w:rPr>
                <w:rFonts w:eastAsia="Times New Roman"/>
                <w:color w:val="000000"/>
              </w:rPr>
              <w:t xml:space="preserve">Phân cấp </w:t>
            </w:r>
            <w:r w:rsidRPr="009E5B52">
              <w:rPr>
                <w:color w:val="000000"/>
              </w:rPr>
              <w:t>cho cơ quan chuyên môn thuộc tỉnh, UBND cấp xã, đơn vị sự nghiệp công lập thuộc tỉnh trực tiếp quản lý các di tích theo phân cấp</w:t>
            </w:r>
          </w:p>
        </w:tc>
        <w:tc>
          <w:tcPr>
            <w:tcW w:w="3824" w:type="dxa"/>
          </w:tcPr>
          <w:p w14:paraId="4CBE45C9" w14:textId="57162356" w:rsidR="009E5B52" w:rsidRPr="009E5B52" w:rsidRDefault="009E5B52" w:rsidP="009E5B52">
            <w:pPr>
              <w:spacing w:before="60" w:after="60" w:line="380" w:lineRule="exact"/>
              <w:jc w:val="both"/>
              <w:rPr>
                <w:rFonts w:eastAsia="Calibri"/>
                <w:sz w:val="28"/>
                <w:szCs w:val="28"/>
              </w:rPr>
            </w:pPr>
            <w:r>
              <w:rPr>
                <w:rFonts w:eastAsia="Times New Roman"/>
                <w:bCs/>
                <w:sz w:val="28"/>
                <w:szCs w:val="28"/>
              </w:rPr>
              <w:t xml:space="preserve">- </w:t>
            </w:r>
            <w:r w:rsidRPr="009E5B52">
              <w:rPr>
                <w:rFonts w:eastAsia="Times New Roman"/>
                <w:bCs/>
                <w:sz w:val="28"/>
                <w:szCs w:val="28"/>
              </w:rPr>
              <w:t xml:space="preserve">Căn cứ khoản 1 Điều 54, </w:t>
            </w:r>
            <w:r w:rsidRPr="009E5B52">
              <w:rPr>
                <w:rFonts w:eastAsia="Calibri"/>
                <w:sz w:val="28"/>
                <w:szCs w:val="28"/>
              </w:rPr>
              <w:t xml:space="preserve">Luật Tổ chức chính quyền địa phương số 72/2025/QH15 quy định: </w:t>
            </w:r>
            <w:r w:rsidRPr="009E5B52">
              <w:rPr>
                <w:rFonts w:eastAsia="Times New Roman"/>
                <w:sz w:val="28"/>
                <w:szCs w:val="28"/>
              </w:rPr>
              <w:t xml:space="preserve">“Chậm nhất là ngày 01 tháng 3 năm 2027, các văn bản quy phạm pháp luật có nội dung quy định về tổ chức, nhiệm vụ, quyền hạn và quy định khác có </w:t>
            </w:r>
            <w:r w:rsidRPr="009E5B52">
              <w:rPr>
                <w:rFonts w:eastAsia="Times New Roman"/>
                <w:sz w:val="28"/>
                <w:szCs w:val="28"/>
              </w:rPr>
              <w:lastRenderedPageBreak/>
              <w:t>liên quan của chính quyền địa phương các cấp phải được sửa đổi, bổ sung để bảo đảm phù hợp với tổ chức đơn vị hành chính, các nguyên tắc và các nhiệm vụ, quyền hạn của chính quyền địa phương các cấp quy định tại Luật này</w:t>
            </w:r>
          </w:p>
          <w:p w14:paraId="3A87FC4C" w14:textId="77777777" w:rsidR="009E5B52" w:rsidRPr="009E5B52" w:rsidRDefault="009E5B52" w:rsidP="009E5B52">
            <w:pPr>
              <w:spacing w:before="60" w:after="60" w:line="380" w:lineRule="exact"/>
              <w:jc w:val="both"/>
              <w:rPr>
                <w:rFonts w:eastAsia="Times New Roman"/>
                <w:sz w:val="28"/>
                <w:szCs w:val="28"/>
              </w:rPr>
            </w:pPr>
            <w:r w:rsidRPr="009E5B52">
              <w:rPr>
                <w:rFonts w:eastAsia="Times New Roman"/>
                <w:sz w:val="28"/>
                <w:szCs w:val="28"/>
              </w:rPr>
              <w:t>Kể từ ngày Luật này có hiệu lực thi hành, để kịp thời thực hiện tổ chức chính quyền địa phương cấp tỉnh, cấp xã theo quy định tại Luật này và đẩy mạnh phân quyền, phân cấp cho chính quyền địa phương trong một số lĩnh vực ưu tiên, cấp bách, giao Chính phủ ban hành văn bản quy phạm pháp luật thuộc thẩm quyền phân định lại nhiệm vụ, quyền hạn của chính quyền địa phương và điều chỉnh các quy định khác có liên quan đến việc thực hiện nhiệm vụ, quyền hạn của chính quyền địa phương để thống nhất áp dụng trong thời gian chưa sửa đổi, bổ sung các luật, pháp lệnh, nghị quyết của Quốc hội, Ủy ban Thường vụ Quốc hội và định kỳ báo cáo Ủy ban Thường vụ Quốc hội; trường hợp liên quan đến luật, nghị quyết của Quốc hội thì báo cáo Quốc hội tại kỳ họp gần nhất.”</w:t>
            </w:r>
          </w:p>
          <w:p w14:paraId="0DE6C601" w14:textId="596E5677" w:rsidR="009E5B52" w:rsidRPr="009E5B52" w:rsidRDefault="009E5B52" w:rsidP="009E5B52">
            <w:pPr>
              <w:widowControl w:val="0"/>
              <w:spacing w:before="60" w:after="60" w:line="380" w:lineRule="exact"/>
              <w:jc w:val="both"/>
              <w:rPr>
                <w:rFonts w:eastAsiaTheme="minorEastAsia"/>
                <w:sz w:val="28"/>
                <w:szCs w:val="28"/>
              </w:rPr>
            </w:pPr>
            <w:r w:rsidRPr="009E5B52">
              <w:rPr>
                <w:rFonts w:eastAsia="Times New Roman"/>
                <w:sz w:val="28"/>
                <w:szCs w:val="28"/>
              </w:rPr>
              <w:t xml:space="preserve">- </w:t>
            </w:r>
            <w:r w:rsidRPr="009E5B52">
              <w:rPr>
                <w:rFonts w:eastAsia="Times New Roman"/>
                <w:sz w:val="28"/>
                <w:szCs w:val="28"/>
              </w:rPr>
              <w:t xml:space="preserve">Căn cứ khoản 4 Điều 90 của </w:t>
            </w:r>
            <w:r w:rsidRPr="009E5B52">
              <w:rPr>
                <w:rFonts w:eastAsiaTheme="minorEastAsia"/>
                <w:sz w:val="28"/>
                <w:szCs w:val="28"/>
              </w:rPr>
              <w:t xml:space="preserve">Luật Di sản văn hóa số 45/2024/QH15 quy định: </w:t>
            </w:r>
          </w:p>
          <w:p w14:paraId="6946D865" w14:textId="77777777" w:rsidR="009E5B52" w:rsidRPr="009E5B52" w:rsidRDefault="009E5B52" w:rsidP="009E5B52">
            <w:pPr>
              <w:widowControl w:val="0"/>
              <w:spacing w:before="60" w:after="60" w:line="380" w:lineRule="exact"/>
              <w:jc w:val="both"/>
              <w:rPr>
                <w:rFonts w:eastAsiaTheme="minorEastAsia"/>
                <w:i/>
                <w:iCs/>
                <w:sz w:val="28"/>
                <w:szCs w:val="28"/>
              </w:rPr>
            </w:pPr>
            <w:r w:rsidRPr="009E5B52">
              <w:rPr>
                <w:rFonts w:eastAsiaTheme="minorEastAsia"/>
                <w:i/>
                <w:iCs/>
                <w:sz w:val="28"/>
                <w:szCs w:val="28"/>
              </w:rPr>
              <w:lastRenderedPageBreak/>
              <w:t>“4. Ủy ban nhân dân cấp tỉnh trong phạm vi, nhiệm vụ, quyền hạn của mình có trách nhiệm sau đây:</w:t>
            </w:r>
          </w:p>
          <w:p w14:paraId="345DDE7D" w14:textId="177C8494" w:rsidR="00317A51" w:rsidRPr="009E5B52" w:rsidRDefault="009E5B52" w:rsidP="009E5B52">
            <w:pPr>
              <w:widowControl w:val="0"/>
              <w:spacing w:before="60" w:after="60" w:line="380" w:lineRule="exact"/>
              <w:jc w:val="both"/>
              <w:rPr>
                <w:rFonts w:eastAsiaTheme="minorEastAsia"/>
                <w:i/>
                <w:iCs/>
                <w:sz w:val="28"/>
                <w:szCs w:val="28"/>
              </w:rPr>
            </w:pPr>
            <w:r w:rsidRPr="009E5B52">
              <w:rPr>
                <w:rFonts w:eastAsiaTheme="minorEastAsia"/>
                <w:i/>
                <w:iCs/>
                <w:sz w:val="28"/>
                <w:szCs w:val="28"/>
              </w:rPr>
              <w:t xml:space="preserve">a) </w:t>
            </w:r>
            <w:r w:rsidRPr="009E5B52">
              <w:rPr>
                <w:rFonts w:eastAsia="Times New Roman"/>
                <w:i/>
                <w:sz w:val="28"/>
                <w:szCs w:val="28"/>
              </w:rPr>
              <w:t>Xây dựng và ban hành theo thẩm quyền Quy chế quản lý, bảo vệ và phát huy giá trị di sản văn hóa trên địa bàn”.</w:t>
            </w:r>
          </w:p>
        </w:tc>
        <w:tc>
          <w:tcPr>
            <w:tcW w:w="1843" w:type="dxa"/>
          </w:tcPr>
          <w:p w14:paraId="102D3FC0" w14:textId="5CE6A5FB" w:rsidR="00317A51" w:rsidRDefault="00317A51" w:rsidP="00A855A1">
            <w:pPr>
              <w:jc w:val="both"/>
            </w:pPr>
            <w:r>
              <w:rPr>
                <w:rFonts w:eastAsia="Times New Roman"/>
                <w:sz w:val="28"/>
                <w:szCs w:val="28"/>
              </w:rPr>
              <w:lastRenderedPageBreak/>
              <w:t>Phù hợp</w:t>
            </w:r>
            <w:r w:rsidRPr="001B26EE">
              <w:rPr>
                <w:rFonts w:eastAsia="Times New Roman"/>
                <w:sz w:val="28"/>
                <w:szCs w:val="28"/>
              </w:rPr>
              <w:t xml:space="preserve"> chủ trường, đường lối của Đảng và chính sách pháp luật của Nhà nước về vấn đề </w:t>
            </w:r>
            <w:r w:rsidRPr="001B26EE">
              <w:rPr>
                <w:rStyle w:val="ng-star-inserted"/>
                <w:sz w:val="28"/>
                <w:szCs w:val="28"/>
                <w:shd w:val="clear" w:color="auto" w:fill="FFFFFF"/>
              </w:rPr>
              <w:t xml:space="preserve">đảm bảo </w:t>
            </w:r>
            <w:r w:rsidRPr="001B26EE">
              <w:rPr>
                <w:sz w:val="28"/>
                <w:szCs w:val="28"/>
                <w:shd w:val="clear" w:color="auto" w:fill="FFFFFF"/>
              </w:rPr>
              <w:t xml:space="preserve">tính liên tục, thống </w:t>
            </w:r>
            <w:r w:rsidRPr="001B26EE">
              <w:rPr>
                <w:sz w:val="28"/>
                <w:szCs w:val="28"/>
                <w:shd w:val="clear" w:color="auto" w:fill="FFFFFF"/>
              </w:rPr>
              <w:lastRenderedPageBreak/>
              <w:t>nhất, minh bạch, hiệu lực, hiệu quả</w:t>
            </w:r>
            <w:r w:rsidRPr="001B26EE">
              <w:rPr>
                <w:rStyle w:val="ng-star-inserted"/>
                <w:sz w:val="28"/>
                <w:szCs w:val="28"/>
                <w:shd w:val="clear" w:color="auto" w:fill="FFFFFF"/>
              </w:rPr>
              <w:t xml:space="preserve"> trong suốt quá trình </w:t>
            </w:r>
            <w:r w:rsidR="00537D76">
              <w:rPr>
                <w:rStyle w:val="ng-star-inserted"/>
                <w:sz w:val="28"/>
                <w:szCs w:val="28"/>
                <w:shd w:val="clear" w:color="auto" w:fill="FFFFFF"/>
              </w:rPr>
              <w:t>q</w:t>
            </w:r>
            <w:r w:rsidR="00537D76">
              <w:rPr>
                <w:rStyle w:val="ng-star-inserted"/>
                <w:shd w:val="clear" w:color="auto" w:fill="FFFFFF"/>
              </w:rPr>
              <w:t>uản lý</w:t>
            </w:r>
            <w:r>
              <w:rPr>
                <w:rStyle w:val="ng-star-inserted"/>
                <w:sz w:val="28"/>
                <w:szCs w:val="28"/>
                <w:shd w:val="clear" w:color="auto" w:fill="FFFFFF"/>
              </w:rPr>
              <w:t>.</w:t>
            </w:r>
          </w:p>
        </w:tc>
        <w:tc>
          <w:tcPr>
            <w:tcW w:w="1247" w:type="dxa"/>
          </w:tcPr>
          <w:p w14:paraId="32F3502A" w14:textId="77777777" w:rsidR="00317A51" w:rsidRDefault="00317A51" w:rsidP="009E5B52">
            <w:pPr>
              <w:ind w:hanging="373"/>
            </w:pPr>
          </w:p>
        </w:tc>
      </w:tr>
    </w:tbl>
    <w:p w14:paraId="18FC3005" w14:textId="77777777" w:rsidR="00317A51" w:rsidRDefault="00317A51" w:rsidP="00317A51"/>
    <w:p w14:paraId="4175CB6D" w14:textId="77777777" w:rsidR="00392522" w:rsidRDefault="00392522"/>
    <w:sectPr w:rsidR="00392522" w:rsidSect="00661E9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A51"/>
    <w:rsid w:val="001A3C95"/>
    <w:rsid w:val="001D1289"/>
    <w:rsid w:val="001D1789"/>
    <w:rsid w:val="001E16D8"/>
    <w:rsid w:val="0025356C"/>
    <w:rsid w:val="00317A51"/>
    <w:rsid w:val="00392522"/>
    <w:rsid w:val="00537D76"/>
    <w:rsid w:val="00931A8E"/>
    <w:rsid w:val="009E5B52"/>
    <w:rsid w:val="00E07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9780C"/>
  <w15:chartTrackingRefBased/>
  <w15:docId w15:val="{E0E3F413-EBE2-4A73-A8E4-A38E826B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A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7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DefaultParagraphFont"/>
    <w:rsid w:val="00317A51"/>
  </w:style>
  <w:style w:type="paragraph" w:styleId="ListParagraph">
    <w:name w:val="List Paragraph"/>
    <w:basedOn w:val="Normal"/>
    <w:uiPriority w:val="34"/>
    <w:qFormat/>
    <w:rsid w:val="00931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LienTT</dc:creator>
  <cp:keywords/>
  <dc:description/>
  <cp:lastModifiedBy>User</cp:lastModifiedBy>
  <cp:revision>8</cp:revision>
  <dcterms:created xsi:type="dcterms:W3CDTF">2025-11-10T01:47:00Z</dcterms:created>
  <dcterms:modified xsi:type="dcterms:W3CDTF">2025-11-10T02:26:00Z</dcterms:modified>
</cp:coreProperties>
</file>