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9C2EED" w:rsidRPr="003E5308" w14:paraId="1365F078" w14:textId="77777777" w:rsidTr="004C29FE">
        <w:trPr>
          <w:trHeight w:val="1209"/>
        </w:trPr>
        <w:tc>
          <w:tcPr>
            <w:tcW w:w="3248" w:type="dxa"/>
          </w:tcPr>
          <w:p w14:paraId="2955F842" w14:textId="77777777" w:rsidR="009C2EED" w:rsidRPr="003E5308" w:rsidRDefault="009C2EED" w:rsidP="00430336">
            <w:pPr>
              <w:pStyle w:val="TableParagraph"/>
              <w:spacing w:line="287" w:lineRule="exact"/>
              <w:ind w:left="3" w:right="385"/>
              <w:jc w:val="both"/>
              <w:rPr>
                <w:sz w:val="24"/>
                <w:szCs w:val="24"/>
              </w:rPr>
            </w:pPr>
            <w:r w:rsidRPr="003E5308">
              <w:rPr>
                <w:sz w:val="24"/>
                <w:szCs w:val="24"/>
              </w:rPr>
              <w:t>UBND</w:t>
            </w:r>
            <w:r w:rsidRPr="003E5308">
              <w:rPr>
                <w:spacing w:val="-8"/>
                <w:sz w:val="24"/>
                <w:szCs w:val="24"/>
              </w:rPr>
              <w:t xml:space="preserve"> </w:t>
            </w:r>
            <w:r w:rsidRPr="003E5308">
              <w:rPr>
                <w:sz w:val="24"/>
                <w:szCs w:val="24"/>
              </w:rPr>
              <w:t>TỈNH</w:t>
            </w:r>
            <w:r w:rsidRPr="003E5308">
              <w:rPr>
                <w:spacing w:val="-7"/>
                <w:sz w:val="24"/>
                <w:szCs w:val="24"/>
              </w:rPr>
              <w:t xml:space="preserve"> </w:t>
            </w:r>
            <w:r w:rsidRPr="003E5308">
              <w:rPr>
                <w:sz w:val="24"/>
                <w:szCs w:val="24"/>
              </w:rPr>
              <w:t>ĐỒNG</w:t>
            </w:r>
            <w:r w:rsidRPr="003E5308">
              <w:rPr>
                <w:spacing w:val="-7"/>
                <w:sz w:val="24"/>
                <w:szCs w:val="24"/>
              </w:rPr>
              <w:t xml:space="preserve"> </w:t>
            </w:r>
            <w:r w:rsidRPr="003E5308">
              <w:rPr>
                <w:spacing w:val="-5"/>
                <w:sz w:val="24"/>
                <w:szCs w:val="24"/>
              </w:rPr>
              <w:t>NAI</w:t>
            </w:r>
          </w:p>
          <w:p w14:paraId="6221C27B" w14:textId="77777777" w:rsidR="009C2EED" w:rsidRPr="003E5308" w:rsidRDefault="009C2EED" w:rsidP="00430336">
            <w:pPr>
              <w:pStyle w:val="TableParagraph"/>
              <w:spacing w:before="8" w:after="78"/>
              <w:ind w:left="2" w:right="385"/>
              <w:jc w:val="both"/>
              <w:rPr>
                <w:b/>
                <w:sz w:val="24"/>
                <w:szCs w:val="24"/>
              </w:rPr>
            </w:pPr>
            <w:r w:rsidRPr="003E5308">
              <w:rPr>
                <w:b/>
                <w:sz w:val="24"/>
                <w:szCs w:val="24"/>
              </w:rPr>
              <w:t>SỞ</w:t>
            </w:r>
            <w:r w:rsidRPr="003E5308">
              <w:rPr>
                <w:b/>
                <w:spacing w:val="-5"/>
                <w:sz w:val="24"/>
                <w:szCs w:val="24"/>
              </w:rPr>
              <w:t xml:space="preserve"> </w:t>
            </w:r>
            <w:r w:rsidRPr="003E5308">
              <w:rPr>
                <w:b/>
                <w:sz w:val="24"/>
                <w:szCs w:val="24"/>
              </w:rPr>
              <w:t>TƯ</w:t>
            </w:r>
            <w:r w:rsidRPr="003E5308">
              <w:rPr>
                <w:b/>
                <w:spacing w:val="-5"/>
                <w:sz w:val="24"/>
                <w:szCs w:val="24"/>
              </w:rPr>
              <w:t xml:space="preserve"> </w:t>
            </w:r>
            <w:r w:rsidRPr="003E5308">
              <w:rPr>
                <w:b/>
                <w:spacing w:val="-4"/>
                <w:sz w:val="24"/>
                <w:szCs w:val="24"/>
              </w:rPr>
              <w:t>PHÁP</w:t>
            </w:r>
          </w:p>
          <w:p w14:paraId="5639032E" w14:textId="4D55B773" w:rsidR="009C2EED" w:rsidRPr="003E5308" w:rsidRDefault="009C2EED" w:rsidP="00430336">
            <w:pPr>
              <w:pStyle w:val="TableParagraph"/>
              <w:spacing w:line="20" w:lineRule="exact"/>
              <w:ind w:left="872"/>
              <w:jc w:val="both"/>
              <w:rPr>
                <w:sz w:val="24"/>
                <w:szCs w:val="24"/>
              </w:rPr>
            </w:pPr>
            <w:r w:rsidRPr="003E5308">
              <w:rPr>
                <w:noProof/>
                <w:sz w:val="24"/>
                <w:szCs w:val="24"/>
              </w:rPr>
              <mc:AlternateContent>
                <mc:Choice Requires="wpg">
                  <w:drawing>
                    <wp:inline distT="0" distB="0" distL="0" distR="0" wp14:anchorId="48C6DCE5" wp14:editId="10152AF7">
                      <wp:extent cx="68770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952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74B74" id="Group 1" o:spid="_x0000_s1026" style="width:54.15pt;height:.7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tc>
        <w:tc>
          <w:tcPr>
            <w:tcW w:w="5903" w:type="dxa"/>
          </w:tcPr>
          <w:p w14:paraId="643BDC5E" w14:textId="77777777" w:rsidR="009C2EED" w:rsidRPr="003E5308" w:rsidRDefault="009C2EED" w:rsidP="00430336">
            <w:pPr>
              <w:pStyle w:val="TableParagraph"/>
              <w:spacing w:line="294" w:lineRule="exact"/>
              <w:ind w:left="383"/>
              <w:jc w:val="both"/>
              <w:rPr>
                <w:b/>
                <w:sz w:val="24"/>
                <w:szCs w:val="24"/>
              </w:rPr>
            </w:pPr>
            <w:r w:rsidRPr="003E5308">
              <w:rPr>
                <w:b/>
                <w:sz w:val="24"/>
                <w:szCs w:val="24"/>
              </w:rPr>
              <w:t>CỘNG</w:t>
            </w:r>
            <w:r w:rsidRPr="003E5308">
              <w:rPr>
                <w:b/>
                <w:spacing w:val="-8"/>
                <w:sz w:val="24"/>
                <w:szCs w:val="24"/>
              </w:rPr>
              <w:t xml:space="preserve"> </w:t>
            </w:r>
            <w:r w:rsidRPr="003E5308">
              <w:rPr>
                <w:b/>
                <w:sz w:val="24"/>
                <w:szCs w:val="24"/>
              </w:rPr>
              <w:t>HOÀ</w:t>
            </w:r>
            <w:r w:rsidRPr="003E5308">
              <w:rPr>
                <w:b/>
                <w:spacing w:val="-6"/>
                <w:sz w:val="24"/>
                <w:szCs w:val="24"/>
              </w:rPr>
              <w:t xml:space="preserve"> </w:t>
            </w:r>
            <w:r w:rsidRPr="003E5308">
              <w:rPr>
                <w:b/>
                <w:sz w:val="24"/>
                <w:szCs w:val="24"/>
              </w:rPr>
              <w:t>XÃ</w:t>
            </w:r>
            <w:r w:rsidRPr="003E5308">
              <w:rPr>
                <w:b/>
                <w:spacing w:val="-6"/>
                <w:sz w:val="24"/>
                <w:szCs w:val="24"/>
              </w:rPr>
              <w:t xml:space="preserve"> </w:t>
            </w:r>
            <w:r w:rsidRPr="003E5308">
              <w:rPr>
                <w:b/>
                <w:sz w:val="24"/>
                <w:szCs w:val="24"/>
              </w:rPr>
              <w:t>HỘI</w:t>
            </w:r>
            <w:r w:rsidRPr="003E5308">
              <w:rPr>
                <w:b/>
                <w:spacing w:val="-6"/>
                <w:sz w:val="24"/>
                <w:szCs w:val="24"/>
              </w:rPr>
              <w:t xml:space="preserve"> </w:t>
            </w:r>
            <w:r w:rsidRPr="003E5308">
              <w:rPr>
                <w:b/>
                <w:sz w:val="24"/>
                <w:szCs w:val="24"/>
              </w:rPr>
              <w:t>CHỦ</w:t>
            </w:r>
            <w:r w:rsidRPr="003E5308">
              <w:rPr>
                <w:b/>
                <w:spacing w:val="-7"/>
                <w:sz w:val="24"/>
                <w:szCs w:val="24"/>
              </w:rPr>
              <w:t xml:space="preserve"> </w:t>
            </w:r>
            <w:r w:rsidRPr="003E5308">
              <w:rPr>
                <w:b/>
                <w:sz w:val="24"/>
                <w:szCs w:val="24"/>
              </w:rPr>
              <w:t>NGHĨA</w:t>
            </w:r>
            <w:r w:rsidRPr="003E5308">
              <w:rPr>
                <w:b/>
                <w:spacing w:val="-8"/>
                <w:sz w:val="24"/>
                <w:szCs w:val="24"/>
              </w:rPr>
              <w:t xml:space="preserve"> </w:t>
            </w:r>
            <w:r w:rsidRPr="003E5308">
              <w:rPr>
                <w:b/>
                <w:sz w:val="24"/>
                <w:szCs w:val="24"/>
              </w:rPr>
              <w:t>VIỆT</w:t>
            </w:r>
            <w:r w:rsidRPr="003E5308">
              <w:rPr>
                <w:b/>
                <w:spacing w:val="-6"/>
                <w:sz w:val="24"/>
                <w:szCs w:val="24"/>
              </w:rPr>
              <w:t xml:space="preserve"> </w:t>
            </w:r>
            <w:r w:rsidRPr="003E5308">
              <w:rPr>
                <w:b/>
                <w:spacing w:val="-5"/>
                <w:sz w:val="24"/>
                <w:szCs w:val="24"/>
              </w:rPr>
              <w:t>NAM</w:t>
            </w:r>
          </w:p>
          <w:p w14:paraId="6781E820" w14:textId="77777777" w:rsidR="009C2EED" w:rsidRPr="003E5308" w:rsidRDefault="009C2EED" w:rsidP="00430336">
            <w:pPr>
              <w:pStyle w:val="TableParagraph"/>
              <w:spacing w:after="57" w:line="322" w:lineRule="exact"/>
              <w:ind w:left="392"/>
              <w:jc w:val="both"/>
              <w:rPr>
                <w:b/>
                <w:sz w:val="24"/>
                <w:szCs w:val="24"/>
              </w:rPr>
            </w:pPr>
            <w:r w:rsidRPr="003E5308">
              <w:rPr>
                <w:b/>
                <w:sz w:val="24"/>
                <w:szCs w:val="24"/>
              </w:rPr>
              <w:t>Độc</w:t>
            </w:r>
            <w:r w:rsidRPr="003E5308">
              <w:rPr>
                <w:b/>
                <w:spacing w:val="-2"/>
                <w:sz w:val="24"/>
                <w:szCs w:val="24"/>
              </w:rPr>
              <w:t xml:space="preserve"> </w:t>
            </w:r>
            <w:r w:rsidRPr="003E5308">
              <w:rPr>
                <w:b/>
                <w:sz w:val="24"/>
                <w:szCs w:val="24"/>
              </w:rPr>
              <w:t>lập</w:t>
            </w:r>
            <w:r w:rsidRPr="003E5308">
              <w:rPr>
                <w:b/>
                <w:spacing w:val="-2"/>
                <w:sz w:val="24"/>
                <w:szCs w:val="24"/>
              </w:rPr>
              <w:t xml:space="preserve"> </w:t>
            </w:r>
            <w:r w:rsidRPr="003E5308">
              <w:rPr>
                <w:b/>
                <w:sz w:val="24"/>
                <w:szCs w:val="24"/>
              </w:rPr>
              <w:t>-</w:t>
            </w:r>
            <w:r w:rsidRPr="003E5308">
              <w:rPr>
                <w:b/>
                <w:spacing w:val="-2"/>
                <w:sz w:val="24"/>
                <w:szCs w:val="24"/>
              </w:rPr>
              <w:t xml:space="preserve"> </w:t>
            </w:r>
            <w:r w:rsidRPr="003E5308">
              <w:rPr>
                <w:b/>
                <w:sz w:val="24"/>
                <w:szCs w:val="24"/>
              </w:rPr>
              <w:t>Tự</w:t>
            </w:r>
            <w:r w:rsidRPr="003E5308">
              <w:rPr>
                <w:b/>
                <w:spacing w:val="-3"/>
                <w:sz w:val="24"/>
                <w:szCs w:val="24"/>
              </w:rPr>
              <w:t xml:space="preserve"> </w:t>
            </w:r>
            <w:r w:rsidRPr="003E5308">
              <w:rPr>
                <w:b/>
                <w:sz w:val="24"/>
                <w:szCs w:val="24"/>
              </w:rPr>
              <w:t>do -</w:t>
            </w:r>
            <w:r w:rsidRPr="003E5308">
              <w:rPr>
                <w:b/>
                <w:spacing w:val="-3"/>
                <w:sz w:val="24"/>
                <w:szCs w:val="24"/>
              </w:rPr>
              <w:t xml:space="preserve"> </w:t>
            </w:r>
            <w:r w:rsidRPr="003E5308">
              <w:rPr>
                <w:b/>
                <w:sz w:val="24"/>
                <w:szCs w:val="24"/>
              </w:rPr>
              <w:t>Hạnh</w:t>
            </w:r>
            <w:r w:rsidRPr="003E5308">
              <w:rPr>
                <w:b/>
                <w:spacing w:val="-2"/>
                <w:sz w:val="24"/>
                <w:szCs w:val="24"/>
              </w:rPr>
              <w:t xml:space="preserve"> </w:t>
            </w:r>
            <w:r w:rsidRPr="003E5308">
              <w:rPr>
                <w:b/>
                <w:spacing w:val="-4"/>
                <w:sz w:val="24"/>
                <w:szCs w:val="24"/>
              </w:rPr>
              <w:t>phúc</w:t>
            </w:r>
          </w:p>
          <w:p w14:paraId="558611CE" w14:textId="76848177" w:rsidR="009C2EED" w:rsidRPr="003E5308" w:rsidRDefault="009C2EED" w:rsidP="00430336">
            <w:pPr>
              <w:pStyle w:val="TableParagraph"/>
              <w:spacing w:line="20" w:lineRule="exact"/>
              <w:ind w:left="1479"/>
              <w:jc w:val="both"/>
              <w:rPr>
                <w:sz w:val="24"/>
                <w:szCs w:val="24"/>
              </w:rPr>
            </w:pPr>
            <w:r w:rsidRPr="003E5308">
              <w:rPr>
                <w:noProof/>
                <w:sz w:val="24"/>
                <w:szCs w:val="24"/>
              </w:rPr>
              <mc:AlternateContent>
                <mc:Choice Requires="wpg">
                  <w:drawing>
                    <wp:inline distT="0" distB="0" distL="0" distR="0" wp14:anchorId="171DFD2E" wp14:editId="74869112">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721153"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tc>
      </w:tr>
    </w:tbl>
    <w:p w14:paraId="32AC00AF" w14:textId="16F660FE" w:rsidR="00A207C3" w:rsidRPr="003E5308" w:rsidRDefault="00A207C3" w:rsidP="00430336">
      <w:pPr>
        <w:autoSpaceDE w:val="0"/>
        <w:autoSpaceDN w:val="0"/>
        <w:adjustRightInd w:val="0"/>
        <w:spacing w:before="120"/>
        <w:jc w:val="both"/>
        <w:rPr>
          <w:rFonts w:ascii="Times New Roman" w:hAnsi="Times New Roman" w:cs="Times New Roman"/>
          <w:b/>
          <w:bCs/>
          <w:sz w:val="24"/>
          <w:szCs w:val="24"/>
          <w:lang w:val="en-US"/>
        </w:rPr>
      </w:pPr>
    </w:p>
    <w:p w14:paraId="4A05327C" w14:textId="70628F64" w:rsidR="00A207C3" w:rsidRPr="003E5308" w:rsidRDefault="00A207C3" w:rsidP="00430336">
      <w:pPr>
        <w:spacing w:before="120" w:after="280" w:afterAutospacing="1"/>
        <w:jc w:val="both"/>
        <w:rPr>
          <w:rFonts w:ascii="Times New Roman" w:hAnsi="Times New Roman" w:cs="Times New Roman"/>
          <w:b/>
          <w:bCs/>
          <w:sz w:val="24"/>
          <w:szCs w:val="24"/>
        </w:rPr>
      </w:pPr>
      <w:r w:rsidRPr="003E5308">
        <w:rPr>
          <w:rFonts w:ascii="Times New Roman" w:hAnsi="Times New Roman" w:cs="Times New Roman"/>
          <w:b/>
          <w:bCs/>
          <w:sz w:val="24"/>
          <w:szCs w:val="24"/>
          <w:lang w:val="en"/>
        </w:rPr>
        <w:t>B</w:t>
      </w:r>
      <w:r w:rsidRPr="003E5308">
        <w:rPr>
          <w:rFonts w:ascii="Times New Roman" w:hAnsi="Times New Roman" w:cs="Times New Roman"/>
          <w:b/>
          <w:bCs/>
          <w:sz w:val="24"/>
          <w:szCs w:val="24"/>
        </w:rPr>
        <w:t>ẢN SO S</w:t>
      </w:r>
      <w:r w:rsidRPr="003E5308">
        <w:rPr>
          <w:rFonts w:ascii="Times New Roman" w:hAnsi="Times New Roman" w:cs="Times New Roman"/>
          <w:b/>
          <w:bCs/>
          <w:sz w:val="24"/>
          <w:szCs w:val="24"/>
          <w:lang w:val="en-US"/>
        </w:rPr>
        <w:t>ÁNH, THUY</w:t>
      </w:r>
      <w:r w:rsidRPr="003E5308">
        <w:rPr>
          <w:rFonts w:ascii="Times New Roman" w:hAnsi="Times New Roman" w:cs="Times New Roman"/>
          <w:b/>
          <w:bCs/>
          <w:sz w:val="24"/>
          <w:szCs w:val="24"/>
        </w:rPr>
        <w:t>ẾT MINH DỰ THẢO VĂN BẢN QUY PHẠM</w:t>
      </w:r>
      <w:r w:rsidRPr="003E5308">
        <w:rPr>
          <w:rFonts w:ascii="Times New Roman" w:hAnsi="Times New Roman" w:cs="Times New Roman"/>
          <w:b/>
          <w:bCs/>
          <w:sz w:val="24"/>
          <w:szCs w:val="24"/>
          <w:lang w:val="en-US"/>
        </w:rPr>
        <w:t xml:space="preserve"> </w:t>
      </w:r>
      <w:r w:rsidRPr="003E5308">
        <w:rPr>
          <w:rFonts w:ascii="Times New Roman" w:hAnsi="Times New Roman" w:cs="Times New Roman"/>
          <w:b/>
          <w:bCs/>
          <w:sz w:val="24"/>
          <w:szCs w:val="24"/>
        </w:rPr>
        <w:t>PH</w:t>
      </w:r>
      <w:r w:rsidRPr="003E5308">
        <w:rPr>
          <w:rFonts w:ascii="Times New Roman" w:hAnsi="Times New Roman" w:cs="Times New Roman"/>
          <w:b/>
          <w:bCs/>
          <w:sz w:val="24"/>
          <w:szCs w:val="24"/>
          <w:lang w:val="en-US"/>
        </w:rPr>
        <w:t>ÁP LU</w:t>
      </w:r>
      <w:r w:rsidRPr="003E5308">
        <w:rPr>
          <w:rFonts w:ascii="Times New Roman" w:hAnsi="Times New Roman" w:cs="Times New Roman"/>
          <w:b/>
          <w:bCs/>
          <w:sz w:val="24"/>
          <w:szCs w:val="24"/>
        </w:rPr>
        <w:t>ẬT</w:t>
      </w:r>
      <w:r w:rsidR="006F130C" w:rsidRPr="003E5308">
        <w:rPr>
          <w:rFonts w:ascii="Times New Roman" w:hAnsi="Times New Roman" w:cs="Times New Roman"/>
          <w:b/>
          <w:bCs/>
          <w:sz w:val="24"/>
          <w:szCs w:val="24"/>
          <w:lang w:val="en-US"/>
        </w:rPr>
        <w:t xml:space="preserve"> QUYẾT ĐỊNH </w:t>
      </w:r>
      <w:bookmarkStart w:id="0" w:name="loai_1_name"/>
      <w:r w:rsidR="00DF79AA" w:rsidRPr="003E5308">
        <w:rPr>
          <w:rFonts w:ascii="Times New Roman" w:hAnsi="Times New Roman" w:cs="Times New Roman"/>
          <w:b/>
          <w:bCs/>
          <w:sz w:val="24"/>
          <w:szCs w:val="24"/>
        </w:rPr>
        <w:t xml:space="preserve">BAN HÀNH QUY CHẾ PHỐI HỢP QUẢN LÝ NHÀ NƯỚC TRONG THI HÀNH PHÁP LUẬT VỀ XỬ LÝ VI PHẠM HÀNH CHÍNH TRÊN ĐỊA BÀN TỈNH </w:t>
      </w:r>
      <w:bookmarkEnd w:id="0"/>
      <w:r w:rsidR="00DF79AA" w:rsidRPr="003E5308">
        <w:rPr>
          <w:rFonts w:ascii="Times New Roman" w:hAnsi="Times New Roman" w:cs="Times New Roman"/>
          <w:b/>
          <w:bCs/>
          <w:sz w:val="24"/>
          <w:szCs w:val="24"/>
          <w:lang w:val="en-US"/>
        </w:rPr>
        <w:t xml:space="preserve">ĐỒNG NAI </w:t>
      </w:r>
      <w:r w:rsidRPr="003E5308">
        <w:rPr>
          <w:rFonts w:ascii="Times New Roman" w:hAnsi="Times New Roman" w:cs="Times New Roman"/>
          <w:b/>
          <w:bCs/>
          <w:sz w:val="24"/>
          <w:szCs w:val="24"/>
        </w:rPr>
        <w:t>VỚI</w:t>
      </w:r>
      <w:r w:rsidR="00E11A24" w:rsidRPr="003E5308">
        <w:rPr>
          <w:rFonts w:ascii="Times New Roman" w:hAnsi="Times New Roman" w:cs="Times New Roman"/>
          <w:b/>
          <w:bCs/>
          <w:sz w:val="24"/>
          <w:szCs w:val="24"/>
          <w:lang w:val="en-US"/>
        </w:rPr>
        <w:t xml:space="preserve"> QUYẾT ĐỊNH SỐ </w:t>
      </w:r>
      <w:r w:rsidR="00DF79AA" w:rsidRPr="003E5308">
        <w:rPr>
          <w:rFonts w:ascii="Times New Roman" w:hAnsi="Times New Roman" w:cs="Times New Roman"/>
          <w:b/>
          <w:bCs/>
          <w:color w:val="000000"/>
          <w:sz w:val="24"/>
          <w:szCs w:val="24"/>
          <w:lang w:val="en-US"/>
        </w:rPr>
        <w:t>23</w:t>
      </w:r>
      <w:r w:rsidR="00941CCD" w:rsidRPr="003E5308">
        <w:rPr>
          <w:rFonts w:ascii="Times New Roman" w:hAnsi="Times New Roman" w:cs="Times New Roman"/>
          <w:b/>
          <w:bCs/>
          <w:color w:val="000000"/>
          <w:sz w:val="24"/>
          <w:szCs w:val="24"/>
        </w:rPr>
        <w:t xml:space="preserve">/2024/QĐ-UBND </w:t>
      </w:r>
    </w:p>
    <w:p w14:paraId="1F4EE3CC" w14:textId="77777777" w:rsidR="00E11A24" w:rsidRPr="003E5308" w:rsidRDefault="00E11A24" w:rsidP="00430336">
      <w:pPr>
        <w:autoSpaceDE w:val="0"/>
        <w:autoSpaceDN w:val="0"/>
        <w:adjustRightInd w:val="0"/>
        <w:spacing w:before="120"/>
        <w:jc w:val="both"/>
        <w:rPr>
          <w:rFonts w:ascii="Times New Roman" w:hAnsi="Times New Roman" w:cs="Times New Roman"/>
          <w:b/>
          <w:bCs/>
          <w:sz w:val="24"/>
          <w:szCs w:val="24"/>
        </w:rPr>
      </w:pPr>
    </w:p>
    <w:tbl>
      <w:tblPr>
        <w:tblW w:w="578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3"/>
        <w:gridCol w:w="4394"/>
        <w:gridCol w:w="1844"/>
      </w:tblGrid>
      <w:tr w:rsidR="00FF5AFF" w:rsidRPr="003E5308" w14:paraId="186B1D5B" w14:textId="77777777" w:rsidTr="00FF5AFF">
        <w:tc>
          <w:tcPr>
            <w:tcW w:w="2027" w:type="pct"/>
            <w:shd w:val="clear" w:color="auto" w:fill="FFFFFF"/>
          </w:tcPr>
          <w:p w14:paraId="6CDD5F01" w14:textId="77777777" w:rsidR="00A207C3" w:rsidRPr="003E5308" w:rsidRDefault="00A207C3" w:rsidP="00430336">
            <w:pPr>
              <w:autoSpaceDE w:val="0"/>
              <w:autoSpaceDN w:val="0"/>
              <w:adjustRightInd w:val="0"/>
              <w:spacing w:before="120" w:after="120"/>
              <w:jc w:val="both"/>
              <w:rPr>
                <w:rFonts w:ascii="Times New Roman" w:hAnsi="Times New Roman" w:cs="Times New Roman"/>
                <w:sz w:val="24"/>
                <w:szCs w:val="24"/>
                <w:lang w:val="en"/>
              </w:rPr>
            </w:pPr>
            <w:r w:rsidRPr="003E5308">
              <w:rPr>
                <w:rFonts w:ascii="Times New Roman" w:hAnsi="Times New Roman" w:cs="Times New Roman"/>
                <w:b/>
                <w:bCs/>
                <w:sz w:val="24"/>
                <w:szCs w:val="24"/>
                <w:lang w:val="en"/>
              </w:rPr>
              <w:t>QUY PH</w:t>
            </w:r>
            <w:r w:rsidRPr="003E5308">
              <w:rPr>
                <w:rFonts w:ascii="Times New Roman" w:hAnsi="Times New Roman" w:cs="Times New Roman"/>
                <w:b/>
                <w:bCs/>
                <w:sz w:val="24"/>
                <w:szCs w:val="24"/>
              </w:rPr>
              <w:t>ẠM PH</w:t>
            </w:r>
            <w:r w:rsidRPr="003E5308">
              <w:rPr>
                <w:rFonts w:ascii="Times New Roman" w:hAnsi="Times New Roman" w:cs="Times New Roman"/>
                <w:b/>
                <w:bCs/>
                <w:sz w:val="24"/>
                <w:szCs w:val="24"/>
                <w:lang w:val="en-US"/>
              </w:rPr>
              <w:t>ÁP LU</w:t>
            </w:r>
            <w:r w:rsidRPr="003E5308">
              <w:rPr>
                <w:rFonts w:ascii="Times New Roman" w:hAnsi="Times New Roman" w:cs="Times New Roman"/>
                <w:b/>
                <w:bCs/>
                <w:sz w:val="24"/>
                <w:szCs w:val="24"/>
              </w:rPr>
              <w:t>ẬT HIỆN H</w:t>
            </w:r>
            <w:r w:rsidRPr="003E5308">
              <w:rPr>
                <w:rFonts w:ascii="Times New Roman" w:hAnsi="Times New Roman" w:cs="Times New Roman"/>
                <w:b/>
                <w:bCs/>
                <w:sz w:val="24"/>
                <w:szCs w:val="24"/>
                <w:lang w:val="en-US"/>
              </w:rPr>
              <w:t>ÀNH</w:t>
            </w:r>
          </w:p>
        </w:tc>
        <w:tc>
          <w:tcPr>
            <w:tcW w:w="2094" w:type="pct"/>
            <w:shd w:val="clear" w:color="auto" w:fill="FFFFFF"/>
          </w:tcPr>
          <w:p w14:paraId="03929A0F" w14:textId="77777777" w:rsidR="00A207C3" w:rsidRPr="003E5308" w:rsidRDefault="00A207C3" w:rsidP="00430336">
            <w:pPr>
              <w:autoSpaceDE w:val="0"/>
              <w:autoSpaceDN w:val="0"/>
              <w:adjustRightInd w:val="0"/>
              <w:spacing w:before="120" w:after="120"/>
              <w:jc w:val="both"/>
              <w:rPr>
                <w:rFonts w:ascii="Times New Roman" w:hAnsi="Times New Roman" w:cs="Times New Roman"/>
                <w:sz w:val="24"/>
                <w:szCs w:val="24"/>
                <w:lang w:val="en"/>
              </w:rPr>
            </w:pPr>
            <w:r w:rsidRPr="003E5308">
              <w:rPr>
                <w:rFonts w:ascii="Times New Roman" w:hAnsi="Times New Roman" w:cs="Times New Roman"/>
                <w:b/>
                <w:bCs/>
                <w:sz w:val="24"/>
                <w:szCs w:val="24"/>
                <w:lang w:val="en"/>
              </w:rPr>
              <w:t>D</w:t>
            </w:r>
            <w:r w:rsidRPr="003E5308">
              <w:rPr>
                <w:rFonts w:ascii="Times New Roman" w:hAnsi="Times New Roman" w:cs="Times New Roman"/>
                <w:b/>
                <w:bCs/>
                <w:sz w:val="24"/>
                <w:szCs w:val="24"/>
              </w:rPr>
              <w:t>Ự THẢO VĂN BẢN</w:t>
            </w:r>
          </w:p>
        </w:tc>
        <w:tc>
          <w:tcPr>
            <w:tcW w:w="879" w:type="pct"/>
            <w:shd w:val="clear" w:color="auto" w:fill="FFFFFF"/>
          </w:tcPr>
          <w:p w14:paraId="2A2CEC1F" w14:textId="77777777" w:rsidR="00A207C3" w:rsidRPr="003E5308" w:rsidRDefault="00A207C3" w:rsidP="00430336">
            <w:pPr>
              <w:autoSpaceDE w:val="0"/>
              <w:autoSpaceDN w:val="0"/>
              <w:adjustRightInd w:val="0"/>
              <w:spacing w:before="120" w:after="120"/>
              <w:jc w:val="both"/>
              <w:rPr>
                <w:rFonts w:ascii="Times New Roman" w:hAnsi="Times New Roman" w:cs="Times New Roman"/>
                <w:sz w:val="24"/>
                <w:szCs w:val="24"/>
                <w:lang w:val="en"/>
              </w:rPr>
            </w:pPr>
            <w:r w:rsidRPr="003E5308">
              <w:rPr>
                <w:rFonts w:ascii="Times New Roman" w:hAnsi="Times New Roman" w:cs="Times New Roman"/>
                <w:b/>
                <w:bCs/>
                <w:sz w:val="24"/>
                <w:szCs w:val="24"/>
                <w:lang w:val="en"/>
              </w:rPr>
              <w:t>THUY</w:t>
            </w:r>
            <w:r w:rsidRPr="003E5308">
              <w:rPr>
                <w:rFonts w:ascii="Times New Roman" w:hAnsi="Times New Roman" w:cs="Times New Roman"/>
                <w:b/>
                <w:bCs/>
                <w:sz w:val="24"/>
                <w:szCs w:val="24"/>
              </w:rPr>
              <w:t>ẾT MINH</w:t>
            </w:r>
          </w:p>
        </w:tc>
      </w:tr>
      <w:tr w:rsidR="00FF5AFF" w:rsidRPr="003E5308" w14:paraId="371F0238" w14:textId="77777777" w:rsidTr="00FF5AFF">
        <w:tc>
          <w:tcPr>
            <w:tcW w:w="2027" w:type="pct"/>
            <w:shd w:val="clear" w:color="auto" w:fill="FFFFFF"/>
          </w:tcPr>
          <w:p w14:paraId="09A82E3A" w14:textId="0FFDB07F" w:rsidR="00D325DA" w:rsidRPr="003E5308" w:rsidRDefault="00D325DA" w:rsidP="00430336">
            <w:pPr>
              <w:shd w:val="clear" w:color="auto" w:fill="FFFFFF"/>
              <w:spacing w:before="120" w:after="120"/>
              <w:jc w:val="both"/>
              <w:rPr>
                <w:rFonts w:ascii="Times New Roman" w:hAnsi="Times New Roman" w:cs="Times New Roman"/>
                <w:sz w:val="24"/>
                <w:szCs w:val="24"/>
                <w:lang w:val="en-US"/>
              </w:rPr>
            </w:pPr>
            <w:bookmarkStart w:id="1" w:name="dieu_1_1"/>
            <w:r w:rsidRPr="003E5308">
              <w:rPr>
                <w:rFonts w:ascii="Times New Roman" w:hAnsi="Times New Roman" w:cs="Times New Roman"/>
                <w:b/>
                <w:bCs/>
                <w:sz w:val="24"/>
                <w:szCs w:val="24"/>
                <w:lang w:val="en-US"/>
              </w:rPr>
              <w:t>Điều 1. Phạm vi điều chỉnh</w:t>
            </w:r>
            <w:bookmarkEnd w:id="1"/>
          </w:p>
          <w:p w14:paraId="6051F975" w14:textId="76EAFB93" w:rsidR="00A207C3" w:rsidRPr="003E5308" w:rsidRDefault="001C789C"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Quy chế này quy định về nguyên tắc, nội dung, hình thức và trách nhiệm phối hợp giữa các cơ quan, đơn vị, Ủy ban nhân dân các huyện, thị xã, thành phố (sau đây gọi chung là Ủy ban nhân dân cấp huyện) quản lý nhà nước trong thi hành pháp luật về xử lý vi phạm hành chính trên địa bàn tỉnh Bình Phước.</w:t>
            </w:r>
          </w:p>
        </w:tc>
        <w:tc>
          <w:tcPr>
            <w:tcW w:w="2094" w:type="pct"/>
            <w:shd w:val="clear" w:color="auto" w:fill="FFFFFF"/>
          </w:tcPr>
          <w:p w14:paraId="4D8312EB" w14:textId="77777777" w:rsidR="00D325DA" w:rsidRPr="003E5308" w:rsidRDefault="003D66EF" w:rsidP="00430336">
            <w:pPr>
              <w:spacing w:before="120" w:after="120"/>
              <w:jc w:val="both"/>
              <w:rPr>
                <w:rFonts w:ascii="Times New Roman" w:hAnsi="Times New Roman" w:cs="Times New Roman"/>
                <w:b/>
                <w:bCs/>
                <w:sz w:val="24"/>
                <w:szCs w:val="24"/>
              </w:rPr>
            </w:pPr>
            <w:r w:rsidRPr="003E5308">
              <w:rPr>
                <w:rFonts w:ascii="Times New Roman" w:hAnsi="Times New Roman" w:cs="Times New Roman"/>
                <w:b/>
                <w:bCs/>
                <w:sz w:val="24"/>
                <w:szCs w:val="24"/>
                <w:lang w:val="en-US"/>
              </w:rPr>
              <w:t>Đ</w:t>
            </w:r>
            <w:r w:rsidR="00F119B0" w:rsidRPr="003E5308">
              <w:rPr>
                <w:rFonts w:ascii="Times New Roman" w:hAnsi="Times New Roman" w:cs="Times New Roman"/>
                <w:b/>
                <w:bCs/>
                <w:sz w:val="24"/>
                <w:szCs w:val="24"/>
              </w:rPr>
              <w:t xml:space="preserve">iều 1. Phạm vi điều chỉnh </w:t>
            </w:r>
          </w:p>
          <w:p w14:paraId="43DBEFB2" w14:textId="206A2A8F" w:rsidR="00A207C3" w:rsidRPr="003E5308" w:rsidRDefault="00792516" w:rsidP="00430336">
            <w:pPr>
              <w:spacing w:before="120" w:after="120"/>
              <w:jc w:val="both"/>
              <w:rPr>
                <w:rFonts w:ascii="Times New Roman" w:hAnsi="Times New Roman" w:cs="Times New Roman"/>
                <w:b/>
                <w:bCs/>
                <w:sz w:val="24"/>
                <w:szCs w:val="24"/>
              </w:rPr>
            </w:pPr>
            <w:bookmarkStart w:id="2" w:name="_Hlk217397666"/>
            <w:r w:rsidRPr="003E5308">
              <w:rPr>
                <w:rFonts w:ascii="Times New Roman" w:hAnsi="Times New Roman" w:cs="Times New Roman"/>
                <w:sz w:val="24"/>
                <w:szCs w:val="24"/>
              </w:rPr>
              <w:t>Quy chế này quy định nguyên tắc, nội dung, hình thức và trách nhiệm phối hợp giữa các cơ quan, đơn vị, địa phương, tổ chức, cá nhân có liên quan đến việc thực hiện quản lý nhà nước trong công tác thi hành pháp luật về xử lý vi phạm hành chính trên địa bàn tỉnh Đồng Nai.</w:t>
            </w:r>
            <w:bookmarkEnd w:id="2"/>
          </w:p>
        </w:tc>
        <w:tc>
          <w:tcPr>
            <w:tcW w:w="879" w:type="pct"/>
            <w:shd w:val="clear" w:color="auto" w:fill="FFFFFF"/>
          </w:tcPr>
          <w:p w14:paraId="4D79076F" w14:textId="17192B92" w:rsidR="00A207C3" w:rsidRPr="003E5308" w:rsidRDefault="00D325DA"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t>Điều chỉnh</w:t>
            </w:r>
            <w:r w:rsidR="00A67E41" w:rsidRPr="003E5308">
              <w:rPr>
                <w:rFonts w:ascii="Times New Roman" w:hAnsi="Times New Roman" w:cs="Times New Roman"/>
                <w:i/>
                <w:iCs/>
                <w:sz w:val="24"/>
                <w:szCs w:val="24"/>
                <w:lang w:val="en"/>
              </w:rPr>
              <w:t xml:space="preserve"> phạm vi</w:t>
            </w:r>
            <w:r w:rsidR="00297768" w:rsidRPr="003E5308">
              <w:rPr>
                <w:rFonts w:ascii="Times New Roman" w:hAnsi="Times New Roman" w:cs="Times New Roman"/>
                <w:i/>
                <w:iCs/>
                <w:sz w:val="24"/>
                <w:szCs w:val="24"/>
                <w:lang w:val="en"/>
              </w:rPr>
              <w:t xml:space="preserve"> </w:t>
            </w:r>
            <w:r w:rsidR="009603E2" w:rsidRPr="003E5308">
              <w:rPr>
                <w:rFonts w:ascii="Times New Roman" w:hAnsi="Times New Roman" w:cs="Times New Roman"/>
                <w:i/>
                <w:iCs/>
                <w:sz w:val="24"/>
                <w:szCs w:val="24"/>
                <w:lang w:val="en"/>
              </w:rPr>
              <w:t xml:space="preserve">phù hợp với </w:t>
            </w:r>
            <w:r w:rsidR="00A67E41" w:rsidRPr="003E5308">
              <w:rPr>
                <w:rFonts w:ascii="Times New Roman" w:hAnsi="Times New Roman" w:cs="Times New Roman"/>
                <w:i/>
                <w:iCs/>
                <w:sz w:val="24"/>
                <w:szCs w:val="24"/>
                <w:lang w:val="en"/>
              </w:rPr>
              <w:t xml:space="preserve">việc hợp nhất tỉnh và </w:t>
            </w:r>
            <w:r w:rsidR="009603E2" w:rsidRPr="003E5308">
              <w:rPr>
                <w:rFonts w:ascii="Times New Roman" w:hAnsi="Times New Roman" w:cs="Times New Roman"/>
                <w:i/>
                <w:iCs/>
                <w:sz w:val="24"/>
                <w:szCs w:val="24"/>
                <w:lang w:val="en"/>
              </w:rPr>
              <w:t>bộ máy chính quyền địa phương 02 cấp hiện nay.</w:t>
            </w:r>
          </w:p>
        </w:tc>
      </w:tr>
      <w:tr w:rsidR="00FF5AFF" w:rsidRPr="003E5308" w14:paraId="15A98777" w14:textId="77777777" w:rsidTr="00FF5AFF">
        <w:tc>
          <w:tcPr>
            <w:tcW w:w="2027" w:type="pct"/>
            <w:shd w:val="clear" w:color="auto" w:fill="FFFFFF"/>
          </w:tcPr>
          <w:p w14:paraId="021C2BD7" w14:textId="4A9EC5C7" w:rsidR="00D325DA" w:rsidRPr="003E5308" w:rsidRDefault="00D325DA" w:rsidP="00430336">
            <w:pPr>
              <w:shd w:val="clear" w:color="auto" w:fill="FFFFFF"/>
              <w:spacing w:before="120" w:after="120"/>
              <w:jc w:val="both"/>
              <w:rPr>
                <w:rFonts w:ascii="Times New Roman" w:hAnsi="Times New Roman" w:cs="Times New Roman"/>
                <w:sz w:val="24"/>
                <w:szCs w:val="24"/>
                <w:lang w:val="en-US"/>
              </w:rPr>
            </w:pPr>
            <w:bookmarkStart w:id="3" w:name="dieu_2_1"/>
            <w:r w:rsidRPr="003E5308">
              <w:rPr>
                <w:rFonts w:ascii="Times New Roman" w:hAnsi="Times New Roman" w:cs="Times New Roman"/>
                <w:b/>
                <w:bCs/>
                <w:sz w:val="24"/>
                <w:szCs w:val="24"/>
                <w:lang w:val="en-US"/>
              </w:rPr>
              <w:t>Điều 2. Đối tượng áp dụng</w:t>
            </w:r>
            <w:bookmarkEnd w:id="3"/>
          </w:p>
          <w:p w14:paraId="1EEFF91E" w14:textId="77777777" w:rsidR="00BD0CC3" w:rsidRPr="003E5308" w:rsidRDefault="00BD0CC3"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Cơ quan chuyên môn thuộc Ủy ban nhân dân tỉnh, cơ quan được tổ chức theo ngành dọc đóng trên địa bàn tỉnh Bình Phước (sau đây gọi chung là các sở, ban, ngành); Ủy ban nhân dân cấp huyện.</w:t>
            </w:r>
          </w:p>
          <w:p w14:paraId="1F1252F2" w14:textId="763F7010" w:rsidR="00AF5260" w:rsidRPr="003E5308" w:rsidRDefault="00BD0CC3"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Thủ trưởng các cơ quan của người có thẩm quyền xử phạt vi phạm hành chính, cơ quan thi hành quyết định xử phạt vi phạm hành chính, cơ quan thi hành quyết định cưỡng chế thi hành quyết định xử phạt vi phạm hành chính, cơ quan quyết định áp dụng các biện pháp xử lý hành chính, cơ quan thi hành các quyết định áp dụng các biện pháp xử lý hành chính trên địa bàn tỉnh.</w:t>
            </w:r>
          </w:p>
        </w:tc>
        <w:tc>
          <w:tcPr>
            <w:tcW w:w="2094" w:type="pct"/>
            <w:shd w:val="clear" w:color="auto" w:fill="FFFFFF"/>
          </w:tcPr>
          <w:p w14:paraId="398938FB" w14:textId="77777777" w:rsidR="00671B96" w:rsidRPr="003E5308" w:rsidRDefault="00671B96" w:rsidP="00430336">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t>Điều 2. Đối tượng áp dụng</w:t>
            </w:r>
          </w:p>
          <w:p w14:paraId="5A64F77F" w14:textId="77777777" w:rsidR="00792516" w:rsidRPr="003E5308" w:rsidRDefault="00792516" w:rsidP="003E5308">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Các sở, ban, ngành.</w:t>
            </w:r>
          </w:p>
          <w:p w14:paraId="6E779ABA" w14:textId="77777777" w:rsidR="00792516" w:rsidRPr="003E5308" w:rsidRDefault="00792516" w:rsidP="003E5308">
            <w:pPr>
              <w:spacing w:before="120" w:after="120"/>
              <w:jc w:val="both"/>
              <w:rPr>
                <w:rFonts w:ascii="Times New Roman" w:hAnsi="Times New Roman" w:cs="Times New Roman"/>
                <w:spacing w:val="-4"/>
                <w:sz w:val="24"/>
                <w:szCs w:val="24"/>
              </w:rPr>
            </w:pPr>
            <w:r w:rsidRPr="003E5308">
              <w:rPr>
                <w:rFonts w:ascii="Times New Roman" w:hAnsi="Times New Roman" w:cs="Times New Roman"/>
                <w:spacing w:val="-4"/>
                <w:sz w:val="24"/>
                <w:szCs w:val="24"/>
              </w:rPr>
              <w:t>2. Các cơ quan Trung ương được tổ chức theo ngành dọc đóng trên địa bàn tỉnh.</w:t>
            </w:r>
          </w:p>
          <w:p w14:paraId="7D77B85E" w14:textId="77777777" w:rsidR="00792516" w:rsidRPr="003E5308" w:rsidRDefault="00792516" w:rsidP="003E5308">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Ủy ban nhân dân các xã, phường trên địa bàn tỉnh.</w:t>
            </w:r>
          </w:p>
          <w:p w14:paraId="1D04D27A" w14:textId="6814ABAA" w:rsidR="00AF5260" w:rsidRPr="003E5308" w:rsidRDefault="0079251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Cơ quan, tổ chức, cá nhân có liên quan đến công tác thi hành pháp luật về xử lý vi phạm hành chính trên địa bàn tỉnh.</w:t>
            </w:r>
          </w:p>
        </w:tc>
        <w:tc>
          <w:tcPr>
            <w:tcW w:w="879" w:type="pct"/>
            <w:shd w:val="clear" w:color="auto" w:fill="FFFFFF"/>
          </w:tcPr>
          <w:p w14:paraId="5D0B4D83" w14:textId="710EFDA3" w:rsidR="00AF5260" w:rsidRPr="003E5308" w:rsidRDefault="00D325DA"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t>Điều chỉnh đối tượng áp dụng</w:t>
            </w:r>
            <w:r w:rsidR="006C230B" w:rsidRPr="003E5308">
              <w:rPr>
                <w:rFonts w:ascii="Times New Roman" w:hAnsi="Times New Roman" w:cs="Times New Roman"/>
                <w:i/>
                <w:iCs/>
                <w:sz w:val="24"/>
                <w:szCs w:val="24"/>
                <w:lang w:val="en"/>
              </w:rPr>
              <w:t xml:space="preserve"> phù hợp với việc hợp nhất tỉnh và bộ máy chính quyền địa phương 02 cấp hiện nay.</w:t>
            </w:r>
          </w:p>
        </w:tc>
      </w:tr>
      <w:tr w:rsidR="00FF5AFF" w:rsidRPr="003E5308" w14:paraId="515387A2" w14:textId="77777777" w:rsidTr="00FF5AFF">
        <w:tc>
          <w:tcPr>
            <w:tcW w:w="2027" w:type="pct"/>
            <w:shd w:val="clear" w:color="auto" w:fill="FFFFFF"/>
          </w:tcPr>
          <w:p w14:paraId="2C14F55A" w14:textId="77777777" w:rsidR="003E6D10" w:rsidRPr="003E5308" w:rsidRDefault="003E6D10" w:rsidP="00430336">
            <w:pPr>
              <w:shd w:val="clear" w:color="auto" w:fill="FFFFFF"/>
              <w:spacing w:before="120" w:after="120"/>
              <w:jc w:val="both"/>
              <w:rPr>
                <w:rFonts w:ascii="Times New Roman" w:hAnsi="Times New Roman" w:cs="Times New Roman"/>
                <w:sz w:val="24"/>
                <w:szCs w:val="24"/>
                <w:lang w:val="en-US"/>
              </w:rPr>
            </w:pPr>
            <w:r w:rsidRPr="003E5308">
              <w:rPr>
                <w:rFonts w:ascii="Times New Roman" w:hAnsi="Times New Roman" w:cs="Times New Roman"/>
                <w:b/>
                <w:bCs/>
                <w:sz w:val="24"/>
                <w:szCs w:val="24"/>
                <w:lang w:val="en-US"/>
              </w:rPr>
              <w:t>Điều 3. Nguyên tắc phối hợp</w:t>
            </w:r>
          </w:p>
          <w:p w14:paraId="1618ADFE" w14:textId="77777777" w:rsidR="001B2D0D" w:rsidRPr="003E5308" w:rsidRDefault="001B2D0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Thực hiện đúng các quy định của pháp luật về xử lý vi phạm hành chính.</w:t>
            </w:r>
          </w:p>
          <w:p w14:paraId="4BD7B420" w14:textId="77777777" w:rsidR="001B2D0D" w:rsidRPr="003E5308" w:rsidRDefault="001B2D0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Hoạt động phối hợp quản lý nhà nước trong thi hành pháp luật về xử lý vi phạm hành chính được thực hiện trên cơ sở chức năng, nhiệm vụ, quyền hạn của các sở, ban, ngành, Ủy ban nhân dân cấp huyện.</w:t>
            </w:r>
          </w:p>
          <w:p w14:paraId="2D261B13" w14:textId="77777777" w:rsidR="001B2D0D" w:rsidRPr="003E5308" w:rsidRDefault="001B2D0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Bảo đảm hoạt động phối hợp phải chặt chẽ, đồng bộ, thường xuyên, thống nhất, kịp thời và hiệu quả.</w:t>
            </w:r>
          </w:p>
          <w:p w14:paraId="3BA4F077" w14:textId="0D676BAF" w:rsidR="00A207C3" w:rsidRPr="003E5308" w:rsidRDefault="001B2D0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lastRenderedPageBreak/>
              <w:t>4. Trong quá trình phối hợp phải xác định rõ cơ quan, đơn vị chủ trì; cơ quan, đơn vị phối hợp.</w:t>
            </w:r>
          </w:p>
        </w:tc>
        <w:tc>
          <w:tcPr>
            <w:tcW w:w="2094" w:type="pct"/>
            <w:shd w:val="clear" w:color="auto" w:fill="FFFFFF"/>
          </w:tcPr>
          <w:p w14:paraId="538279B7" w14:textId="77777777" w:rsidR="003E5308" w:rsidRPr="003E5308" w:rsidRDefault="003E5308" w:rsidP="003E5308">
            <w:pPr>
              <w:shd w:val="clear" w:color="auto" w:fill="FFFFFF"/>
              <w:spacing w:before="120" w:after="120"/>
              <w:jc w:val="both"/>
              <w:rPr>
                <w:rFonts w:ascii="Times New Roman" w:hAnsi="Times New Roman" w:cs="Times New Roman"/>
                <w:sz w:val="24"/>
                <w:szCs w:val="24"/>
                <w:lang w:val="en-US"/>
              </w:rPr>
            </w:pPr>
            <w:r w:rsidRPr="003E5308">
              <w:rPr>
                <w:rFonts w:ascii="Times New Roman" w:hAnsi="Times New Roman" w:cs="Times New Roman"/>
                <w:b/>
                <w:bCs/>
                <w:sz w:val="24"/>
                <w:szCs w:val="24"/>
                <w:lang w:val="en-US"/>
              </w:rPr>
              <w:lastRenderedPageBreak/>
              <w:t>Điều 3. Nguyên tắc phối hợp</w:t>
            </w:r>
          </w:p>
          <w:p w14:paraId="184817CC" w14:textId="2C98CFE9" w:rsidR="00792516" w:rsidRPr="003E5308" w:rsidRDefault="00792516" w:rsidP="0079251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Tuân thủ quy định pháp luật về xử lý vi phạm hành chính và các quy định phản luật khác có liên quan.</w:t>
            </w:r>
          </w:p>
          <w:p w14:paraId="20C599FE" w14:textId="77777777" w:rsidR="00792516" w:rsidRPr="003E5308" w:rsidRDefault="00792516" w:rsidP="0079251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Bảo đảm hoạt động quản lý nhà nước trong công tác thi hành pháp luật về xử lý vi phạm hành chính được thực hiện kịp thời, thống nhất, chặt chẽ, hiệu quả.</w:t>
            </w:r>
          </w:p>
          <w:p w14:paraId="41A9E211" w14:textId="4E43FA45" w:rsidR="009D1A2F" w:rsidRPr="003E5308" w:rsidRDefault="0079251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3. Việc phối hợp căn cứ theo cơ sở chức năng, nhiệm vụ của từng cơ quan, đơn vị, địa phương và tổ chức, cá nhân liên quan theo quy định; xác định rõ trách nhiệm của cơ quan chủ </w:t>
            </w:r>
            <w:r w:rsidRPr="003E5308">
              <w:rPr>
                <w:rFonts w:ascii="Times New Roman" w:hAnsi="Times New Roman" w:cs="Times New Roman"/>
                <w:sz w:val="24"/>
                <w:szCs w:val="24"/>
              </w:rPr>
              <w:lastRenderedPageBreak/>
              <w:t>trì, cơ quan phối hợp và các cơ quan có liên quan.</w:t>
            </w:r>
          </w:p>
        </w:tc>
        <w:tc>
          <w:tcPr>
            <w:tcW w:w="879" w:type="pct"/>
            <w:shd w:val="clear" w:color="auto" w:fill="FFFFFF"/>
          </w:tcPr>
          <w:p w14:paraId="2D52820A" w14:textId="4EC8323E" w:rsidR="00A207C3" w:rsidRPr="003E5308" w:rsidRDefault="005B0BB9"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lastRenderedPageBreak/>
              <w:t>Kế thừa</w:t>
            </w:r>
            <w:r w:rsidR="005B58F4" w:rsidRPr="003E5308">
              <w:rPr>
                <w:rFonts w:ascii="Times New Roman" w:hAnsi="Times New Roman" w:cs="Times New Roman"/>
                <w:i/>
                <w:iCs/>
                <w:sz w:val="24"/>
                <w:szCs w:val="24"/>
                <w:lang w:val="en"/>
              </w:rPr>
              <w:t xml:space="preserve"> nội dung</w:t>
            </w:r>
            <w:r w:rsidRPr="003E5308">
              <w:rPr>
                <w:rFonts w:ascii="Times New Roman" w:hAnsi="Times New Roman" w:cs="Times New Roman"/>
                <w:i/>
                <w:iCs/>
                <w:sz w:val="24"/>
                <w:szCs w:val="24"/>
                <w:lang w:val="en"/>
              </w:rPr>
              <w:t xml:space="preserve"> và có </w:t>
            </w:r>
            <w:r w:rsidR="009D1A2F" w:rsidRPr="003E5308">
              <w:rPr>
                <w:rFonts w:ascii="Times New Roman" w:hAnsi="Times New Roman" w:cs="Times New Roman"/>
                <w:i/>
                <w:iCs/>
                <w:sz w:val="24"/>
                <w:szCs w:val="24"/>
                <w:lang w:val="en"/>
              </w:rPr>
              <w:t xml:space="preserve">bổ sung, </w:t>
            </w:r>
            <w:r w:rsidRPr="003E5308">
              <w:rPr>
                <w:rFonts w:ascii="Times New Roman" w:hAnsi="Times New Roman" w:cs="Times New Roman"/>
                <w:i/>
                <w:iCs/>
                <w:sz w:val="24"/>
                <w:szCs w:val="24"/>
                <w:lang w:val="en"/>
              </w:rPr>
              <w:t>chỉnh sửa phù hợp hơn</w:t>
            </w:r>
            <w:r w:rsidR="008251F3" w:rsidRPr="003E5308">
              <w:rPr>
                <w:rFonts w:ascii="Times New Roman" w:hAnsi="Times New Roman" w:cs="Times New Roman"/>
                <w:i/>
                <w:iCs/>
                <w:sz w:val="24"/>
                <w:szCs w:val="24"/>
                <w:lang w:val="en"/>
              </w:rPr>
              <w:t xml:space="preserve"> theo thực tiễn bộ máy chính quyền địa phương 02 cấp hiện nay.</w:t>
            </w:r>
          </w:p>
        </w:tc>
      </w:tr>
      <w:tr w:rsidR="00FF5AFF" w:rsidRPr="003E5308" w14:paraId="1240772F" w14:textId="77777777" w:rsidTr="00FF5AFF">
        <w:tc>
          <w:tcPr>
            <w:tcW w:w="2027" w:type="pct"/>
            <w:shd w:val="clear" w:color="auto" w:fill="FFFFFF"/>
          </w:tcPr>
          <w:p w14:paraId="6E58D1A8" w14:textId="611DA63D" w:rsidR="003E6D10" w:rsidRPr="003E5308" w:rsidRDefault="003E6D10" w:rsidP="00430336">
            <w:pPr>
              <w:shd w:val="clear" w:color="auto" w:fill="FFFFFF"/>
              <w:spacing w:before="120" w:after="120"/>
              <w:jc w:val="both"/>
              <w:rPr>
                <w:rFonts w:ascii="Times New Roman" w:hAnsi="Times New Roman" w:cs="Times New Roman"/>
                <w:sz w:val="24"/>
                <w:szCs w:val="24"/>
                <w:lang w:val="en-US"/>
              </w:rPr>
            </w:pPr>
            <w:r w:rsidRPr="003E5308">
              <w:rPr>
                <w:rFonts w:ascii="Times New Roman" w:hAnsi="Times New Roman" w:cs="Times New Roman"/>
                <w:b/>
                <w:bCs/>
                <w:sz w:val="24"/>
                <w:szCs w:val="24"/>
                <w:lang w:val="en-US"/>
              </w:rPr>
              <w:t>Điều 4. Nội dung</w:t>
            </w:r>
            <w:r w:rsidR="00F64F43" w:rsidRPr="003E5308">
              <w:rPr>
                <w:rFonts w:ascii="Times New Roman" w:hAnsi="Times New Roman" w:cs="Times New Roman"/>
                <w:b/>
                <w:bCs/>
                <w:sz w:val="24"/>
                <w:szCs w:val="24"/>
                <w:lang w:val="en-US"/>
              </w:rPr>
              <w:t>, hình thức</w:t>
            </w:r>
            <w:r w:rsidRPr="003E5308">
              <w:rPr>
                <w:rFonts w:ascii="Times New Roman" w:hAnsi="Times New Roman" w:cs="Times New Roman"/>
                <w:b/>
                <w:bCs/>
                <w:sz w:val="24"/>
                <w:szCs w:val="24"/>
                <w:lang w:val="en-US"/>
              </w:rPr>
              <w:t xml:space="preserve"> phối hợp</w:t>
            </w:r>
          </w:p>
          <w:p w14:paraId="416B02C8" w14:textId="7146F0E5" w:rsidR="0030039D" w:rsidRPr="003E5308" w:rsidRDefault="0030039D" w:rsidP="00430336">
            <w:pPr>
              <w:spacing w:before="120" w:after="120"/>
              <w:jc w:val="both"/>
              <w:rPr>
                <w:rFonts w:ascii="Times New Roman" w:hAnsi="Times New Roman" w:cs="Times New Roman"/>
                <w:sz w:val="24"/>
                <w:szCs w:val="24"/>
                <w:lang w:val="en-US"/>
              </w:rPr>
            </w:pPr>
            <w:r w:rsidRPr="003E5308">
              <w:rPr>
                <w:rFonts w:ascii="Times New Roman" w:hAnsi="Times New Roman" w:cs="Times New Roman"/>
                <w:sz w:val="24"/>
                <w:szCs w:val="24"/>
                <w:lang w:val="en-US"/>
              </w:rPr>
              <w:t>1. Nội dung phối hợp</w:t>
            </w:r>
          </w:p>
          <w:p w14:paraId="7D1B63A9" w14:textId="0555A36B"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Xây dựng, hoàn thiện pháp luật, theo dõi thi hành pháp luật về xử lý vi phạm hành chính;</w:t>
            </w:r>
          </w:p>
          <w:p w14:paraId="1ECB4D85" w14:textId="77777777"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Phổ biến pháp luật, hướng dẫn, tập huấn, bồi dưỡng nghiệp vụ về pháp luật xử lý vi phạm hành chính;</w:t>
            </w:r>
          </w:p>
          <w:p w14:paraId="7869BC5B" w14:textId="77777777"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Kiểm tra, thanh tra việc thi hành pháp luật về xử lý vi phạm hành chính;</w:t>
            </w:r>
          </w:p>
          <w:p w14:paraId="0B6BF57C" w14:textId="77777777"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Xây dựng cơ sở dữ liệu về xử lý vi phạm hành chính;</w:t>
            </w:r>
          </w:p>
          <w:p w14:paraId="47B5446D" w14:textId="77777777"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đ) Thống kê về xử lý vi phạm hành chính;</w:t>
            </w:r>
          </w:p>
          <w:p w14:paraId="100EF426" w14:textId="77777777"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e) Báo cáo công tác thi hành pháp luật về xử lý vi phạm hành chính;</w:t>
            </w:r>
          </w:p>
          <w:p w14:paraId="28B91485" w14:textId="793D3A30" w:rsidR="00724496" w:rsidRPr="003E5308" w:rsidRDefault="00724496"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g) Các nội dung phối hợp khác trong quá trình thực hiện quản lý nhà nước trong thi hành pháp luật về xử lý vi phạm hành chính.</w:t>
            </w:r>
          </w:p>
          <w:p w14:paraId="2F949F72" w14:textId="77777777" w:rsidR="00E25874" w:rsidRPr="003E5308" w:rsidRDefault="00E25874" w:rsidP="00430336">
            <w:pPr>
              <w:spacing w:before="120" w:after="120"/>
              <w:jc w:val="both"/>
              <w:rPr>
                <w:rFonts w:ascii="Times New Roman" w:hAnsi="Times New Roman" w:cs="Times New Roman"/>
                <w:sz w:val="24"/>
                <w:szCs w:val="24"/>
              </w:rPr>
            </w:pPr>
          </w:p>
          <w:p w14:paraId="1BA89C20" w14:textId="28390C2B" w:rsidR="0030039D" w:rsidRPr="003E5308" w:rsidRDefault="0030039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Hình thức phối hợp</w:t>
            </w:r>
          </w:p>
          <w:p w14:paraId="2E7A2688" w14:textId="77777777" w:rsidR="0030039D" w:rsidRPr="003E5308" w:rsidRDefault="0030039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Trao đổi ý kiến bằng văn bản;</w:t>
            </w:r>
          </w:p>
          <w:p w14:paraId="1F24FE02" w14:textId="77777777" w:rsidR="0030039D" w:rsidRPr="003E5308" w:rsidRDefault="0030039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Tổ chức, tham gia họp liên ngành;</w:t>
            </w:r>
          </w:p>
          <w:p w14:paraId="69315AF5" w14:textId="77777777" w:rsidR="0030039D" w:rsidRPr="003E5308" w:rsidRDefault="0030039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Hội nghị sơ kết, tổng kết công tác thi hành pháp luật về xử lý vi phạm hành chính;</w:t>
            </w:r>
          </w:p>
          <w:p w14:paraId="0C872F11" w14:textId="0F4E27F7" w:rsidR="00A207C3" w:rsidRPr="003E5308" w:rsidRDefault="0030039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Phối hợp thành lập, tham gia các đoàn kiểm tra, thanh tra liên ngành trong công tác thi hành pháp luật về xử lý vi phạm hành chính.</w:t>
            </w:r>
          </w:p>
        </w:tc>
        <w:tc>
          <w:tcPr>
            <w:tcW w:w="2094" w:type="pct"/>
            <w:shd w:val="clear" w:color="auto" w:fill="FFFFFF"/>
          </w:tcPr>
          <w:p w14:paraId="1F1CBA8B" w14:textId="77777777" w:rsidR="00ED6296" w:rsidRPr="003E5308" w:rsidRDefault="00ED6296" w:rsidP="00430336">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t>Điều 4. Nội dung phối hợp</w:t>
            </w:r>
          </w:p>
          <w:p w14:paraId="3AA993A5" w14:textId="50BA1445"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Xây dựng, hoàn thiện pháp luật, theo dõi thi hành pháp luật về xử lý vi phạm hành chính.</w:t>
            </w:r>
          </w:p>
          <w:p w14:paraId="1691E2BB"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Phổ biến pháp luật, hướng dẫn, tập huấn, bồi dưỡng nghiệp vụ về pháp luật xử lý vi phạm hành chính.</w:t>
            </w:r>
          </w:p>
          <w:p w14:paraId="75B3E5D7"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Kiểm tra công tác thi hành pháp luật về xử lý vi phạm hành chính.</w:t>
            </w:r>
          </w:p>
          <w:p w14:paraId="11855501"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Tiếp nhận, xem xét, giải quyết và trả lời phản ánh, kiến nghị; kiểm tra đột xuất, thanh tra việc thi hành pháp luật về xử lý vi phạm hành chính.</w:t>
            </w:r>
          </w:p>
          <w:p w14:paraId="431AD06B" w14:textId="77777777" w:rsidR="000E0D61" w:rsidRPr="003E5308" w:rsidRDefault="000E0D61" w:rsidP="000E0D61">
            <w:pPr>
              <w:spacing w:before="120" w:after="120"/>
              <w:jc w:val="both"/>
              <w:rPr>
                <w:rFonts w:ascii="Times New Roman" w:hAnsi="Times New Roman" w:cs="Times New Roman"/>
                <w:spacing w:val="-4"/>
                <w:sz w:val="24"/>
                <w:szCs w:val="24"/>
              </w:rPr>
            </w:pPr>
            <w:r w:rsidRPr="003E5308">
              <w:rPr>
                <w:rFonts w:ascii="Times New Roman" w:hAnsi="Times New Roman" w:cs="Times New Roman"/>
                <w:spacing w:val="-4"/>
                <w:sz w:val="24"/>
                <w:szCs w:val="24"/>
              </w:rPr>
              <w:t>5. Thống kê, báo cáo công tác thi hành pháp luật về xử lý vi phạm hành chính.</w:t>
            </w:r>
          </w:p>
          <w:p w14:paraId="76BA7687" w14:textId="14C480FF" w:rsidR="000E0D61" w:rsidRPr="003E5308" w:rsidRDefault="000E0D61" w:rsidP="000E0D61">
            <w:pPr>
              <w:spacing w:before="120" w:after="280" w:afterAutospacing="1"/>
              <w:jc w:val="both"/>
              <w:rPr>
                <w:rFonts w:ascii="Times New Roman" w:hAnsi="Times New Roman" w:cs="Times New Roman"/>
                <w:sz w:val="24"/>
                <w:szCs w:val="24"/>
              </w:rPr>
            </w:pPr>
            <w:bookmarkStart w:id="4" w:name="_Hlk217463559"/>
            <w:r w:rsidRPr="003E5308">
              <w:rPr>
                <w:rFonts w:ascii="Times New Roman" w:hAnsi="Times New Roman" w:cs="Times New Roman"/>
                <w:sz w:val="24"/>
                <w:szCs w:val="24"/>
              </w:rPr>
              <w:t>6. Các nội dung phối hợp khác</w:t>
            </w:r>
            <w:r w:rsidRPr="003E5308">
              <w:rPr>
                <w:rFonts w:ascii="Times New Roman" w:hAnsi="Times New Roman" w:cs="Times New Roman"/>
                <w:sz w:val="24"/>
                <w:szCs w:val="24"/>
                <w:lang w:val="en-US"/>
              </w:rPr>
              <w:t xml:space="preserve"> </w:t>
            </w:r>
            <w:r w:rsidRPr="003E5308">
              <w:rPr>
                <w:rFonts w:ascii="Times New Roman" w:hAnsi="Times New Roman" w:cs="Times New Roman"/>
                <w:sz w:val="24"/>
                <w:szCs w:val="24"/>
              </w:rPr>
              <w:t>trong quá trình thực hiện quản lý nhà nước trong thi hành pháp luật về xử lý vi phạm hành chính.</w:t>
            </w:r>
          </w:p>
          <w:p w14:paraId="7D9534B1" w14:textId="6A621B31" w:rsidR="00D30DB5" w:rsidRPr="003E5308" w:rsidRDefault="00D30DB5" w:rsidP="00430336">
            <w:pPr>
              <w:spacing w:before="120" w:after="120"/>
              <w:jc w:val="both"/>
              <w:rPr>
                <w:rFonts w:ascii="Times New Roman" w:hAnsi="Times New Roman" w:cs="Times New Roman"/>
                <w:b/>
                <w:bCs/>
                <w:i/>
                <w:iCs/>
                <w:sz w:val="24"/>
                <w:szCs w:val="24"/>
              </w:rPr>
            </w:pPr>
            <w:bookmarkStart w:id="5" w:name="dieu_5"/>
            <w:bookmarkEnd w:id="4"/>
          </w:p>
          <w:p w14:paraId="1A83205F" w14:textId="77777777" w:rsidR="00E25874" w:rsidRPr="003E5308" w:rsidRDefault="00E25874" w:rsidP="00430336">
            <w:pPr>
              <w:spacing w:before="120" w:after="120"/>
              <w:jc w:val="both"/>
              <w:rPr>
                <w:rFonts w:ascii="Times New Roman" w:hAnsi="Times New Roman" w:cs="Times New Roman"/>
                <w:b/>
                <w:bCs/>
                <w:i/>
                <w:iCs/>
                <w:sz w:val="24"/>
                <w:szCs w:val="24"/>
              </w:rPr>
            </w:pPr>
          </w:p>
          <w:p w14:paraId="0C965458" w14:textId="73B5A4E0" w:rsidR="0030039D" w:rsidRPr="003E5308" w:rsidRDefault="0030039D" w:rsidP="00430336">
            <w:pPr>
              <w:spacing w:before="120" w:after="120"/>
              <w:jc w:val="both"/>
              <w:rPr>
                <w:rFonts w:ascii="Times New Roman" w:hAnsi="Times New Roman" w:cs="Times New Roman"/>
                <w:i/>
                <w:iCs/>
                <w:sz w:val="24"/>
                <w:szCs w:val="24"/>
              </w:rPr>
            </w:pPr>
            <w:r w:rsidRPr="003E5308">
              <w:rPr>
                <w:rFonts w:ascii="Times New Roman" w:hAnsi="Times New Roman" w:cs="Times New Roman"/>
                <w:b/>
                <w:bCs/>
                <w:i/>
                <w:iCs/>
                <w:sz w:val="24"/>
                <w:szCs w:val="24"/>
              </w:rPr>
              <w:t>Điều 5. Các hình thức phối hợp</w:t>
            </w:r>
            <w:bookmarkEnd w:id="5"/>
          </w:p>
          <w:p w14:paraId="42514950" w14:textId="651B22A8"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Trao đổi ý kiến bằng văn bản; cung cấp thông tin, tài liệu có liên quan đến công tác xử lý vi phạm hành chính theo yêu cầu của cơ quan chủ trì, cơ quan phối hợp.</w:t>
            </w:r>
          </w:p>
          <w:p w14:paraId="437651B6"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Tổ chức các hoạt động liên ngành; sơ kết, tổng kết.</w:t>
            </w:r>
          </w:p>
          <w:p w14:paraId="2D29902E"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Biên soạn tài liệu; tổ chức hội nghị, tập huấn.</w:t>
            </w:r>
          </w:p>
          <w:p w14:paraId="2E8CFF1E"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Qua ứng dụng công nghệ thông tin, hệ thống quản lý dữ liệu trực tuyến.</w:t>
            </w:r>
          </w:p>
          <w:p w14:paraId="39255127" w14:textId="5D0D7CAB" w:rsidR="00A207C3" w:rsidRPr="003E5308" w:rsidRDefault="000E0D61"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5. Các hình thức phù hợp khác theo quy định của pháp luật.</w:t>
            </w:r>
          </w:p>
        </w:tc>
        <w:tc>
          <w:tcPr>
            <w:tcW w:w="879" w:type="pct"/>
            <w:shd w:val="clear" w:color="auto" w:fill="FFFFFF"/>
          </w:tcPr>
          <w:p w14:paraId="6460B360" w14:textId="116C585E" w:rsidR="00A207C3" w:rsidRPr="003E5308" w:rsidRDefault="005B0BB9"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t>Kế thừa và chỉnh sửa phù hợp</w:t>
            </w:r>
            <w:r w:rsidR="00ED6296" w:rsidRPr="003E5308">
              <w:rPr>
                <w:rFonts w:ascii="Times New Roman" w:hAnsi="Times New Roman" w:cs="Times New Roman"/>
                <w:i/>
                <w:iCs/>
                <w:sz w:val="24"/>
                <w:szCs w:val="24"/>
                <w:lang w:val="en"/>
              </w:rPr>
              <w:t xml:space="preserve"> với phạm vi nhiệm vụ hiện nay, bỏ </w:t>
            </w:r>
            <w:r w:rsidR="007B75B9" w:rsidRPr="003E5308">
              <w:rPr>
                <w:rFonts w:ascii="Times New Roman" w:hAnsi="Times New Roman" w:cs="Times New Roman"/>
                <w:i/>
                <w:iCs/>
                <w:sz w:val="24"/>
                <w:szCs w:val="24"/>
                <w:lang w:val="en"/>
              </w:rPr>
              <w:t>nội dung phối hợp "</w:t>
            </w:r>
            <w:r w:rsidR="007B75B9" w:rsidRPr="003E5308">
              <w:rPr>
                <w:rFonts w:ascii="Times New Roman" w:hAnsi="Times New Roman" w:cs="Times New Roman"/>
                <w:i/>
                <w:iCs/>
                <w:sz w:val="24"/>
                <w:szCs w:val="24"/>
              </w:rPr>
              <w:t>Xây dựng cơ sở dữ liệu về xử lý vi phạm hành chính</w:t>
            </w:r>
            <w:r w:rsidR="000839ED" w:rsidRPr="003E5308">
              <w:rPr>
                <w:rFonts w:ascii="Times New Roman" w:hAnsi="Times New Roman" w:cs="Times New Roman"/>
                <w:i/>
                <w:iCs/>
                <w:sz w:val="24"/>
                <w:szCs w:val="24"/>
                <w:lang w:val="en-US"/>
              </w:rPr>
              <w:t xml:space="preserve">" vì hiện nay nhiệm vụ này đã giao về </w:t>
            </w:r>
            <w:r w:rsidR="00F64F43" w:rsidRPr="003E5308">
              <w:rPr>
                <w:rFonts w:ascii="Times New Roman" w:hAnsi="Times New Roman" w:cs="Times New Roman"/>
                <w:i/>
                <w:iCs/>
                <w:sz w:val="24"/>
                <w:szCs w:val="24"/>
                <w:lang w:val="en-US"/>
              </w:rPr>
              <w:t>Bộ Công an</w:t>
            </w:r>
            <w:r w:rsidR="00D103C3" w:rsidRPr="003E5308">
              <w:rPr>
                <w:rFonts w:ascii="Times New Roman" w:hAnsi="Times New Roman" w:cs="Times New Roman"/>
                <w:i/>
                <w:iCs/>
                <w:sz w:val="24"/>
                <w:szCs w:val="24"/>
                <w:lang w:val="en-US"/>
              </w:rPr>
              <w:t>; bỏ công tác thanh tra.</w:t>
            </w:r>
          </w:p>
          <w:p w14:paraId="41110941" w14:textId="0575800C" w:rsidR="00BE7179" w:rsidRPr="003E5308" w:rsidRDefault="00671B96" w:rsidP="00430336">
            <w:pPr>
              <w:autoSpaceDE w:val="0"/>
              <w:autoSpaceDN w:val="0"/>
              <w:adjustRightInd w:val="0"/>
              <w:spacing w:before="120" w:after="120"/>
              <w:jc w:val="both"/>
              <w:rPr>
                <w:rFonts w:ascii="Times New Roman" w:hAnsi="Times New Roman" w:cs="Times New Roman"/>
                <w:i/>
                <w:iCs/>
                <w:sz w:val="24"/>
                <w:szCs w:val="24"/>
                <w:lang w:val="en-US"/>
              </w:rPr>
            </w:pPr>
            <w:r w:rsidRPr="003E5308">
              <w:rPr>
                <w:rFonts w:ascii="Times New Roman" w:hAnsi="Times New Roman" w:cs="Times New Roman"/>
                <w:i/>
                <w:iCs/>
                <w:sz w:val="24"/>
                <w:szCs w:val="24"/>
                <w:lang w:val="en"/>
              </w:rPr>
              <w:t>Bổ sung nội dung phối hợp trong công tác "</w:t>
            </w:r>
            <w:r w:rsidRPr="003E5308">
              <w:rPr>
                <w:rFonts w:ascii="Times New Roman" w:hAnsi="Times New Roman" w:cs="Times New Roman"/>
                <w:i/>
                <w:iCs/>
                <w:sz w:val="24"/>
                <w:szCs w:val="24"/>
              </w:rPr>
              <w:t>Tiếp nhận, xem xét, giải quyế</w:t>
            </w:r>
            <w:r w:rsidRPr="003E5308">
              <w:rPr>
                <w:rFonts w:ascii="Times New Roman" w:hAnsi="Times New Roman" w:cs="Times New Roman"/>
                <w:i/>
                <w:iCs/>
                <w:sz w:val="24"/>
                <w:szCs w:val="24"/>
                <w:lang w:val="en-US"/>
              </w:rPr>
              <w:t>t</w:t>
            </w:r>
            <w:r w:rsidRPr="003E5308">
              <w:rPr>
                <w:rFonts w:ascii="Times New Roman" w:hAnsi="Times New Roman" w:cs="Times New Roman"/>
                <w:i/>
                <w:iCs/>
                <w:sz w:val="24"/>
                <w:szCs w:val="24"/>
              </w:rPr>
              <w:t xml:space="preserve"> và trả lời phản ánh, kiến nghị; kiểm tra đột xuất, thanh tra việc thi hành pháp luật về xử lý vi phạm hành chính.</w:t>
            </w:r>
            <w:r w:rsidRPr="003E5308">
              <w:rPr>
                <w:rFonts w:ascii="Times New Roman" w:hAnsi="Times New Roman" w:cs="Times New Roman"/>
                <w:i/>
                <w:iCs/>
                <w:sz w:val="24"/>
                <w:szCs w:val="24"/>
                <w:lang w:val="en-US"/>
              </w:rPr>
              <w:t>"</w:t>
            </w:r>
          </w:p>
          <w:p w14:paraId="07BDF1C1" w14:textId="389C294D" w:rsidR="006B003B" w:rsidRPr="003E5308" w:rsidRDefault="006B003B" w:rsidP="00430336">
            <w:pPr>
              <w:autoSpaceDE w:val="0"/>
              <w:autoSpaceDN w:val="0"/>
              <w:adjustRightInd w:val="0"/>
              <w:spacing w:before="120" w:after="120"/>
              <w:jc w:val="both"/>
              <w:rPr>
                <w:rFonts w:ascii="Times New Roman" w:hAnsi="Times New Roman" w:cs="Times New Roman"/>
                <w:i/>
                <w:iCs/>
                <w:sz w:val="24"/>
                <w:szCs w:val="24"/>
                <w:lang w:val="en-US"/>
              </w:rPr>
            </w:pPr>
          </w:p>
          <w:p w14:paraId="133EB84C" w14:textId="701F4BCC" w:rsidR="006B003B" w:rsidRPr="003E5308" w:rsidRDefault="006B003B" w:rsidP="00430336">
            <w:pPr>
              <w:autoSpaceDE w:val="0"/>
              <w:autoSpaceDN w:val="0"/>
              <w:adjustRightInd w:val="0"/>
              <w:spacing w:before="120" w:after="120"/>
              <w:jc w:val="both"/>
              <w:rPr>
                <w:rFonts w:ascii="Times New Roman" w:hAnsi="Times New Roman" w:cs="Times New Roman"/>
                <w:i/>
                <w:iCs/>
                <w:sz w:val="24"/>
                <w:szCs w:val="24"/>
                <w:lang w:val="en-US"/>
              </w:rPr>
            </w:pPr>
            <w:r w:rsidRPr="003E5308">
              <w:rPr>
                <w:rFonts w:ascii="Times New Roman" w:hAnsi="Times New Roman" w:cs="Times New Roman"/>
                <w:i/>
                <w:iCs/>
                <w:sz w:val="24"/>
                <w:szCs w:val="24"/>
                <w:lang w:val="en"/>
              </w:rPr>
              <w:t>Kế thừa và bổ sung cho phù hợp và đầy đủ hơn</w:t>
            </w:r>
          </w:p>
          <w:p w14:paraId="3B72FAF3" w14:textId="451219DD" w:rsidR="006B003B" w:rsidRPr="003E5308" w:rsidRDefault="006B003B" w:rsidP="00430336">
            <w:pPr>
              <w:autoSpaceDE w:val="0"/>
              <w:autoSpaceDN w:val="0"/>
              <w:adjustRightInd w:val="0"/>
              <w:spacing w:before="120" w:after="120"/>
              <w:jc w:val="both"/>
              <w:rPr>
                <w:rFonts w:ascii="Times New Roman" w:hAnsi="Times New Roman" w:cs="Times New Roman"/>
                <w:i/>
                <w:iCs/>
                <w:sz w:val="24"/>
                <w:szCs w:val="24"/>
                <w:lang w:val="en-US"/>
              </w:rPr>
            </w:pPr>
          </w:p>
          <w:p w14:paraId="6277081A" w14:textId="0B7EBEF7" w:rsidR="006B003B" w:rsidRPr="003E5308" w:rsidRDefault="006B003B" w:rsidP="00430336">
            <w:pPr>
              <w:autoSpaceDE w:val="0"/>
              <w:autoSpaceDN w:val="0"/>
              <w:adjustRightInd w:val="0"/>
              <w:spacing w:before="120" w:after="120"/>
              <w:jc w:val="both"/>
              <w:rPr>
                <w:rFonts w:ascii="Times New Roman" w:hAnsi="Times New Roman" w:cs="Times New Roman"/>
                <w:i/>
                <w:iCs/>
                <w:sz w:val="24"/>
                <w:szCs w:val="24"/>
                <w:lang w:val="en-US"/>
              </w:rPr>
            </w:pPr>
          </w:p>
          <w:p w14:paraId="1870C454" w14:textId="39287FA4" w:rsidR="006B003B" w:rsidRPr="003E5308" w:rsidRDefault="006B003B" w:rsidP="00430336">
            <w:pPr>
              <w:autoSpaceDE w:val="0"/>
              <w:autoSpaceDN w:val="0"/>
              <w:adjustRightInd w:val="0"/>
              <w:spacing w:before="120" w:after="120"/>
              <w:jc w:val="both"/>
              <w:rPr>
                <w:rFonts w:ascii="Times New Roman" w:hAnsi="Times New Roman" w:cs="Times New Roman"/>
                <w:i/>
                <w:iCs/>
                <w:sz w:val="24"/>
                <w:szCs w:val="24"/>
                <w:lang w:val="en-US"/>
              </w:rPr>
            </w:pPr>
          </w:p>
          <w:p w14:paraId="67A724ED" w14:textId="2FFBF629" w:rsidR="00BE7179" w:rsidRPr="003E5308" w:rsidRDefault="00BE7179" w:rsidP="00430336">
            <w:pPr>
              <w:autoSpaceDE w:val="0"/>
              <w:autoSpaceDN w:val="0"/>
              <w:adjustRightInd w:val="0"/>
              <w:spacing w:before="120" w:after="120"/>
              <w:jc w:val="both"/>
              <w:rPr>
                <w:rFonts w:ascii="Times New Roman" w:hAnsi="Times New Roman" w:cs="Times New Roman"/>
                <w:i/>
                <w:iCs/>
                <w:sz w:val="24"/>
                <w:szCs w:val="24"/>
                <w:lang w:val="en"/>
              </w:rPr>
            </w:pPr>
          </w:p>
        </w:tc>
      </w:tr>
      <w:tr w:rsidR="00FF5AFF" w:rsidRPr="003E5308" w14:paraId="6FC725C8" w14:textId="77777777" w:rsidTr="00FF5AFF">
        <w:trPr>
          <w:trHeight w:val="983"/>
        </w:trPr>
        <w:tc>
          <w:tcPr>
            <w:tcW w:w="2027" w:type="pct"/>
            <w:shd w:val="clear" w:color="auto" w:fill="FFFFFF"/>
          </w:tcPr>
          <w:p w14:paraId="169FC27B" w14:textId="5C219244" w:rsidR="00BE7179" w:rsidRPr="003E5308" w:rsidRDefault="00BE7179" w:rsidP="00430336">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t xml:space="preserve">Điều </w:t>
            </w:r>
            <w:r w:rsidR="00446C37" w:rsidRPr="003E5308">
              <w:rPr>
                <w:rFonts w:ascii="Times New Roman" w:hAnsi="Times New Roman" w:cs="Times New Roman"/>
                <w:b/>
                <w:bCs/>
                <w:sz w:val="24"/>
                <w:szCs w:val="24"/>
                <w:lang w:val="en-US"/>
              </w:rPr>
              <w:t>5</w:t>
            </w:r>
            <w:r w:rsidRPr="003E5308">
              <w:rPr>
                <w:rFonts w:ascii="Times New Roman" w:hAnsi="Times New Roman" w:cs="Times New Roman"/>
                <w:b/>
                <w:bCs/>
                <w:sz w:val="24"/>
                <w:szCs w:val="24"/>
              </w:rPr>
              <w:t>. Xây dựng, hoàn thiện pháp luật, theo dõi thi hành pháp luật về xử lý vi phạm hành chính</w:t>
            </w:r>
          </w:p>
          <w:p w14:paraId="09F4A8E7" w14:textId="77777777" w:rsidR="00BE7179" w:rsidRPr="003E5308" w:rsidRDefault="00BE7179"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1. Sở Tư pháp chủ trì, phối hợp với các sở, ngành, Ủy ban nhân dân cấp huyện chủ động tham mưu Ủy ban nhân dân tỉnh kiểm tra, rà soát các văn bản quy phạm pháp luật do Hội đồng nhân dân, Ủy ban nhân dân tỉnh ban hành liên quan đến việc thi hành pháp luật xử lý vi phạm hành chính trên địa bàn tỉnh qua đó phát hiện các văn bản quy phạm pháp luật không còn phù hợp để kiến nghị hoặc </w:t>
            </w:r>
            <w:r w:rsidRPr="003E5308">
              <w:rPr>
                <w:rFonts w:ascii="Times New Roman" w:hAnsi="Times New Roman" w:cs="Times New Roman"/>
                <w:sz w:val="24"/>
                <w:szCs w:val="24"/>
              </w:rPr>
              <w:lastRenderedPageBreak/>
              <w:t>tham mưu Ủy ban nhân dân tỉnh kiến nghị cấp có thẩm quyền sửa đổi, bổ sung, thay thế, bãi bỏ kịp thời.</w:t>
            </w:r>
          </w:p>
          <w:p w14:paraId="0A004C96" w14:textId="77777777" w:rsidR="00BE7179" w:rsidRPr="003E5308" w:rsidRDefault="00BE7179"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Sở Tư pháp chủ trì, phối hợp với các sở, ngành, Ủy ban nhân dân cấp huyện kịp thời tham mưu Ủy ban nhân dân tỉnh chỉ đạo các cơ quan, đơn vị, địa phương thực hiện tốt công tác thi hành pháp luật về xử lý vi phạm hành chính theo ngành, lĩnh vực và địa bàn quản lý.</w:t>
            </w:r>
          </w:p>
          <w:p w14:paraId="4886BF7A" w14:textId="77777777" w:rsidR="00BE7179" w:rsidRPr="003E5308" w:rsidRDefault="00BE7179"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Sở Tư pháp chủ trì, phối hợp với các cơ quan, đơn vị, Ủy ban nhân dân cấp huyện tham mưu Ủy ban nhân dân tỉnh thực hiện việc sơ kết, tổng kết việc thi hành pháp luật về xử lý vi phạm hành chính theo chỉ đạo của cơ quan nhà nước ở Trung ương.</w:t>
            </w:r>
          </w:p>
          <w:p w14:paraId="2E53E0E9" w14:textId="450E1D2B" w:rsidR="00BD1CC5" w:rsidRPr="003E5308" w:rsidRDefault="00BE7179"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Hàng năm, căn cứ vào Kế hoạch của Bộ Tư pháp, tình hình thực tế của địa phương, Sở Tư pháp chủ trì, phối hợp với các sở, ban, ngành; Ủy ban nhân dân cấp huyện tham mưu Ủy ban nhân dân tỉnh xây dựng, ban hành và tổ chức thực hiện Kế hoạch quản lý nhà nước về thi hành pháp luật xử lý vi phạm hành chính trên địa bàn tỉnh Bình Phước.</w:t>
            </w:r>
          </w:p>
        </w:tc>
        <w:tc>
          <w:tcPr>
            <w:tcW w:w="2094" w:type="pct"/>
            <w:shd w:val="clear" w:color="auto" w:fill="FFFFFF"/>
          </w:tcPr>
          <w:p w14:paraId="16B5D457" w14:textId="77777777" w:rsidR="000E0D61" w:rsidRPr="003E5308" w:rsidRDefault="000E0D61" w:rsidP="000E0D61">
            <w:pPr>
              <w:spacing w:before="120" w:after="120"/>
              <w:jc w:val="both"/>
              <w:rPr>
                <w:rFonts w:ascii="Times New Roman" w:hAnsi="Times New Roman" w:cs="Times New Roman"/>
                <w:sz w:val="24"/>
                <w:szCs w:val="24"/>
              </w:rPr>
            </w:pPr>
            <w:bookmarkStart w:id="6" w:name="dieu_6"/>
            <w:r w:rsidRPr="003E5308">
              <w:rPr>
                <w:rFonts w:ascii="Times New Roman" w:hAnsi="Times New Roman" w:cs="Times New Roman"/>
                <w:b/>
                <w:bCs/>
                <w:sz w:val="24"/>
                <w:szCs w:val="24"/>
              </w:rPr>
              <w:lastRenderedPageBreak/>
              <w:t>Điều 6. Xây dựng, hoàn thiện pháp luật, theo dõi thi hành pháp luật về xử lý vi phạm hành chính</w:t>
            </w:r>
            <w:bookmarkEnd w:id="6"/>
          </w:p>
          <w:p w14:paraId="64B40949"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Các sở, ban, ngành; Ủy ban nhân dân các xã, phường</w:t>
            </w:r>
          </w:p>
          <w:p w14:paraId="69D52888"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Căn cứ chức năng, nhiệm vụ và lĩnh vực, địa bàn quản lý chủ trì, phối hợp xây dựng các văn bản quy phạm pháp luật về xử lý vi phạm hành chính trình cơ quan, người có thẩm quyền ban hành theo quy định;</w:t>
            </w:r>
          </w:p>
          <w:p w14:paraId="3180E2A4"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b) Triển khai, tổ chức thực hiện và theo dõi việc thi hành pháp luật về xử lý vi phạm hành </w:t>
            </w:r>
            <w:r w:rsidRPr="003E5308">
              <w:rPr>
                <w:rFonts w:ascii="Times New Roman" w:hAnsi="Times New Roman" w:cs="Times New Roman"/>
                <w:sz w:val="24"/>
                <w:szCs w:val="24"/>
              </w:rPr>
              <w:lastRenderedPageBreak/>
              <w:t>chính trong phạm vi lĩnh vực, địa bàn quản lý; kịp thời kiến nghị cơ quan có thẩm quyền sửa đổi, bổ sung, bãi bỏ các quy định không khả thi, không phù hợp với thực tiễn hoặc chồng chéo, mâu thuẫn hoặc gửi kiến nghị đến Sở Tư pháp để tổng hợp, báo cáo;</w:t>
            </w:r>
          </w:p>
          <w:p w14:paraId="3883835F" w14:textId="77777777" w:rsidR="000E0D61" w:rsidRPr="003E5308" w:rsidRDefault="000E0D61" w:rsidP="000E0D61">
            <w:pPr>
              <w:spacing w:before="120" w:after="120"/>
              <w:jc w:val="both"/>
              <w:rPr>
                <w:rFonts w:ascii="Times New Roman" w:hAnsi="Times New Roman" w:cs="Times New Roman"/>
                <w:spacing w:val="-2"/>
                <w:sz w:val="24"/>
                <w:szCs w:val="24"/>
              </w:rPr>
            </w:pPr>
            <w:r w:rsidRPr="003E5308">
              <w:rPr>
                <w:rFonts w:ascii="Times New Roman" w:hAnsi="Times New Roman" w:cs="Times New Roman"/>
                <w:spacing w:val="-2"/>
                <w:sz w:val="24"/>
                <w:szCs w:val="24"/>
              </w:rPr>
              <w:t>c) Các sở, ban, ngành kịp thời xử lý các kiến nghị, đề xuất liên quan đến văn bản quy phạm pháp luật về xử lý vi phạm hành chính của Hội đồng nhân dân tỉnh, Ủy ban nhân dân tỉnh, Chủ tịch Ủy ban nhân dân tỉnh thuộc lĩnh vực quản lý trên Hệ thống thông tin tiếp nhận, xử lý phản ánh, kiến nghị về văn bản quy phạm pháp luật;</w:t>
            </w:r>
          </w:p>
          <w:p w14:paraId="2853AC87" w14:textId="77777777" w:rsidR="000E0D61" w:rsidRPr="003E5308" w:rsidRDefault="000E0D61" w:rsidP="000E0D6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Sơ kết, tổng kết việc thi hành pháp luật về xử lý vi phạm hành chính để hoàn thiện hệ thống văn bản quy phạm pháp luật.</w:t>
            </w:r>
          </w:p>
          <w:p w14:paraId="2D0E88CB" w14:textId="77777777" w:rsidR="000E0D61" w:rsidRPr="003E5308" w:rsidRDefault="000E0D61"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Sở Tư pháp</w:t>
            </w:r>
          </w:p>
          <w:p w14:paraId="21A28DBE" w14:textId="77777777" w:rsidR="000E0D61" w:rsidRPr="003E5308" w:rsidRDefault="000E0D61"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Tổng hợp các kiến nghị, phản ánh của các sở, ban, ngành; Ủy ban nhân dân các xã, phường về những vướng mắc trong quá trình thi hành pháp luật về xử lý vi phạm hành chính; đề xuất, tham mưu Ủy ban nhân dân tỉnh xem xét giải quyết hoặc kiến nghị cơ quan có thẩm quyền xem xét, hướng dẫn, xử lý theo quy định;</w:t>
            </w:r>
          </w:p>
          <w:p w14:paraId="74247C20" w14:textId="77777777" w:rsidR="000E0D61" w:rsidRPr="003E5308" w:rsidRDefault="000E0D61"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Chủ trì, phối hợp với các sở, ban, ngành; Ủy ban nhân dân các xã, phường tham mưu Ủy ban nhân dân tỉnh xây dựng, ban hành và tổ chức thực hiện Kế hoạch quản lý nhà nước về thi hành pháp luật xử lý vi phạm hành chính trên địa bàn tỉnh hàng năm.</w:t>
            </w:r>
          </w:p>
          <w:p w14:paraId="62E828E7" w14:textId="35A9C7DD" w:rsidR="00BD1CC5" w:rsidRPr="003E5308" w:rsidRDefault="000E0D61"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Tham mưu, giúp Ủy ban nhân dân tỉnh theo dõi công tác thi hành pháp luật về xử lý vi phạm hành chính trên địa bàn tỉnh.</w:t>
            </w:r>
          </w:p>
        </w:tc>
        <w:tc>
          <w:tcPr>
            <w:tcW w:w="879" w:type="pct"/>
            <w:shd w:val="clear" w:color="auto" w:fill="FFFFFF"/>
          </w:tcPr>
          <w:p w14:paraId="471F87FE" w14:textId="4D25A006" w:rsidR="00BD453F" w:rsidRPr="003E5308" w:rsidRDefault="00D103C3" w:rsidP="00430336">
            <w:pPr>
              <w:spacing w:before="120" w:after="120"/>
              <w:jc w:val="both"/>
              <w:rPr>
                <w:rFonts w:ascii="Times New Roman" w:hAnsi="Times New Roman" w:cs="Times New Roman"/>
                <w:i/>
                <w:iCs/>
                <w:sz w:val="24"/>
                <w:szCs w:val="24"/>
              </w:rPr>
            </w:pPr>
            <w:r w:rsidRPr="003E5308">
              <w:rPr>
                <w:rFonts w:ascii="Times New Roman" w:hAnsi="Times New Roman" w:cs="Times New Roman"/>
                <w:i/>
                <w:iCs/>
                <w:sz w:val="24"/>
                <w:szCs w:val="24"/>
                <w:lang w:val="en"/>
              </w:rPr>
              <w:lastRenderedPageBreak/>
              <w:t>Chỉnh sửa, b</w:t>
            </w:r>
            <w:r w:rsidR="00BD453F" w:rsidRPr="003E5308">
              <w:rPr>
                <w:rFonts w:ascii="Times New Roman" w:hAnsi="Times New Roman" w:cs="Times New Roman"/>
                <w:i/>
                <w:iCs/>
                <w:sz w:val="24"/>
                <w:szCs w:val="24"/>
                <w:lang w:val="en"/>
              </w:rPr>
              <w:t xml:space="preserve">ổ sung cụ thể trách nhiệm phối hợp của các cơ quan, đơn vị, địa phương trong thực hiện công tác </w:t>
            </w:r>
            <w:r w:rsidR="00BD453F" w:rsidRPr="003E5308">
              <w:rPr>
                <w:rFonts w:ascii="Times New Roman" w:hAnsi="Times New Roman" w:cs="Times New Roman"/>
                <w:i/>
                <w:iCs/>
                <w:sz w:val="24"/>
                <w:szCs w:val="24"/>
              </w:rPr>
              <w:t>xây dựng, hoàn thiện pháp luật, theo dõi thi hành pháp luật về xử lý vi phạm hành chính</w:t>
            </w:r>
          </w:p>
          <w:p w14:paraId="7F761316" w14:textId="1FB0F890" w:rsidR="00BD1CC5" w:rsidRPr="003E5308" w:rsidRDefault="00BD1CC5" w:rsidP="00430336">
            <w:pPr>
              <w:autoSpaceDE w:val="0"/>
              <w:autoSpaceDN w:val="0"/>
              <w:adjustRightInd w:val="0"/>
              <w:spacing w:before="120" w:after="120"/>
              <w:jc w:val="both"/>
              <w:rPr>
                <w:rFonts w:ascii="Times New Roman" w:hAnsi="Times New Roman" w:cs="Times New Roman"/>
                <w:i/>
                <w:iCs/>
                <w:sz w:val="24"/>
                <w:szCs w:val="24"/>
                <w:lang w:val="en"/>
              </w:rPr>
            </w:pPr>
          </w:p>
        </w:tc>
      </w:tr>
      <w:tr w:rsidR="00FF5AFF" w:rsidRPr="003E5308" w14:paraId="5AD8823D" w14:textId="77777777" w:rsidTr="00FF5AFF">
        <w:tc>
          <w:tcPr>
            <w:tcW w:w="2027" w:type="pct"/>
            <w:shd w:val="clear" w:color="auto" w:fill="FFFFFF"/>
          </w:tcPr>
          <w:p w14:paraId="50D2168F" w14:textId="77777777" w:rsidR="00446C37" w:rsidRPr="003E5308" w:rsidRDefault="00446C37" w:rsidP="00430336">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lastRenderedPageBreak/>
              <w:t>Điều 6. Phổ biến pháp luật, hướng dẫn, tập huấn, bồi dưỡng nghiệp vụ về pháp luật xử lý vi phạm hành chính.</w:t>
            </w:r>
          </w:p>
          <w:p w14:paraId="26B83B13" w14:textId="77777777" w:rsidR="00446C37" w:rsidRPr="003E5308" w:rsidRDefault="00446C37"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Sở Tư pháp chủ trì, phối hợp với các sở, ban, ngành, Ủy ban nhân dân cấp huyện tham mưu Ủy ban nhân dân tỉnh ban hành và tổ chức thực hiện Kế hoạch tập huấn, bồi dưỡng nghiệp vụ áp dụng pháp luật về xử lý vi phạm hành chính trên địa bàn tỉnh.</w:t>
            </w:r>
          </w:p>
          <w:p w14:paraId="04BF1A8D" w14:textId="77777777" w:rsidR="00446C37" w:rsidRPr="003E5308" w:rsidRDefault="00446C37"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Các sở, ban, ngành, Ủy ban nhân dân cấp huyện chủ động, phối hợp với Sở Tư pháp và các cơ quan, đơn vị có liên quan xây dựng và tổ chức thực hiện tập huấn, bồi dưỡng nghiệp vụ áp dụng pháp luật về xử lý vi phạm hành chính cho các bộ, công chức, viên chức, người lao động thuộc cơ quan, đơn vị, địa phương do mình quản lý.</w:t>
            </w:r>
          </w:p>
          <w:p w14:paraId="57638D8C" w14:textId="77777777" w:rsidR="00BD1CC5" w:rsidRPr="003E5308" w:rsidRDefault="00BD1CC5" w:rsidP="00430336">
            <w:pPr>
              <w:pStyle w:val="NormalWeb"/>
              <w:shd w:val="clear" w:color="auto" w:fill="FFFFFF"/>
              <w:spacing w:before="120" w:beforeAutospacing="0" w:after="120" w:afterAutospacing="0"/>
              <w:jc w:val="both"/>
              <w:rPr>
                <w:b/>
                <w:bCs/>
                <w:lang w:val="en"/>
              </w:rPr>
            </w:pPr>
          </w:p>
        </w:tc>
        <w:tc>
          <w:tcPr>
            <w:tcW w:w="2094" w:type="pct"/>
            <w:shd w:val="clear" w:color="auto" w:fill="FFFFFF"/>
          </w:tcPr>
          <w:p w14:paraId="408E78DE" w14:textId="77777777" w:rsidR="00AC308D" w:rsidRPr="003E5308" w:rsidRDefault="00AC308D" w:rsidP="00430336">
            <w:pPr>
              <w:spacing w:before="120" w:after="120"/>
              <w:jc w:val="both"/>
              <w:rPr>
                <w:rFonts w:ascii="Times New Roman" w:hAnsi="Times New Roman" w:cs="Times New Roman"/>
                <w:i/>
                <w:iCs/>
                <w:sz w:val="24"/>
                <w:szCs w:val="24"/>
              </w:rPr>
            </w:pPr>
            <w:r w:rsidRPr="003E5308">
              <w:rPr>
                <w:rFonts w:ascii="Times New Roman" w:hAnsi="Times New Roman" w:cs="Times New Roman"/>
                <w:b/>
                <w:bCs/>
                <w:i/>
                <w:iCs/>
                <w:sz w:val="24"/>
                <w:szCs w:val="24"/>
              </w:rPr>
              <w:lastRenderedPageBreak/>
              <w:t>Điều 7. Phối hợp phổ biến pháp luật, hướng dẫn, tập huấn, bồi dưỡng nghiệp vụ về pháp luật xử lý vi phạm hành chính</w:t>
            </w:r>
          </w:p>
          <w:p w14:paraId="37B8E4F1"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Nội dung phối hợp</w:t>
            </w:r>
          </w:p>
          <w:p w14:paraId="4B33BE0D"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Nghiên cứu, biên soạn tài liệu phục vụ công tác phổ biến, bồi dưỡng, tập huấn nghiệp vụ pháp luật về xử lý vi phạm hành chính;</w:t>
            </w:r>
          </w:p>
          <w:p w14:paraId="1B0EE406"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Tổ chức tập huấn, bồi dưỡng nghiệp vụ cho đội ngũ cán bộ, công chức tham mưu trong công tác xử lý vi phạm hành chính;</w:t>
            </w:r>
          </w:p>
          <w:p w14:paraId="254E71DA"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Tổ chức phổ biến pháp luật về xử lý vi phạm hành chính theo nội dung và hình thức phù hợp với từng đối tượng cụ thể.</w:t>
            </w:r>
          </w:p>
          <w:p w14:paraId="4D729076"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Hướng dẫn nghiệp vụ áp dụng pháp luật về xử lý vi phạm hành chính.</w:t>
            </w:r>
          </w:p>
          <w:p w14:paraId="3F1CD7A8"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lastRenderedPageBreak/>
              <w:t>2. Sở Tư pháp chủ trì, phối hợp với các sở, ban, ngành, Ủy ban nhân dân các xã, phường tham mưu Ủy ban nhân dân tỉnh ban hành và tổ chức thực hiện Kế hoạch tập huấn, bồi dưỡng nghiệp vụ áp dụng pháp luật về xử lý vi phạm hành chính trên địa bàn tỉnh.</w:t>
            </w:r>
          </w:p>
          <w:p w14:paraId="508A2B3C"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Các sở, ban, ngành; Ủy ban nhân dân các xã, phường chủ trì, phối hợp với Sở Tư pháp trong việc phổ biến pháp luật; tập huấn chuyên sâu và tập huấn nghiệp vụ về xử lý vi phạm hành chính cho các đối tượng thuộc phạm vi lĩnh vực, địa bàn quản lý.</w:t>
            </w:r>
          </w:p>
          <w:p w14:paraId="213A0648" w14:textId="2EFDC01E" w:rsidR="00BD1CC5" w:rsidRPr="003E5308" w:rsidRDefault="00D368BC"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Các cơ quan thông tin đại chúng trên địa bàn tỉnh phối hợp với các sở, ban, ngành; Ủy ban nhân dân các xã, phường phổ biến, giáo dục pháp luật về xử lý vi phạm hành chính trên các phương tiện thông tin đại chúng.</w:t>
            </w:r>
          </w:p>
        </w:tc>
        <w:tc>
          <w:tcPr>
            <w:tcW w:w="879" w:type="pct"/>
            <w:shd w:val="clear" w:color="auto" w:fill="FFFFFF"/>
          </w:tcPr>
          <w:p w14:paraId="4A0FCA81" w14:textId="35134570" w:rsidR="00BD1CC5" w:rsidRPr="003E5308" w:rsidRDefault="001B494E"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lastRenderedPageBreak/>
              <w:t>Bổ sung nội dung và làm rõ trách nhiệm phối hợp</w:t>
            </w:r>
            <w:r w:rsidR="00BE2E36" w:rsidRPr="003E5308">
              <w:rPr>
                <w:rFonts w:ascii="Times New Roman" w:hAnsi="Times New Roman" w:cs="Times New Roman"/>
                <w:i/>
                <w:iCs/>
                <w:sz w:val="24"/>
                <w:szCs w:val="24"/>
                <w:lang w:val="en"/>
              </w:rPr>
              <w:t xml:space="preserve"> của các cơ quan, đơn vị, địa phương cho phù hợp với nhiệm vụ </w:t>
            </w:r>
            <w:r w:rsidR="005D01ED" w:rsidRPr="003E5308">
              <w:rPr>
                <w:rFonts w:ascii="Times New Roman" w:hAnsi="Times New Roman" w:cs="Times New Roman"/>
                <w:i/>
                <w:iCs/>
                <w:sz w:val="24"/>
                <w:szCs w:val="24"/>
                <w:lang w:val="en"/>
              </w:rPr>
              <w:t xml:space="preserve"> </w:t>
            </w:r>
          </w:p>
        </w:tc>
      </w:tr>
      <w:tr w:rsidR="00FF5AFF" w:rsidRPr="003E5308" w14:paraId="08EB8E3A" w14:textId="77777777" w:rsidTr="00FF5AFF">
        <w:tc>
          <w:tcPr>
            <w:tcW w:w="2027" w:type="pct"/>
            <w:shd w:val="clear" w:color="auto" w:fill="FFFFFF"/>
          </w:tcPr>
          <w:p w14:paraId="1473E5CB" w14:textId="576EB935" w:rsidR="00405160" w:rsidRPr="003E5308" w:rsidRDefault="00405160" w:rsidP="00430336">
            <w:pPr>
              <w:spacing w:before="120" w:after="120"/>
              <w:jc w:val="both"/>
              <w:rPr>
                <w:rFonts w:ascii="Times New Roman" w:hAnsi="Times New Roman" w:cs="Times New Roman"/>
                <w:sz w:val="24"/>
                <w:szCs w:val="24"/>
              </w:rPr>
            </w:pPr>
            <w:bookmarkStart w:id="7" w:name="dieu_7"/>
            <w:r w:rsidRPr="003E5308">
              <w:rPr>
                <w:rFonts w:ascii="Times New Roman" w:hAnsi="Times New Roman" w:cs="Times New Roman"/>
                <w:b/>
                <w:bCs/>
                <w:sz w:val="24"/>
                <w:szCs w:val="24"/>
              </w:rPr>
              <w:t>Điều 7. Kiểm tra, thanh tra việc thi hành pháp luật về xử lý vi phạm hành chính</w:t>
            </w:r>
            <w:bookmarkEnd w:id="7"/>
          </w:p>
          <w:p w14:paraId="3D434FD9"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Sở Tư pháp chủ trì, phối hợp với các sở, ban, ngành, Ủy ban nhân dân cấp huyện có liên quan tham mưu Chủ tịch Ủy ban nhân dân tỉnh ban hành và thực hiện kế hoạch kiểm tra việc thi hành pháp luật xử lý vi phạm hành chính trên địa bàn tỉnh ở một số ngành, lĩnh vực, địa phương trên cơ sở ý kiến chỉ đạo của cơ quan nhà nước ở Trung ương hoặc theo tình hình thực tế của tỉnh.</w:t>
            </w:r>
          </w:p>
          <w:p w14:paraId="5A5B0D06"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Các sở, ban, ngành</w:t>
            </w:r>
          </w:p>
          <w:p w14:paraId="720F8D2C"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Khi nhận được yêu cầu, kiến nghị của cá nhân, tổ chức hoặc có phản ánh của các phương tiện thông tin đại chúng về việc áp dụng pháp luật về xử lý vi phạm hành chính chưa chính xác, có dấu hiệu xâm phạm quyền, lợi ích hợp pháp của cá nhân, tổ chức thì kịp thời gửi yêu cầu, kiến nghị về Ủy ban nhân dân tỉnh (qua Sở Tư pháp), để Ủy ban nhân dân tỉnh xem xét ban hành kế hoạch kiểm tra đột xuất theo quy định;</w:t>
            </w:r>
          </w:p>
          <w:p w14:paraId="59A7C3B3"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Khi phát hiện vướng mắc hoặc dấu hiệu vi phạm trên cơ sở nghiên cứu hồ sơ, tài liệu do cơ quan, người có thẩm quyền xử lý vi phạm hành chính gửi đến hoặc đang được lưu trữ, bảo quản theo quy định thì các sở, ban, ngành kịp thời báo cáo Ủy ban nhân dân tỉnh để Ủy ban nhân dân tỉnh xem xét, quyết định.</w:t>
            </w:r>
          </w:p>
          <w:p w14:paraId="140B8777"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Ủy ban nhân dân cấp huyện</w:t>
            </w:r>
          </w:p>
          <w:p w14:paraId="1958A71E"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Ủy ban nhân dân cấp huyện xây dựng kế hoạch kiểm tra, quyết định kiểm tra và tổ chức kiểm tra việc thi hành pháp luật xử lý vi phạm hành chính tại địa phương;</w:t>
            </w:r>
          </w:p>
          <w:p w14:paraId="790FD6ED" w14:textId="77777777" w:rsidR="00405160"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lastRenderedPageBreak/>
              <w:t>b) Tổng hợp các phản ánh, kiến nghị về những khó khăn, vướng mắc trong quá trình thi hành pháp luật xử lý vi phạm hành chính tại địa phương gửi về Ủy ban nhân dân tỉnh (qua Sở Tư pháp) để Ủy ban nhân dân tỉnh xem xét, quyết định.</w:t>
            </w:r>
          </w:p>
          <w:p w14:paraId="3F13F60B" w14:textId="0F77295C" w:rsidR="005F7272" w:rsidRPr="003E5308" w:rsidRDefault="00405160"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Các sở, ban, ngành; Ủy ban nhân dân cấp huyện có trách nhiệm phối hợp với Sở Tư pháp thực hiện công tác thanh tra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tc>
        <w:tc>
          <w:tcPr>
            <w:tcW w:w="2094" w:type="pct"/>
            <w:shd w:val="clear" w:color="auto" w:fill="FFFFFF"/>
          </w:tcPr>
          <w:p w14:paraId="5579D5D3"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lastRenderedPageBreak/>
              <w:t xml:space="preserve">Điều 8. Kiểm tra công tác thi hành pháp luật về xử lý vi phạm hành chính </w:t>
            </w:r>
          </w:p>
          <w:p w14:paraId="7B04100F" w14:textId="6E7FF84C"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Thủ trưởng các cơ quan chuyên môn thuộc tỉnh; Chủ tịch Ủy ban nhân dân các xã, phường</w:t>
            </w:r>
          </w:p>
          <w:p w14:paraId="65E90E00"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Phối hợp với Sở Tư pháp tham mưu Chủ tịch Ủy ban nhân dân tỉnh xây dựng Kế hoạch kiểm tra công tác thi hành pháp luật về xử lý vi phạm hành chính hằng năm theo quy định;</w:t>
            </w:r>
          </w:p>
          <w:p w14:paraId="38CB0E43"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Cử cán bộ, công chức thuộc cơ quan, đơn vị, địa phương tham gia Đoàn kiểm tra liên ngành công tác thi hành pháp luật về xử lý vi phạm hành chính do Chủ tịch Ủy ban nhân dân tỉnh thành lập theo đề nghị của Sở Tư pháp;</w:t>
            </w:r>
          </w:p>
          <w:p w14:paraId="60EEE845"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Chủ tịch Ủy ban nhân dân các xã, phường ban hành Kế hoạch kiểm tra việc thi hành pháp luật về xử lý vi phạm hành chính của địa phương gửi đến Sở Tư pháp để theo dõi, tổng hợp và phối hợp tổ chức thực hiện.</w:t>
            </w:r>
          </w:p>
          <w:p w14:paraId="4851874B"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Sở Tư pháp</w:t>
            </w:r>
          </w:p>
          <w:p w14:paraId="7AC0151F"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Chủ trì, phối hợp với các sở, ban, ngành thuộc tỉnh; Ủy ban nhân dân các xã, phường tham mưu, trình Chủ tịch Ủy ban nhân dân tỉnh ban hành Kế hoạch kiểm tra công tác thi hành pháp luật về xử lý vi phạm hành chính của tỉnh trước ngày 15 tháng 3 hằng năm;</w:t>
            </w:r>
          </w:p>
          <w:p w14:paraId="35F72E0A"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Căn cứ Kế hoạch kiểm tra công tác thi hành pháp luật về xử lý vi phạm hành chính hằng năm của tỉnh, xây dựng, trình Chủ tịch Ủy ban nhân dân tỉnh thành lập Đoàn kiểm tra liên ngành với sự tham gia của đại diện một số cơ quan, đơn vị, địa phương có liên quan;</w:t>
            </w:r>
          </w:p>
          <w:p w14:paraId="66ADFF23"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lastRenderedPageBreak/>
              <w:t>c) Tham mưu, giúp Đoàn kiểm tra liên ngành tổ chức triển khai Quyết định kiểm tra công tác thi hành pháp luật về xử lý vi phạm hành chính của Chủ tịch Ủy ban nhân dân tỉnh theo quy định;</w:t>
            </w:r>
          </w:p>
          <w:p w14:paraId="3C21C2D3"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Hướng dẫn, theo dõi, đôn đốc các đơn vị được kiểm tra thực hiện việc báo cáo tình hình và kết quả triển khai thực hiện hoạt động quản lý nhà nước trong công tác thi hành pháp luật về xử lý vi phạm hành chính của đơn vị phục vụ công tác kiểm tra.</w:t>
            </w:r>
          </w:p>
          <w:p w14:paraId="763BDBB6"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Trách nhiệm của đơn vị được kiểm tra</w:t>
            </w:r>
          </w:p>
          <w:p w14:paraId="7168C4C2"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Phối hợp với Đoàn kiểm tra liên ngành thực hiện nhiệm vụ trong quá trình kiểm tra;</w:t>
            </w:r>
          </w:p>
          <w:p w14:paraId="5B513931"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Thực hiện nghiêm túc chế độ thông tin, báo cáo theo yêu cầu của Đoàn kiểm tra liên ngành; báo cáo, cung cấp thông tin, tài liệu trung thực, kịp thời; chịu trách nhiệm trước pháp luật về nội dung của báo cáo, thông tin và tài liệu cung cấp; giải trình những vấn đề có liên quan đến nội dung kiểm tra;</w:t>
            </w:r>
          </w:p>
          <w:p w14:paraId="560BEA3C" w14:textId="77777777" w:rsidR="00D368BC" w:rsidRPr="003E5308" w:rsidRDefault="00D368BC" w:rsidP="00D368BC">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Chấp hành kết luận kiểm tra; xử lý kết quả kiểm tra trên cơ sở kiến nghị của Đoàn kiểm tra liên ngành trong kết luận kiểm tra;</w:t>
            </w:r>
          </w:p>
          <w:p w14:paraId="7BD2C927" w14:textId="24039265" w:rsidR="005F7272" w:rsidRPr="003E5308" w:rsidRDefault="00D368BC"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Chịu trách nhiệm về việc không thực hiện hoặc thực hiện không đúng kết luận kiểm tra.</w:t>
            </w:r>
          </w:p>
        </w:tc>
        <w:tc>
          <w:tcPr>
            <w:tcW w:w="879" w:type="pct"/>
            <w:shd w:val="clear" w:color="auto" w:fill="FFFFFF"/>
          </w:tcPr>
          <w:p w14:paraId="607BD01B" w14:textId="12926D87" w:rsidR="005F7272" w:rsidRPr="003E5308" w:rsidRDefault="00292B46"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lastRenderedPageBreak/>
              <w:t>Bổ sung</w:t>
            </w:r>
            <w:r w:rsidR="00C879F6" w:rsidRPr="003E5308">
              <w:rPr>
                <w:rFonts w:ascii="Times New Roman" w:hAnsi="Times New Roman" w:cs="Times New Roman"/>
                <w:i/>
                <w:iCs/>
                <w:sz w:val="24"/>
                <w:szCs w:val="24"/>
                <w:lang w:val="en"/>
              </w:rPr>
              <w:t xml:space="preserve"> hoàn thiện nội dung, làm rõ trách nhiệm của các cơ quan, đơn vị, địa phương, đảm bảo phù hợp với bộ máy chính quyền 02 cấp</w:t>
            </w:r>
            <w:r w:rsidR="00D368BC" w:rsidRPr="003E5308">
              <w:rPr>
                <w:rFonts w:ascii="Times New Roman" w:hAnsi="Times New Roman" w:cs="Times New Roman"/>
                <w:i/>
                <w:iCs/>
                <w:sz w:val="24"/>
                <w:szCs w:val="24"/>
                <w:lang w:val="en"/>
              </w:rPr>
              <w:t xml:space="preserve">. </w:t>
            </w:r>
            <w:r w:rsidRPr="003E5308">
              <w:rPr>
                <w:rFonts w:ascii="Times New Roman" w:hAnsi="Times New Roman" w:cs="Times New Roman"/>
                <w:i/>
                <w:iCs/>
                <w:sz w:val="24"/>
                <w:szCs w:val="24"/>
                <w:lang w:val="en"/>
              </w:rPr>
              <w:t>Đồng thời bỏ chức năng thanh tra của sở, ngành vì không còn chức năng thanh tra</w:t>
            </w:r>
          </w:p>
        </w:tc>
      </w:tr>
      <w:tr w:rsidR="00FF5AFF" w:rsidRPr="003E5308" w14:paraId="52F660CF" w14:textId="77777777" w:rsidTr="00FF5AFF">
        <w:tc>
          <w:tcPr>
            <w:tcW w:w="2027" w:type="pct"/>
            <w:shd w:val="clear" w:color="auto" w:fill="FFFFFF"/>
          </w:tcPr>
          <w:p w14:paraId="5B845AC9" w14:textId="04D8292C" w:rsidR="00530ACA" w:rsidRPr="003E5308" w:rsidRDefault="00530ACA" w:rsidP="00430336">
            <w:pPr>
              <w:spacing w:before="120" w:after="120"/>
              <w:jc w:val="both"/>
              <w:rPr>
                <w:rFonts w:ascii="Times New Roman" w:hAnsi="Times New Roman" w:cs="Times New Roman"/>
                <w:sz w:val="24"/>
                <w:szCs w:val="24"/>
              </w:rPr>
            </w:pPr>
            <w:bookmarkStart w:id="8" w:name="dieu_8"/>
            <w:r w:rsidRPr="003E5308">
              <w:rPr>
                <w:rFonts w:ascii="Times New Roman" w:hAnsi="Times New Roman" w:cs="Times New Roman"/>
                <w:b/>
                <w:bCs/>
                <w:sz w:val="24"/>
                <w:szCs w:val="24"/>
              </w:rPr>
              <w:t>Điều 8. Xây dựng, quản lý, khai thác và sử dụng cơ sở dữ liệu quốc gia về xử lý vi phạm hành chính; thống kê, báo cáo công tác thi hành pháp luật về xử lý vi phạm hành chính</w:t>
            </w:r>
            <w:bookmarkEnd w:id="8"/>
          </w:p>
          <w:p w14:paraId="7F9BC9F3" w14:textId="77777777" w:rsidR="00530ACA" w:rsidRPr="003E5308" w:rsidRDefault="00530ACA"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Sở Tư pháp có trách nhiệm chủ trì, phối hợp với Sở Thông tin và Truyền thông, Sở Tài chính tham mưu Ủy ban nhân dân tỉnh xây dựng Cơ sở dữ liệu về xử lý vi phạm hành chính và tích hợp vào Cơ sở dữ liệu quốc gia về xử lý vi phạm hành chính theo theo quy định của Chính phủ và hướng dẫn của Bộ Tư pháp.</w:t>
            </w:r>
          </w:p>
          <w:p w14:paraId="169F75ED" w14:textId="77777777" w:rsidR="00530ACA" w:rsidRPr="003E5308" w:rsidRDefault="00530ACA"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Các sở, ban, ngành; Ủy ban nhân dân cấp huyện thực hiện chế độ báo cáo định kì, đột xuất, chuyên đề về công tác thi hành pháp luật về xử lý vi phạm hành chính theo yêu cầu của cơ quan nhà nước, người có thẩm quyền và theo quy định của pháp luật.</w:t>
            </w:r>
          </w:p>
          <w:p w14:paraId="779306C3" w14:textId="77777777" w:rsidR="005F7272" w:rsidRPr="003E5308" w:rsidRDefault="005F7272" w:rsidP="00430336">
            <w:pPr>
              <w:pStyle w:val="NormalWeb"/>
              <w:shd w:val="clear" w:color="auto" w:fill="FFFFFF"/>
              <w:spacing w:before="120" w:beforeAutospacing="0" w:after="120" w:afterAutospacing="0"/>
              <w:jc w:val="both"/>
              <w:rPr>
                <w:b/>
                <w:bCs/>
                <w:lang w:val="vi-VN"/>
              </w:rPr>
            </w:pPr>
          </w:p>
        </w:tc>
        <w:tc>
          <w:tcPr>
            <w:tcW w:w="2094" w:type="pct"/>
            <w:shd w:val="clear" w:color="auto" w:fill="FFFFFF"/>
          </w:tcPr>
          <w:p w14:paraId="278D62B1"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t>Điều 9. Tiếp nhận xem xét, giải quyết và trả lời phản ánh, kiến nghị; phối hợp kiểm tra đột xuất, thanh tra việc thi hành pháp luật về xử lý vi phạm hành chính</w:t>
            </w:r>
          </w:p>
          <w:p w14:paraId="7731006D"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Các sở, ban, ngành; Ủy ban nhân dân các xã, phường có trách nhiệm tổ chức tiếp nhận, xem xét, giải quyết và trả lời phản ánh, kiến nghị về việc áp dụng pháp luật về xử lý vi phạm hành chính theo quy định.</w:t>
            </w:r>
          </w:p>
          <w:p w14:paraId="2DEA4E3C"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Kiểm tra đột xuất việc thi hành pháp luật về xử lý vi phạm hành chính</w:t>
            </w:r>
          </w:p>
          <w:p w14:paraId="10C8185C"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a) Căn cứ kiểm tra: Theo chỉ đạo của Thủ tướng Chính phủ; khi nhận được yêu cầu, kiến nghị của cá nhân, tổ chức hoặc có phản ánh của các phương tiện thông tin đại chúng về việc áp dụng pháp luật về xử lý vi phạm hành chính chưa chính xác, có dấu hiệu xâm phạm quyền, lợi ích hợp pháp của cá nhân, tổ chức; khi phát hiện vướng mắc hoặc dấu hiệu vi phạm trên cơ sở nghiên cứu hồ sơ, tài liệu do cơ quan, người có thẩm quyền xử lý vi phạm hành chính gửi đến hoặc đang được lưu trữ, bảo quản theo quy định hoặc qua theo dõi thi hành pháp luật về xử lý vi phạm hành chính phát hiện có dấu hiệu vi phạm trong thi hành pháp luật về xử lý vi phạm hành chính xâm </w:t>
            </w:r>
            <w:r w:rsidRPr="003E5308">
              <w:rPr>
                <w:rFonts w:ascii="Times New Roman" w:hAnsi="Times New Roman" w:cs="Times New Roman"/>
                <w:sz w:val="24"/>
                <w:szCs w:val="24"/>
              </w:rPr>
              <w:lastRenderedPageBreak/>
              <w:t>phạm quyền, lợi ích hợp pháp của cá nhân, tổ chức;</w:t>
            </w:r>
          </w:p>
          <w:p w14:paraId="675B3C9D"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Sở Tư pháp chủ trì, phối hợp với các sở, ban, ngành; Ủy ban nhân dân các xã, phường tham mưu, trình Chủ tịch Ủy ban nhân dân tỉnh ban hành và tổ chức triển khai Quyết định kiểm tra đột xuất việc thi hành pháp luật về xử lý vi phạm hành chính.</w:t>
            </w:r>
          </w:p>
          <w:p w14:paraId="32313FE8"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Thanh tra việc thi hành pháp luật về xử lý vi phạm hành chính:</w:t>
            </w:r>
          </w:p>
          <w:p w14:paraId="266D7E33" w14:textId="77777777" w:rsidR="00292B46"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Thanh tra tỉnh tổ chức thanh tra theo kiến nghị của Sở Tư pháp hoặc khi có phản ánh, kiến nghị của cá nhân, tổ chức, báo chí về việc áp dụng pháp luật về xử lý vi phạm hành chính có ảnh hưởng nghiêm trọng đến quyền, lợi ích hợp pháp của cá nhân, tổ chức hoặc theo kế hoạch hoặc vụ việc khác được giao;</w:t>
            </w:r>
          </w:p>
          <w:p w14:paraId="5E77585B" w14:textId="7E89AF79" w:rsidR="005F7272" w:rsidRPr="003E5308" w:rsidRDefault="00292B46" w:rsidP="00292B4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Các sở, ban, ngành; Ủy ban nhân dân các xã, phường có trách nhiệm phối hợp thực hiện công tác thanh tra thi hành pháp luật về xử lý vi phạm hành chính theo đề nghị của cơ quan thanh tra.</w:t>
            </w:r>
          </w:p>
        </w:tc>
        <w:tc>
          <w:tcPr>
            <w:tcW w:w="879" w:type="pct"/>
            <w:shd w:val="clear" w:color="auto" w:fill="FFFFFF"/>
          </w:tcPr>
          <w:p w14:paraId="4B45D1F5" w14:textId="321553D0" w:rsidR="00904E67" w:rsidRPr="003E5308" w:rsidRDefault="00BD5244" w:rsidP="00430336">
            <w:pPr>
              <w:spacing w:before="120" w:after="120"/>
              <w:jc w:val="both"/>
              <w:rPr>
                <w:rFonts w:ascii="Times New Roman" w:hAnsi="Times New Roman" w:cs="Times New Roman"/>
                <w:i/>
                <w:iCs/>
                <w:sz w:val="24"/>
                <w:szCs w:val="24"/>
                <w:lang w:val="en-US"/>
              </w:rPr>
            </w:pPr>
            <w:r w:rsidRPr="003E5308">
              <w:rPr>
                <w:rFonts w:ascii="Times New Roman" w:hAnsi="Times New Roman" w:cs="Times New Roman"/>
                <w:i/>
                <w:iCs/>
                <w:sz w:val="24"/>
                <w:szCs w:val="24"/>
                <w:lang w:val="en"/>
              </w:rPr>
              <w:lastRenderedPageBreak/>
              <w:t xml:space="preserve">Bỏ nội dung </w:t>
            </w:r>
            <w:r w:rsidR="00904E67" w:rsidRPr="003E5308">
              <w:rPr>
                <w:rFonts w:ascii="Times New Roman" w:hAnsi="Times New Roman" w:cs="Times New Roman"/>
                <w:i/>
                <w:iCs/>
                <w:sz w:val="24"/>
                <w:szCs w:val="24"/>
                <w:lang w:val="en"/>
              </w:rPr>
              <w:t>"</w:t>
            </w:r>
            <w:r w:rsidRPr="003E5308">
              <w:rPr>
                <w:rFonts w:ascii="Times New Roman" w:hAnsi="Times New Roman" w:cs="Times New Roman"/>
                <w:i/>
                <w:iCs/>
                <w:sz w:val="24"/>
                <w:szCs w:val="24"/>
                <w:lang w:val="en-US"/>
              </w:rPr>
              <w:t>x</w:t>
            </w:r>
            <w:r w:rsidRPr="003E5308">
              <w:rPr>
                <w:rFonts w:ascii="Times New Roman" w:hAnsi="Times New Roman" w:cs="Times New Roman"/>
                <w:i/>
                <w:iCs/>
                <w:sz w:val="24"/>
                <w:szCs w:val="24"/>
              </w:rPr>
              <w:t>ây dựng, quản lý, khai thác và sử dụng cơ sở dữ liệu quốc gia về xử lý vi phạm hành chính</w:t>
            </w:r>
            <w:r w:rsidR="00904E67" w:rsidRPr="003E5308">
              <w:rPr>
                <w:rFonts w:ascii="Times New Roman" w:hAnsi="Times New Roman" w:cs="Times New Roman"/>
                <w:i/>
                <w:iCs/>
                <w:sz w:val="24"/>
                <w:szCs w:val="24"/>
                <w:lang w:val="en-US"/>
              </w:rPr>
              <w:t>"</w:t>
            </w:r>
            <w:r w:rsidRPr="003E5308">
              <w:rPr>
                <w:rFonts w:ascii="Times New Roman" w:hAnsi="Times New Roman" w:cs="Times New Roman"/>
                <w:i/>
                <w:iCs/>
                <w:sz w:val="24"/>
                <w:szCs w:val="24"/>
                <w:lang w:val="en-US"/>
              </w:rPr>
              <w:t xml:space="preserve">; vì nhiệm vụ này đã chuyển giao cho Bộ Công an thực hiện; bổ sung nhiệm vụ </w:t>
            </w:r>
            <w:r w:rsidR="00904E67" w:rsidRPr="003E5308">
              <w:rPr>
                <w:rFonts w:ascii="Times New Roman" w:hAnsi="Times New Roman" w:cs="Times New Roman"/>
                <w:i/>
                <w:iCs/>
                <w:sz w:val="24"/>
                <w:szCs w:val="24"/>
                <w:lang w:val="en-US"/>
              </w:rPr>
              <w:t>"</w:t>
            </w:r>
            <w:r w:rsidR="00904E67" w:rsidRPr="003E5308">
              <w:rPr>
                <w:rFonts w:ascii="Times New Roman" w:hAnsi="Times New Roman" w:cs="Times New Roman"/>
                <w:i/>
                <w:iCs/>
                <w:sz w:val="24"/>
                <w:szCs w:val="24"/>
              </w:rPr>
              <w:t>Tiếp nhận xem xét, giải quyết và trả lời phản ánh, kiến nghị; phối hợp kiểm tra đột xuất, thanh tra việc thi hành pháp luật về xử lý vi phạm hành chính</w:t>
            </w:r>
            <w:r w:rsidR="00904E67" w:rsidRPr="003E5308">
              <w:rPr>
                <w:rFonts w:ascii="Times New Roman" w:hAnsi="Times New Roman" w:cs="Times New Roman"/>
                <w:i/>
                <w:iCs/>
                <w:sz w:val="24"/>
                <w:szCs w:val="24"/>
                <w:lang w:val="en-US"/>
              </w:rPr>
              <w:t>" để phù hợp với thực tiễn thực hiện nhiệm vụ</w:t>
            </w:r>
          </w:p>
          <w:p w14:paraId="23857C18" w14:textId="50948E2D" w:rsidR="005F7272" w:rsidRPr="003E5308" w:rsidRDefault="005F7272" w:rsidP="00430336">
            <w:pPr>
              <w:autoSpaceDE w:val="0"/>
              <w:autoSpaceDN w:val="0"/>
              <w:adjustRightInd w:val="0"/>
              <w:spacing w:before="120" w:after="120"/>
              <w:jc w:val="both"/>
              <w:rPr>
                <w:rFonts w:ascii="Times New Roman" w:hAnsi="Times New Roman" w:cs="Times New Roman"/>
                <w:i/>
                <w:iCs/>
                <w:sz w:val="24"/>
                <w:szCs w:val="24"/>
                <w:lang w:val="en-US"/>
              </w:rPr>
            </w:pPr>
          </w:p>
        </w:tc>
      </w:tr>
      <w:tr w:rsidR="00EB0673" w:rsidRPr="003E5308" w14:paraId="326FC0EF" w14:textId="77777777" w:rsidTr="00FF5AFF">
        <w:tc>
          <w:tcPr>
            <w:tcW w:w="2027" w:type="pct"/>
            <w:shd w:val="clear" w:color="auto" w:fill="FFFFFF"/>
          </w:tcPr>
          <w:p w14:paraId="63CC0EC7" w14:textId="77777777" w:rsidR="00EB0673" w:rsidRPr="003E5308" w:rsidRDefault="00EB0673" w:rsidP="00430336">
            <w:pPr>
              <w:spacing w:before="120" w:after="120"/>
              <w:jc w:val="both"/>
              <w:rPr>
                <w:rFonts w:ascii="Times New Roman" w:hAnsi="Times New Roman" w:cs="Times New Roman"/>
                <w:b/>
                <w:bCs/>
                <w:sz w:val="24"/>
                <w:szCs w:val="24"/>
              </w:rPr>
            </w:pPr>
          </w:p>
        </w:tc>
        <w:tc>
          <w:tcPr>
            <w:tcW w:w="2094" w:type="pct"/>
            <w:shd w:val="clear" w:color="auto" w:fill="FFFFFF"/>
          </w:tcPr>
          <w:p w14:paraId="25948A43" w14:textId="77777777" w:rsidR="009E3192" w:rsidRPr="003E5308" w:rsidRDefault="009E3192" w:rsidP="009E3192">
            <w:pPr>
              <w:spacing w:before="120" w:after="120"/>
              <w:jc w:val="both"/>
              <w:rPr>
                <w:rFonts w:ascii="Times New Roman" w:hAnsi="Times New Roman" w:cs="Times New Roman"/>
                <w:sz w:val="24"/>
                <w:szCs w:val="24"/>
              </w:rPr>
            </w:pPr>
            <w:bookmarkStart w:id="9" w:name="dieu_10"/>
            <w:r w:rsidRPr="003E5308">
              <w:rPr>
                <w:rFonts w:ascii="Times New Roman" w:hAnsi="Times New Roman" w:cs="Times New Roman"/>
                <w:b/>
                <w:bCs/>
                <w:sz w:val="24"/>
                <w:szCs w:val="24"/>
              </w:rPr>
              <w:t>Điều 10. Thống kê, báo cáo công tác thi hành pháp luật về xử lý vi phạm hành chính</w:t>
            </w:r>
            <w:bookmarkEnd w:id="9"/>
          </w:p>
          <w:p w14:paraId="515D7933" w14:textId="77777777" w:rsidR="009E3192" w:rsidRPr="003E5308" w:rsidRDefault="009E3192" w:rsidP="009E3192">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Các sở, ban, ngành; Ủy ban nhân dân các xã, phường thực hiện công tác thống kê về xử lý vi phạm hành chính trong phạm vi lĩnh vực, địa bàn thuộc thẩm quyền quản lý và phối hợp với Sở Tư pháp thực hiện việc thống kê về xử lý vi phạm hành chính của tỉnh theo quy định và theo hướng dẫn của Bộ Tư pháp.</w:t>
            </w:r>
          </w:p>
          <w:p w14:paraId="09FF8534" w14:textId="77777777" w:rsidR="009E3192" w:rsidRPr="003E5308" w:rsidRDefault="009E3192" w:rsidP="009E3192">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Báo cáo công tác thi hành pháp luật về xử lý vi phạm hành chính thực hiện theo định kỳ hằng năm. Thời gian chốt số liệu báo cáo tính từ ngày 15 tháng 12 của năm trước kỳ báo cáo đến ngày 14 tháng 12 của kỳ báo cáo. Các cơ quan, đơn vị, địa phương có trách nhiệm phối hợp báo cáo như sau:</w:t>
            </w:r>
          </w:p>
          <w:p w14:paraId="2AA5D00B" w14:textId="77777777" w:rsidR="009E3192" w:rsidRPr="003E5308" w:rsidRDefault="009E3192" w:rsidP="009E3192">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Thủ trưởng các sở, ban, ngành; Chủ tịch Ủy ban nhân dân xã, phường báo cáo công tác thi hành pháp luật về xử lý vi phạm hành chính trong các lĩnh vực thuộc phạm vi quản lý gửi Sở Tư pháp chậm nhất vào ngày 15 tháng 12 của kỳ báo cáo;</w:t>
            </w:r>
          </w:p>
          <w:p w14:paraId="265FC80E" w14:textId="2746F43E" w:rsidR="00EB0673" w:rsidRPr="003E5308" w:rsidRDefault="009E3192"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Sở Tư pháp có trách nhiệm tổng hợp, dự thảo Báo cáo công tác thi hành pháp luật về xử lý vi phạm hành chính trên địa bàn tỉnh; gửi dự thảo báo cáo trình Chủ tịch Ủy ban nhân dân tỉnh chậm nhất vào ngày 18 tháng 12 của kỳ báo cáo để gửi Bộ Tư pháp theo quy định.</w:t>
            </w:r>
          </w:p>
        </w:tc>
        <w:tc>
          <w:tcPr>
            <w:tcW w:w="879" w:type="pct"/>
            <w:shd w:val="clear" w:color="auto" w:fill="FFFFFF"/>
          </w:tcPr>
          <w:p w14:paraId="438A79CF" w14:textId="01DFF49F" w:rsidR="00EB0673" w:rsidRPr="003E5308" w:rsidRDefault="00904E67"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t>Xây dựng làm một điều riêng, quy định rõ trách nhiệm phối hợp của sở, ngành, địa phương trong</w:t>
            </w:r>
            <w:r w:rsidR="007D0FC1" w:rsidRPr="003E5308">
              <w:rPr>
                <w:rFonts w:ascii="Times New Roman" w:hAnsi="Times New Roman" w:cs="Times New Roman"/>
                <w:i/>
                <w:iCs/>
                <w:sz w:val="24"/>
                <w:szCs w:val="24"/>
                <w:lang w:val="en"/>
              </w:rPr>
              <w:t xml:space="preserve"> công tác thống kê, báo cáo</w:t>
            </w:r>
            <w:r w:rsidRPr="003E5308">
              <w:rPr>
                <w:rFonts w:ascii="Times New Roman" w:hAnsi="Times New Roman" w:cs="Times New Roman"/>
                <w:i/>
                <w:iCs/>
                <w:sz w:val="24"/>
                <w:szCs w:val="24"/>
                <w:lang w:val="en"/>
              </w:rPr>
              <w:t xml:space="preserve"> </w:t>
            </w:r>
          </w:p>
        </w:tc>
      </w:tr>
      <w:tr w:rsidR="00EB0673" w:rsidRPr="003E5308" w14:paraId="7C529129" w14:textId="77777777" w:rsidTr="00FF5AFF">
        <w:tc>
          <w:tcPr>
            <w:tcW w:w="2027" w:type="pct"/>
            <w:shd w:val="clear" w:color="auto" w:fill="FFFFFF"/>
          </w:tcPr>
          <w:p w14:paraId="3BC1ACFE" w14:textId="77777777" w:rsidR="00EB0673" w:rsidRPr="003E5308" w:rsidRDefault="00EB0673" w:rsidP="00430336">
            <w:pPr>
              <w:spacing w:before="120" w:after="120"/>
              <w:jc w:val="both"/>
              <w:rPr>
                <w:rFonts w:ascii="Times New Roman" w:hAnsi="Times New Roman" w:cs="Times New Roman"/>
                <w:b/>
                <w:bCs/>
                <w:sz w:val="24"/>
                <w:szCs w:val="24"/>
              </w:rPr>
            </w:pPr>
          </w:p>
        </w:tc>
        <w:tc>
          <w:tcPr>
            <w:tcW w:w="2094" w:type="pct"/>
            <w:shd w:val="clear" w:color="auto" w:fill="FFFFFF"/>
          </w:tcPr>
          <w:p w14:paraId="3A956905" w14:textId="77777777" w:rsidR="000477B1" w:rsidRPr="003E5308" w:rsidRDefault="000477B1" w:rsidP="000477B1">
            <w:pPr>
              <w:spacing w:before="120" w:after="120"/>
              <w:jc w:val="both"/>
              <w:rPr>
                <w:rFonts w:ascii="Times New Roman" w:hAnsi="Times New Roman" w:cs="Times New Roman"/>
                <w:sz w:val="24"/>
                <w:szCs w:val="24"/>
              </w:rPr>
            </w:pPr>
            <w:bookmarkStart w:id="10" w:name="dieu_13"/>
            <w:r w:rsidRPr="003E5308">
              <w:rPr>
                <w:rFonts w:ascii="Times New Roman" w:hAnsi="Times New Roman" w:cs="Times New Roman"/>
                <w:b/>
                <w:bCs/>
                <w:sz w:val="24"/>
                <w:szCs w:val="24"/>
              </w:rPr>
              <w:t>Điều 11. Kinh phí thực hiện</w:t>
            </w:r>
            <w:bookmarkEnd w:id="10"/>
          </w:p>
          <w:p w14:paraId="10EAB059"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1. Kinh phí bảo đảm cho công tác thi hành pháp luật về xử lý vi phạm hành chính của cơ quan, đơn vị thuộc cấp nào do ngân sách nhà nước cấp đó đảm bảo theo phân cấp ngân sách hiện hành và được tổng hợp vào dự toán ngân sách hàng năm của cơ quan, đơn vị. </w:t>
            </w:r>
          </w:p>
          <w:p w14:paraId="10166DFC" w14:textId="2DB545AA" w:rsidR="00EB0673" w:rsidRPr="003E5308" w:rsidRDefault="000477B1"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Việc lập dự toán, quản lý, thanh toán và quyết toán kinh phí được thực hiện theo quy định pháp luật hiện hành.</w:t>
            </w:r>
          </w:p>
        </w:tc>
        <w:tc>
          <w:tcPr>
            <w:tcW w:w="879" w:type="pct"/>
            <w:shd w:val="clear" w:color="auto" w:fill="FFFFFF"/>
          </w:tcPr>
          <w:p w14:paraId="47860AA1" w14:textId="6BB1FEA6" w:rsidR="00EB0673" w:rsidRPr="003E5308" w:rsidRDefault="007D0FC1"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t xml:space="preserve">Bổ sung một Điều mới so với dự thảo cũ để đảm bảo kinh phí cho công tác </w:t>
            </w:r>
            <w:r w:rsidR="00F77A94" w:rsidRPr="003E5308">
              <w:rPr>
                <w:rFonts w:ascii="Times New Roman" w:hAnsi="Times New Roman" w:cs="Times New Roman"/>
                <w:i/>
                <w:iCs/>
                <w:sz w:val="24"/>
                <w:szCs w:val="24"/>
              </w:rPr>
              <w:t xml:space="preserve">thi hành pháp luật về xử lý vi phạm hành chính </w:t>
            </w:r>
          </w:p>
        </w:tc>
      </w:tr>
      <w:tr w:rsidR="00FF5AFF" w:rsidRPr="003E5308" w14:paraId="695497EA" w14:textId="77777777" w:rsidTr="00FF5AFF">
        <w:tc>
          <w:tcPr>
            <w:tcW w:w="2027" w:type="pct"/>
            <w:shd w:val="clear" w:color="auto" w:fill="FFFFFF"/>
          </w:tcPr>
          <w:p w14:paraId="50732F84" w14:textId="13A30436" w:rsidR="00AC308D" w:rsidRPr="003E5308" w:rsidRDefault="00AC308D" w:rsidP="00430336">
            <w:pPr>
              <w:spacing w:before="120" w:after="120"/>
              <w:jc w:val="both"/>
              <w:rPr>
                <w:rFonts w:ascii="Times New Roman" w:hAnsi="Times New Roman" w:cs="Times New Roman"/>
                <w:sz w:val="24"/>
                <w:szCs w:val="24"/>
              </w:rPr>
            </w:pPr>
            <w:bookmarkStart w:id="11" w:name="dieu_9"/>
            <w:r w:rsidRPr="003E5308">
              <w:rPr>
                <w:rFonts w:ascii="Times New Roman" w:hAnsi="Times New Roman" w:cs="Times New Roman"/>
                <w:b/>
                <w:bCs/>
                <w:sz w:val="24"/>
                <w:szCs w:val="24"/>
              </w:rPr>
              <w:t>Điều 9. Tổ chức thực hiện</w:t>
            </w:r>
            <w:bookmarkEnd w:id="11"/>
          </w:p>
          <w:p w14:paraId="6DF2B131"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Sở Tư pháp</w:t>
            </w:r>
          </w:p>
          <w:p w14:paraId="1284A7A1"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Chủ trì, phối hợp với các sở, ban, ngành; Ủy ban nhân dân cấp huyện tổ chức triển khai thực hiện; theo dõi, đôn đốc, đánh giá việc thực hiện Quy chế này;</w:t>
            </w:r>
          </w:p>
          <w:p w14:paraId="061F84AA"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Định kỳ hàng năm hoặc đột xuất theo yêu cầu của cơ quan cấp có thẩm quyền thống kê, tổng hợp báo cáo công tác thi hành pháp luật về xử lý vi phạm hành chính, trình Chủ tịch Ủy ban nhân dân tỉnh báo cáo Thủ tướng Chính phủ, Bộ Tư pháp theo quy định.</w:t>
            </w:r>
          </w:p>
          <w:p w14:paraId="02311194"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Các sở, ban, ngành</w:t>
            </w:r>
          </w:p>
          <w:p w14:paraId="2F7C0780"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Chủ trì, phối hợp với các sở, ban, ngành có liên quan triển khai thực hiện kịp thời, có hiệu quả công tác quản lý nhà nước về thi hành pháp luật xử lý vi phạm hành chính trong phạm vi lĩnh vực theo quy định;</w:t>
            </w:r>
          </w:p>
          <w:p w14:paraId="44387DD6"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Phối hợp với Sở Tư pháp và các cơ quan, đơn vị, địa phương thực hiện các nội dung quy định tại Chương II Quy chế này;</w:t>
            </w:r>
          </w:p>
          <w:p w14:paraId="46405E66"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Hàng năm lập dự toán kinh phí đảm bảo cho hoạt động quản lý nhà nước về thi hành pháp luật xử lý vi phạm hành chính gửi Sở Tài chính theo hướng dẫn.</w:t>
            </w:r>
          </w:p>
          <w:p w14:paraId="2E7238DC"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Sở Tài chính</w:t>
            </w:r>
          </w:p>
          <w:p w14:paraId="6EFC2689"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Hàng năm, trên cơ sở dự toán kinh phí của các sở, ban, ngành căn cứ khả năng cân đối ngân sách nhà nước của tỉnh; tham mưu Ủy ban nhân dân tỉnh bố trí, cấp kinh phí đảm bảo cho hoạt động quản lý nhà nước trong thi hành pháp luật về xử lý vi phạm hành chính trên địa bàn tỉnh theo đúng quy định pháp luật.</w:t>
            </w:r>
          </w:p>
          <w:p w14:paraId="5A5F5512"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Ủy ban nhân dân cấp huyện</w:t>
            </w:r>
          </w:p>
          <w:p w14:paraId="164F84C2"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a) Chủ trì, phối hợp với các sở, ban, ngành có liên quan triển khai thực hiện kịp thời, có hiệu quả công tác quản lý nhà nước về thi </w:t>
            </w:r>
            <w:r w:rsidRPr="003E5308">
              <w:rPr>
                <w:rFonts w:ascii="Times New Roman" w:hAnsi="Times New Roman" w:cs="Times New Roman"/>
                <w:sz w:val="24"/>
                <w:szCs w:val="24"/>
              </w:rPr>
              <w:lastRenderedPageBreak/>
              <w:t>hành pháp luật xử lý vi phạm hành chính tại địa phương;</w:t>
            </w:r>
          </w:p>
          <w:p w14:paraId="03A4CB91"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Phối hợp với Sở Tư pháp và các cơ quan, đơn vị, thực hiện, các nội dung quy định tại Chương II Quy chế này;</w:t>
            </w:r>
          </w:p>
          <w:p w14:paraId="642218EB"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Kịp thời bố trí ngân sách đảm bảo kinh phí cho hoạt động quản lý nhà nước về thi hành pháp luật xử lý vi phạm hành chính thuộc phạm vi, thẩm quyền;</w:t>
            </w:r>
          </w:p>
          <w:p w14:paraId="0B22E5C3"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d) Chỉ đạo Ủy ban nhân dân cấp xã thực hiện tốt công tác quản lý nhà nước trong thi hành pháp luật về xử lý vi phạm hành chính tại địa phương; phối hợp cung cấp các thông tin liên quan đến công tác xử lý vi phạm hành chính theo đề nghị của Sở Tư pháp hoặc cơ quan nhà nước có thẩm quyền.</w:t>
            </w:r>
          </w:p>
          <w:p w14:paraId="54D51D04" w14:textId="77777777" w:rsidR="00AC308D"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5. Trách nhiệm thực hiện và việc sửa đổi, bổ sung Quy chế</w:t>
            </w:r>
          </w:p>
          <w:p w14:paraId="7D286B3A" w14:textId="0322B6EA" w:rsidR="00955B7E" w:rsidRPr="003E5308" w:rsidRDefault="00AC308D"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Trong quá trình thực hiện Quy chế, nếu phát sinh khó khăn, vướng mắc, các sở, ban, ngành; Ủy ban nhân dân cấp huyện phản ánh kịp thời về Sở Tư pháp để tổng hợp báo cáo, đề xuất Ủy ban nhân dân tỉnh sửa đổi, bổ sung cho phù hợp./.</w:t>
            </w:r>
          </w:p>
        </w:tc>
        <w:tc>
          <w:tcPr>
            <w:tcW w:w="2094" w:type="pct"/>
            <w:shd w:val="clear" w:color="auto" w:fill="FFFFFF"/>
          </w:tcPr>
          <w:p w14:paraId="04371A80" w14:textId="6B5900F2"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b/>
                <w:bCs/>
                <w:sz w:val="24"/>
                <w:szCs w:val="24"/>
              </w:rPr>
              <w:lastRenderedPageBreak/>
              <w:t xml:space="preserve">Điều 12. </w:t>
            </w:r>
            <w:r w:rsidR="00173525">
              <w:rPr>
                <w:rFonts w:ascii="Times New Roman" w:hAnsi="Times New Roman" w:cs="Times New Roman"/>
                <w:b/>
                <w:bCs/>
                <w:sz w:val="24"/>
                <w:szCs w:val="24"/>
                <w:lang w:val="en-US"/>
              </w:rPr>
              <w:t>Trách nhiệm</w:t>
            </w:r>
            <w:r w:rsidRPr="003E5308">
              <w:rPr>
                <w:rFonts w:ascii="Times New Roman" w:hAnsi="Times New Roman" w:cs="Times New Roman"/>
                <w:b/>
                <w:bCs/>
                <w:sz w:val="24"/>
                <w:szCs w:val="24"/>
              </w:rPr>
              <w:t xml:space="preserve"> thực hiện</w:t>
            </w:r>
          </w:p>
          <w:p w14:paraId="51005E04"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1. Sở Tư pháp</w:t>
            </w:r>
          </w:p>
          <w:p w14:paraId="16239E2A"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Chủ trì, phối hợp với các sở, ban, ngành; Ủy ban nhân dân các xã, phường tổ chức triển khai thực hiện; theo dõi, đôn đốc, đánh giá việc thực hiện Quy chế này;</w:t>
            </w:r>
          </w:p>
          <w:p w14:paraId="6F777B82"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b) Định kỳ hàng năm hoặc đột xuất theo yêu cầu của cơ quan cấp có thẩm quyền thống kê, tổng hợp báo cáo công tác thi hành pháp luật về xử lý vi phạm hành chính, trình Chủ tịch Ủy ban nhân dân tỉnh báo cáo Thủ tướng Chính phủ, Bộ Tư pháp theo quy định. </w:t>
            </w:r>
          </w:p>
          <w:p w14:paraId="55CA2AA7"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2. Các sở, ban, ngành</w:t>
            </w:r>
          </w:p>
          <w:p w14:paraId="47D32F65"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a) Chủ trì, phối hợp với các cơ quan, đơn vị, địa phương có liên quan triển khai thực hiện kịp thời, có hiệu quả công tác quản lý nhà nước về thi hành pháp luật xử lý vi phạm hành chính trong phạm vi lĩnh vực theo quy định;</w:t>
            </w:r>
          </w:p>
          <w:p w14:paraId="0BCE10A8"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Phối hợp với Sở Tư pháp và các cơ quan, đơn vị, địa phương thực hiện các nội dung quy định tại Chương II Quy chế này;</w:t>
            </w:r>
          </w:p>
          <w:p w14:paraId="7B61C423"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Hàng năm lập dự toán kinh phí bảo đảm cho hoạt động quản lý nhà nước về thi hành pháp luật xử lý vi phạm hành chính gửi Sở Tài chính thẩm định theo quy định.</w:t>
            </w:r>
          </w:p>
          <w:p w14:paraId="70AE5B03"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3. Sở Tài chính</w:t>
            </w:r>
          </w:p>
          <w:p w14:paraId="6BE67C4C"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Hàng năm, trên cơ sở dự toán kinh phí của các sở, ban, ngành căn cứ khả năng cân đối ngân sách nhà nước của tỉnh; tham mưu Ủy ban nhân dân tỉnh bố trí, cấp kinh phí đảm bảo cho hoạt động quản lý nhà nước trong thi hành pháp luật về xử lý vi phạm hành chính trên địa bàn tỉnh theo đúng quy định của pháp luật.</w:t>
            </w:r>
          </w:p>
          <w:p w14:paraId="0C99D023" w14:textId="77777777" w:rsidR="00627471" w:rsidRDefault="00627471" w:rsidP="000477B1">
            <w:pPr>
              <w:spacing w:before="120" w:after="120"/>
              <w:jc w:val="both"/>
              <w:rPr>
                <w:rFonts w:ascii="Times New Roman" w:hAnsi="Times New Roman" w:cs="Times New Roman"/>
                <w:sz w:val="24"/>
                <w:szCs w:val="24"/>
              </w:rPr>
            </w:pPr>
          </w:p>
          <w:p w14:paraId="043B5358" w14:textId="569E290E"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4. Ủy ban nhân dân các xã, phường</w:t>
            </w:r>
          </w:p>
          <w:p w14:paraId="72F90173"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 xml:space="preserve">a) Chủ trì, phối hợp với các sở, ban, ngành có liên quan triển khai thực hiện kịp thời, có hiệu quả công tác quản lý nhà nước về thi hành </w:t>
            </w:r>
            <w:r w:rsidRPr="003E5308">
              <w:rPr>
                <w:rFonts w:ascii="Times New Roman" w:hAnsi="Times New Roman" w:cs="Times New Roman"/>
                <w:sz w:val="24"/>
                <w:szCs w:val="24"/>
              </w:rPr>
              <w:lastRenderedPageBreak/>
              <w:t>pháp luật xử lý vi phạm hành chính tại địa phương;</w:t>
            </w:r>
          </w:p>
          <w:p w14:paraId="55B9989B" w14:textId="77777777" w:rsidR="000477B1" w:rsidRPr="003E5308" w:rsidRDefault="000477B1" w:rsidP="000477B1">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b) Phối hợp với Sở Tư pháp và các cơ quan, đơn vị, thực hiện, các nội dung quy định tại Chương II Quy chế này;</w:t>
            </w:r>
          </w:p>
          <w:p w14:paraId="12A69871" w14:textId="580A491A" w:rsidR="00E360A3" w:rsidRPr="003E5308" w:rsidRDefault="000477B1" w:rsidP="00430336">
            <w:pPr>
              <w:spacing w:before="120" w:after="120"/>
              <w:jc w:val="both"/>
              <w:rPr>
                <w:rFonts w:ascii="Times New Roman" w:hAnsi="Times New Roman" w:cs="Times New Roman"/>
                <w:sz w:val="24"/>
                <w:szCs w:val="24"/>
              </w:rPr>
            </w:pPr>
            <w:r w:rsidRPr="003E5308">
              <w:rPr>
                <w:rFonts w:ascii="Times New Roman" w:hAnsi="Times New Roman" w:cs="Times New Roman"/>
                <w:sz w:val="24"/>
                <w:szCs w:val="24"/>
              </w:rPr>
              <w:t>c) Kịp thời bố trí ngân sách đảm bảo kinh phí cho hoạt động quản lý nhà nước về thi hành pháp luật xử lý vi phạm hành chính thuộc phạm vi, thẩm quyền.</w:t>
            </w:r>
          </w:p>
        </w:tc>
        <w:tc>
          <w:tcPr>
            <w:tcW w:w="879" w:type="pct"/>
            <w:shd w:val="clear" w:color="auto" w:fill="FFFFFF"/>
          </w:tcPr>
          <w:p w14:paraId="1C32F102" w14:textId="13A0FA1E" w:rsidR="00955B7E" w:rsidRPr="003E5308" w:rsidRDefault="00955B7E" w:rsidP="00430336">
            <w:pPr>
              <w:autoSpaceDE w:val="0"/>
              <w:autoSpaceDN w:val="0"/>
              <w:adjustRightInd w:val="0"/>
              <w:spacing w:before="120" w:after="120"/>
              <w:jc w:val="both"/>
              <w:rPr>
                <w:rFonts w:ascii="Times New Roman" w:hAnsi="Times New Roman" w:cs="Times New Roman"/>
                <w:i/>
                <w:iCs/>
                <w:sz w:val="24"/>
                <w:szCs w:val="24"/>
                <w:lang w:val="en"/>
              </w:rPr>
            </w:pPr>
            <w:r w:rsidRPr="003E5308">
              <w:rPr>
                <w:rFonts w:ascii="Times New Roman" w:hAnsi="Times New Roman" w:cs="Times New Roman"/>
                <w:i/>
                <w:iCs/>
                <w:sz w:val="24"/>
                <w:szCs w:val="24"/>
                <w:lang w:val="en"/>
              </w:rPr>
              <w:lastRenderedPageBreak/>
              <w:t>Kế thừa và sửa đổi, bổ sung nội dung</w:t>
            </w:r>
            <w:r w:rsidR="00F77A94" w:rsidRPr="003E5308">
              <w:rPr>
                <w:rFonts w:ascii="Times New Roman" w:hAnsi="Times New Roman" w:cs="Times New Roman"/>
                <w:i/>
                <w:iCs/>
                <w:sz w:val="24"/>
                <w:szCs w:val="24"/>
                <w:lang w:val="en"/>
              </w:rPr>
              <w:t xml:space="preserve"> làm rõ trách nhiệm tổ chức thực hiện</w:t>
            </w:r>
            <w:r w:rsidRPr="003E5308">
              <w:rPr>
                <w:rFonts w:ascii="Times New Roman" w:hAnsi="Times New Roman" w:cs="Times New Roman"/>
                <w:i/>
                <w:iCs/>
                <w:sz w:val="24"/>
                <w:szCs w:val="24"/>
                <w:lang w:val="en"/>
              </w:rPr>
              <w:t xml:space="preserve"> cho phù hợp</w:t>
            </w:r>
            <w:r w:rsidR="00F77A94" w:rsidRPr="003E5308">
              <w:rPr>
                <w:rFonts w:ascii="Times New Roman" w:hAnsi="Times New Roman" w:cs="Times New Roman"/>
                <w:i/>
                <w:iCs/>
                <w:sz w:val="24"/>
                <w:szCs w:val="24"/>
                <w:lang w:val="en"/>
              </w:rPr>
              <w:t xml:space="preserve"> với bộ máy chính quyền 02 cấp</w:t>
            </w:r>
          </w:p>
        </w:tc>
      </w:tr>
      <w:tr w:rsidR="000477B1" w:rsidRPr="003E5308" w14:paraId="21699F37" w14:textId="77777777" w:rsidTr="00FF5AFF">
        <w:tc>
          <w:tcPr>
            <w:tcW w:w="2027" w:type="pct"/>
            <w:shd w:val="clear" w:color="auto" w:fill="FFFFFF"/>
          </w:tcPr>
          <w:p w14:paraId="5F634994" w14:textId="77777777" w:rsidR="000477B1" w:rsidRPr="003E5308" w:rsidRDefault="000477B1" w:rsidP="00430336">
            <w:pPr>
              <w:spacing w:before="120" w:after="120"/>
              <w:jc w:val="both"/>
              <w:rPr>
                <w:rFonts w:ascii="Times New Roman" w:hAnsi="Times New Roman" w:cs="Times New Roman"/>
                <w:b/>
                <w:bCs/>
                <w:sz w:val="24"/>
                <w:szCs w:val="24"/>
              </w:rPr>
            </w:pPr>
          </w:p>
        </w:tc>
        <w:tc>
          <w:tcPr>
            <w:tcW w:w="2094" w:type="pct"/>
            <w:shd w:val="clear" w:color="auto" w:fill="FFFFFF"/>
          </w:tcPr>
          <w:p w14:paraId="3A2BEF0C" w14:textId="3C77B93E" w:rsidR="000477B1" w:rsidRPr="003E5308" w:rsidRDefault="000477B1" w:rsidP="000477B1">
            <w:pPr>
              <w:spacing w:before="120" w:after="120"/>
              <w:jc w:val="both"/>
              <w:rPr>
                <w:rFonts w:ascii="Times New Roman" w:hAnsi="Times New Roman" w:cs="Times New Roman"/>
                <w:sz w:val="24"/>
                <w:szCs w:val="24"/>
                <w:lang w:val="en-US"/>
              </w:rPr>
            </w:pPr>
            <w:r w:rsidRPr="003E5308">
              <w:rPr>
                <w:rFonts w:ascii="Times New Roman" w:hAnsi="Times New Roman" w:cs="Times New Roman"/>
                <w:b/>
                <w:bCs/>
                <w:sz w:val="24"/>
                <w:szCs w:val="24"/>
              </w:rPr>
              <w:t xml:space="preserve">Điều 15. </w:t>
            </w:r>
            <w:r w:rsidRPr="003E5308">
              <w:rPr>
                <w:rFonts w:ascii="Times New Roman" w:hAnsi="Times New Roman" w:cs="Times New Roman"/>
                <w:b/>
                <w:bCs/>
                <w:sz w:val="24"/>
                <w:szCs w:val="24"/>
                <w:lang w:val="en-US"/>
              </w:rPr>
              <w:t>Sửa đổi, bổ sung</w:t>
            </w:r>
          </w:p>
          <w:p w14:paraId="7F0AADCB" w14:textId="427E7501" w:rsidR="000477B1" w:rsidRPr="003E5308" w:rsidRDefault="000477B1" w:rsidP="000477B1">
            <w:pPr>
              <w:spacing w:before="120" w:after="120"/>
              <w:jc w:val="both"/>
              <w:rPr>
                <w:rFonts w:ascii="Times New Roman" w:hAnsi="Times New Roman" w:cs="Times New Roman"/>
                <w:b/>
                <w:bCs/>
                <w:sz w:val="24"/>
                <w:szCs w:val="24"/>
              </w:rPr>
            </w:pPr>
            <w:r w:rsidRPr="003E5308">
              <w:rPr>
                <w:rFonts w:ascii="Times New Roman" w:hAnsi="Times New Roman" w:cs="Times New Roman"/>
                <w:sz w:val="24"/>
                <w:szCs w:val="24"/>
              </w:rPr>
              <w:t>Trong quá trình tổ chức, triển khai thực hiện Quy chế, nếu có khó khăn, vướng mắc hoặc vấn đề mới phát sinh thì các cơ quan, đơn vị phản ánh kịp thời về Sở Tư pháp để tổng hợp, báo cáo Ủy ban nhân dân tỉnh xem xét, quyết định./</w:t>
            </w:r>
            <w:r w:rsidRPr="003E5308">
              <w:rPr>
                <w:rFonts w:ascii="Times New Roman" w:hAnsi="Times New Roman" w:cs="Times New Roman"/>
                <w:sz w:val="24"/>
                <w:szCs w:val="24"/>
                <w:lang w:val="en-US"/>
              </w:rPr>
              <w:t>.</w:t>
            </w:r>
          </w:p>
        </w:tc>
        <w:tc>
          <w:tcPr>
            <w:tcW w:w="879" w:type="pct"/>
            <w:shd w:val="clear" w:color="auto" w:fill="FFFFFF"/>
          </w:tcPr>
          <w:p w14:paraId="57BA4EB0" w14:textId="70AD0493" w:rsidR="000477B1" w:rsidRPr="003E5308" w:rsidRDefault="00354A95" w:rsidP="00430336">
            <w:pPr>
              <w:autoSpaceDE w:val="0"/>
              <w:autoSpaceDN w:val="0"/>
              <w:adjustRightInd w:val="0"/>
              <w:spacing w:before="120" w:after="120"/>
              <w:jc w:val="both"/>
              <w:rPr>
                <w:rFonts w:ascii="Times New Roman" w:hAnsi="Times New Roman" w:cs="Times New Roman"/>
                <w:i/>
                <w:iCs/>
                <w:sz w:val="24"/>
                <w:szCs w:val="24"/>
                <w:lang w:val="en"/>
              </w:rPr>
            </w:pPr>
            <w:r>
              <w:rPr>
                <w:rFonts w:ascii="Times New Roman" w:hAnsi="Times New Roman" w:cs="Times New Roman"/>
                <w:i/>
                <w:iCs/>
                <w:sz w:val="24"/>
                <w:szCs w:val="24"/>
                <w:lang w:val="en"/>
              </w:rPr>
              <w:t>Bố cục thành một Điều riêng</w:t>
            </w:r>
          </w:p>
        </w:tc>
      </w:tr>
    </w:tbl>
    <w:p w14:paraId="7E99FFE6" w14:textId="77777777" w:rsidR="002353B8" w:rsidRPr="003E5308" w:rsidRDefault="002353B8" w:rsidP="00430336">
      <w:pPr>
        <w:jc w:val="both"/>
        <w:rPr>
          <w:rFonts w:ascii="Times New Roman" w:hAnsi="Times New Roman" w:cs="Times New Roman"/>
          <w:sz w:val="24"/>
          <w:szCs w:val="24"/>
        </w:rPr>
      </w:pPr>
    </w:p>
    <w:sectPr w:rsidR="002353B8" w:rsidRPr="003E5308" w:rsidSect="00A207C3">
      <w:pgSz w:w="11906" w:h="16838"/>
      <w:pgMar w:top="567" w:right="113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22B0B"/>
    <w:rsid w:val="000477B1"/>
    <w:rsid w:val="00055E00"/>
    <w:rsid w:val="000839ED"/>
    <w:rsid w:val="0009430B"/>
    <w:rsid w:val="000C390B"/>
    <w:rsid w:val="000E0D61"/>
    <w:rsid w:val="001038C1"/>
    <w:rsid w:val="001479F3"/>
    <w:rsid w:val="00173525"/>
    <w:rsid w:val="00190A3E"/>
    <w:rsid w:val="001B2D0D"/>
    <w:rsid w:val="001B494E"/>
    <w:rsid w:val="001C789C"/>
    <w:rsid w:val="001E0E90"/>
    <w:rsid w:val="001F4C41"/>
    <w:rsid w:val="0020453F"/>
    <w:rsid w:val="00211393"/>
    <w:rsid w:val="00220F69"/>
    <w:rsid w:val="00222D75"/>
    <w:rsid w:val="002353B8"/>
    <w:rsid w:val="00292B46"/>
    <w:rsid w:val="00297768"/>
    <w:rsid w:val="002A0A40"/>
    <w:rsid w:val="002C5E71"/>
    <w:rsid w:val="002F3080"/>
    <w:rsid w:val="0030039D"/>
    <w:rsid w:val="003152B1"/>
    <w:rsid w:val="00325D06"/>
    <w:rsid w:val="00354A95"/>
    <w:rsid w:val="00374CCC"/>
    <w:rsid w:val="00375621"/>
    <w:rsid w:val="00390C18"/>
    <w:rsid w:val="003B6D03"/>
    <w:rsid w:val="003D66EF"/>
    <w:rsid w:val="003E5308"/>
    <w:rsid w:val="003E6D10"/>
    <w:rsid w:val="003E786D"/>
    <w:rsid w:val="00405160"/>
    <w:rsid w:val="00430336"/>
    <w:rsid w:val="00431E67"/>
    <w:rsid w:val="004337FD"/>
    <w:rsid w:val="00446C37"/>
    <w:rsid w:val="004646E9"/>
    <w:rsid w:val="00530ACA"/>
    <w:rsid w:val="005327C7"/>
    <w:rsid w:val="00556716"/>
    <w:rsid w:val="00581121"/>
    <w:rsid w:val="005B0BB9"/>
    <w:rsid w:val="005B419F"/>
    <w:rsid w:val="005B58F4"/>
    <w:rsid w:val="005D01ED"/>
    <w:rsid w:val="005D1843"/>
    <w:rsid w:val="005F7272"/>
    <w:rsid w:val="00601016"/>
    <w:rsid w:val="00627471"/>
    <w:rsid w:val="00636684"/>
    <w:rsid w:val="00671B96"/>
    <w:rsid w:val="00696F1D"/>
    <w:rsid w:val="006B003B"/>
    <w:rsid w:val="006B3D59"/>
    <w:rsid w:val="006C230B"/>
    <w:rsid w:val="006C5DC7"/>
    <w:rsid w:val="006F130C"/>
    <w:rsid w:val="00704471"/>
    <w:rsid w:val="00724496"/>
    <w:rsid w:val="007347D6"/>
    <w:rsid w:val="00743DE6"/>
    <w:rsid w:val="00790C9E"/>
    <w:rsid w:val="00792516"/>
    <w:rsid w:val="00794E67"/>
    <w:rsid w:val="007A7F2A"/>
    <w:rsid w:val="007B75B9"/>
    <w:rsid w:val="007D0FC1"/>
    <w:rsid w:val="007D2E15"/>
    <w:rsid w:val="008251F3"/>
    <w:rsid w:val="00897279"/>
    <w:rsid w:val="008B0F31"/>
    <w:rsid w:val="008D05C5"/>
    <w:rsid w:val="008F7613"/>
    <w:rsid w:val="00904E67"/>
    <w:rsid w:val="00941CCD"/>
    <w:rsid w:val="00955B7E"/>
    <w:rsid w:val="009603E2"/>
    <w:rsid w:val="00964A14"/>
    <w:rsid w:val="009B5335"/>
    <w:rsid w:val="009C2EE0"/>
    <w:rsid w:val="009C2EED"/>
    <w:rsid w:val="009D1A2F"/>
    <w:rsid w:val="009D439A"/>
    <w:rsid w:val="009E3192"/>
    <w:rsid w:val="009F532C"/>
    <w:rsid w:val="00A06F12"/>
    <w:rsid w:val="00A14783"/>
    <w:rsid w:val="00A207C3"/>
    <w:rsid w:val="00A67E41"/>
    <w:rsid w:val="00AB111A"/>
    <w:rsid w:val="00AC308D"/>
    <w:rsid w:val="00AD28D0"/>
    <w:rsid w:val="00AE1360"/>
    <w:rsid w:val="00AF5260"/>
    <w:rsid w:val="00B04BB5"/>
    <w:rsid w:val="00B41B1A"/>
    <w:rsid w:val="00B73025"/>
    <w:rsid w:val="00BA6EBF"/>
    <w:rsid w:val="00BC7810"/>
    <w:rsid w:val="00BD0CC3"/>
    <w:rsid w:val="00BD1CC5"/>
    <w:rsid w:val="00BD453F"/>
    <w:rsid w:val="00BD5244"/>
    <w:rsid w:val="00BE2E36"/>
    <w:rsid w:val="00BE4BD9"/>
    <w:rsid w:val="00BE7179"/>
    <w:rsid w:val="00BF6767"/>
    <w:rsid w:val="00C372C9"/>
    <w:rsid w:val="00C83CF5"/>
    <w:rsid w:val="00C879F6"/>
    <w:rsid w:val="00C9682F"/>
    <w:rsid w:val="00CB5F55"/>
    <w:rsid w:val="00CD20E7"/>
    <w:rsid w:val="00D06E4B"/>
    <w:rsid w:val="00D103C3"/>
    <w:rsid w:val="00D22F16"/>
    <w:rsid w:val="00D30DB5"/>
    <w:rsid w:val="00D325DA"/>
    <w:rsid w:val="00D368BC"/>
    <w:rsid w:val="00D550B6"/>
    <w:rsid w:val="00D60348"/>
    <w:rsid w:val="00D60990"/>
    <w:rsid w:val="00D81721"/>
    <w:rsid w:val="00DE5A3E"/>
    <w:rsid w:val="00DF79AA"/>
    <w:rsid w:val="00E01967"/>
    <w:rsid w:val="00E11A24"/>
    <w:rsid w:val="00E25874"/>
    <w:rsid w:val="00E360A3"/>
    <w:rsid w:val="00E514AD"/>
    <w:rsid w:val="00E722BE"/>
    <w:rsid w:val="00E76D2A"/>
    <w:rsid w:val="00E92208"/>
    <w:rsid w:val="00EA290E"/>
    <w:rsid w:val="00EA7F36"/>
    <w:rsid w:val="00EB0673"/>
    <w:rsid w:val="00EB1C21"/>
    <w:rsid w:val="00ED6296"/>
    <w:rsid w:val="00F0357A"/>
    <w:rsid w:val="00F06174"/>
    <w:rsid w:val="00F070BA"/>
    <w:rsid w:val="00F10170"/>
    <w:rsid w:val="00F119B0"/>
    <w:rsid w:val="00F64F43"/>
    <w:rsid w:val="00F77A94"/>
    <w:rsid w:val="00FA44FE"/>
    <w:rsid w:val="00FA5718"/>
    <w:rsid w:val="00FA614E"/>
    <w:rsid w:val="00FE4C9C"/>
    <w:rsid w:val="00FE5BBF"/>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6927E-29B4-4B67-BE06-6C0D023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USER</cp:lastModifiedBy>
  <cp:revision>2</cp:revision>
  <cp:lastPrinted>2025-08-18T04:14:00Z</cp:lastPrinted>
  <dcterms:created xsi:type="dcterms:W3CDTF">2025-12-26T02:54:00Z</dcterms:created>
  <dcterms:modified xsi:type="dcterms:W3CDTF">2025-12-26T02:54:00Z</dcterms:modified>
</cp:coreProperties>
</file>