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543A" w14:textId="6BA3D2E1" w:rsidR="008D5711" w:rsidRPr="009B1CD0" w:rsidRDefault="00C9390F" w:rsidP="008D5711">
      <w:pPr>
        <w:keepNext/>
        <w:spacing w:before="240"/>
        <w:jc w:val="both"/>
        <w:outlineLvl w:val="6"/>
        <w:rPr>
          <w:b/>
          <w:sz w:val="26"/>
          <w:szCs w:val="26"/>
          <w:lang w:val="en-AU"/>
        </w:rPr>
      </w:pPr>
      <w:r>
        <w:rPr>
          <w:b/>
          <w:sz w:val="26"/>
          <w:szCs w:val="26"/>
          <w:lang w:val="en-AU"/>
        </w:rPr>
        <w:t xml:space="preserve"> </w:t>
      </w:r>
      <w:r w:rsidR="008D5711" w:rsidRPr="009B1CD0">
        <w:rPr>
          <w:b/>
          <w:sz w:val="26"/>
          <w:szCs w:val="26"/>
          <w:lang w:val="en-AU"/>
        </w:rPr>
        <w:t xml:space="preserve">    ỦY BAN NHÂN DÂN              CỘNG HÒA XÃ HỘI CHỦ NGHĨA VIỆT NAM</w:t>
      </w:r>
    </w:p>
    <w:p w14:paraId="3BA637BF" w14:textId="243DC6AC" w:rsidR="008D5711" w:rsidRPr="009B1CD0" w:rsidRDefault="008D5711" w:rsidP="008D5711">
      <w:pPr>
        <w:rPr>
          <w:b/>
          <w:sz w:val="28"/>
          <w:szCs w:val="28"/>
          <w:lang w:val="en-AU"/>
        </w:rPr>
      </w:pPr>
      <w:r w:rsidRPr="009B1CD0">
        <w:rPr>
          <w:b/>
          <w:sz w:val="28"/>
          <w:szCs w:val="28"/>
          <w:lang w:val="en-AU"/>
        </w:rPr>
        <w:t xml:space="preserve">     </w:t>
      </w:r>
      <w:r w:rsidR="00E43FE9">
        <w:rPr>
          <w:b/>
          <w:sz w:val="28"/>
          <w:szCs w:val="28"/>
          <w:lang w:val="en-AU"/>
        </w:rPr>
        <w:t xml:space="preserve"> </w:t>
      </w:r>
      <w:r w:rsidRPr="009B1CD0">
        <w:rPr>
          <w:b/>
          <w:sz w:val="28"/>
          <w:szCs w:val="28"/>
          <w:lang w:val="en-AU"/>
        </w:rPr>
        <w:t>TỈNH ĐỒNG NAI</w:t>
      </w:r>
      <w:r w:rsidRPr="009B1CD0">
        <w:rPr>
          <w:b/>
          <w:sz w:val="28"/>
          <w:szCs w:val="28"/>
          <w:lang w:val="en-AU"/>
        </w:rPr>
        <w:tab/>
      </w:r>
      <w:r w:rsidRPr="009B1CD0">
        <w:rPr>
          <w:b/>
          <w:sz w:val="28"/>
          <w:szCs w:val="28"/>
          <w:lang w:val="en-AU"/>
        </w:rPr>
        <w:tab/>
      </w:r>
      <w:r w:rsidRPr="009B1CD0">
        <w:rPr>
          <w:b/>
          <w:sz w:val="28"/>
          <w:szCs w:val="28"/>
          <w:lang w:val="en-AU"/>
        </w:rPr>
        <w:tab/>
        <w:t xml:space="preserve">   Độc lập - Tự do - Hạnh phúc</w:t>
      </w:r>
    </w:p>
    <w:p w14:paraId="72B56BD5" w14:textId="2D097F51" w:rsidR="008D5711" w:rsidRPr="009B1CD0" w:rsidRDefault="00E43FE9" w:rsidP="008D5711">
      <w:pPr>
        <w:keepNext/>
        <w:spacing w:before="240"/>
        <w:jc w:val="both"/>
        <w:outlineLvl w:val="6"/>
        <w:rPr>
          <w:i/>
          <w:sz w:val="28"/>
          <w:szCs w:val="28"/>
        </w:rPr>
      </w:pPr>
      <w:r>
        <w:rPr>
          <w:noProof/>
        </w:rPr>
        <mc:AlternateContent>
          <mc:Choice Requires="wps">
            <w:drawing>
              <wp:anchor distT="4294967295" distB="4294967295" distL="114300" distR="114300" simplePos="0" relativeHeight="251664384" behindDoc="0" locked="0" layoutInCell="1" allowOverlap="1" wp14:anchorId="0D3184DB" wp14:editId="59D38F8F">
                <wp:simplePos x="0" y="0"/>
                <wp:positionH relativeFrom="column">
                  <wp:posOffset>541655</wp:posOffset>
                </wp:positionH>
                <wp:positionV relativeFrom="paragraph">
                  <wp:posOffset>20955</wp:posOffset>
                </wp:positionV>
                <wp:extent cx="800100" cy="0"/>
                <wp:effectExtent l="0" t="0" r="0" b="0"/>
                <wp:wrapNone/>
                <wp:docPr id="9243284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801ABD"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5pt,1.65pt" to="105.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"/>
            </w:pict>
          </mc:Fallback>
        </mc:AlternateContent>
      </w:r>
      <w:r w:rsidR="009F137A">
        <w:rPr>
          <w:noProof/>
        </w:rPr>
        <mc:AlternateContent>
          <mc:Choice Requires="wps">
            <w:drawing>
              <wp:anchor distT="4294967295" distB="4294967295" distL="114300" distR="114300" simplePos="0" relativeHeight="251665408" behindDoc="0" locked="0" layoutInCell="1" allowOverlap="1" wp14:anchorId="71127024" wp14:editId="5CA27AC1">
                <wp:simplePos x="0" y="0"/>
                <wp:positionH relativeFrom="column">
                  <wp:posOffset>2913380</wp:posOffset>
                </wp:positionH>
                <wp:positionV relativeFrom="paragraph">
                  <wp:posOffset>34289</wp:posOffset>
                </wp:positionV>
                <wp:extent cx="2138680" cy="0"/>
                <wp:effectExtent l="0" t="0" r="0" b="0"/>
                <wp:wrapNone/>
                <wp:docPr id="164814211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964B5C"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4pt,2.7pt" to="397.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OWsA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"/>
            </w:pict>
          </mc:Fallback>
        </mc:AlternateContent>
      </w:r>
      <w:r w:rsidR="008D5711" w:rsidRPr="009B1CD0">
        <w:rPr>
          <w:sz w:val="26"/>
          <w:szCs w:val="26"/>
          <w:lang w:val="en-AU"/>
        </w:rPr>
        <w:t xml:space="preserve">   </w:t>
      </w:r>
      <w:r>
        <w:rPr>
          <w:sz w:val="26"/>
          <w:szCs w:val="26"/>
          <w:lang w:val="en-AU"/>
        </w:rPr>
        <w:t xml:space="preserve">  </w:t>
      </w:r>
      <w:r w:rsidR="008D5711" w:rsidRPr="009B1CD0">
        <w:rPr>
          <w:sz w:val="26"/>
          <w:szCs w:val="26"/>
          <w:lang w:val="en-AU"/>
        </w:rPr>
        <w:t>Số:           /TTr-UBND</w:t>
      </w:r>
      <w:r w:rsidR="008D5711" w:rsidRPr="009B1CD0">
        <w:rPr>
          <w:sz w:val="28"/>
          <w:szCs w:val="28"/>
          <w:lang w:val="en-AU"/>
        </w:rPr>
        <w:tab/>
      </w:r>
      <w:r w:rsidR="008D5711" w:rsidRPr="009B1CD0">
        <w:rPr>
          <w:sz w:val="28"/>
          <w:szCs w:val="28"/>
          <w:lang w:val="en-AU"/>
        </w:rPr>
        <w:tab/>
        <w:t xml:space="preserve">         </w:t>
      </w:r>
      <w:r w:rsidR="00B40DA3" w:rsidRPr="009B1CD0">
        <w:rPr>
          <w:sz w:val="28"/>
          <w:szCs w:val="28"/>
          <w:lang w:val="en-AU"/>
        </w:rPr>
        <w:t xml:space="preserve">   </w:t>
      </w:r>
      <w:r w:rsidR="008D5711" w:rsidRPr="009B1CD0">
        <w:rPr>
          <w:i/>
          <w:sz w:val="28"/>
          <w:szCs w:val="28"/>
          <w:lang w:val="en-AU"/>
        </w:rPr>
        <w:t xml:space="preserve">Đồng Nai, ngày        tháng </w:t>
      </w:r>
      <w:r>
        <w:rPr>
          <w:i/>
          <w:sz w:val="28"/>
          <w:szCs w:val="28"/>
          <w:lang w:val="en-AU"/>
        </w:rPr>
        <w:t xml:space="preserve">   </w:t>
      </w:r>
      <w:r w:rsidR="008D5711" w:rsidRPr="009B1CD0">
        <w:rPr>
          <w:i/>
          <w:sz w:val="28"/>
          <w:szCs w:val="28"/>
          <w:lang w:val="en-AU"/>
        </w:rPr>
        <w:t xml:space="preserve"> năm 2025</w:t>
      </w:r>
    </w:p>
    <w:p w14:paraId="0A413CE1" w14:textId="1615F08C" w:rsidR="008D5711" w:rsidRPr="009B1CD0" w:rsidRDefault="008D5711" w:rsidP="008D5711">
      <w:pPr>
        <w:keepNext/>
        <w:spacing w:before="60"/>
        <w:outlineLvl w:val="7"/>
        <w:rPr>
          <w:sz w:val="28"/>
          <w:szCs w:val="28"/>
          <w:lang w:val="nl-NL"/>
        </w:rPr>
      </w:pPr>
    </w:p>
    <w:p w14:paraId="67DECBD3" w14:textId="77777777" w:rsidR="00E346ED" w:rsidRPr="009B1CD0" w:rsidRDefault="00E346ED" w:rsidP="00E43FE9">
      <w:pPr>
        <w:jc w:val="center"/>
        <w:rPr>
          <w:b/>
          <w:sz w:val="28"/>
          <w:szCs w:val="28"/>
          <w:lang w:val="nl-NL"/>
        </w:rPr>
      </w:pPr>
      <w:r w:rsidRPr="009B1CD0">
        <w:rPr>
          <w:b/>
          <w:sz w:val="28"/>
          <w:szCs w:val="28"/>
          <w:lang w:val="nl-NL"/>
        </w:rPr>
        <w:t>TỜ TRÌNH</w:t>
      </w:r>
    </w:p>
    <w:p w14:paraId="62D68E2E" w14:textId="646B63A9" w:rsidR="00E43FE9" w:rsidRPr="00802C39" w:rsidRDefault="009B5740" w:rsidP="00E43FE9">
      <w:pPr>
        <w:jc w:val="center"/>
        <w:rPr>
          <w:b/>
          <w:color w:val="000000" w:themeColor="text1"/>
          <w:sz w:val="28"/>
          <w:szCs w:val="28"/>
          <w:lang w:val="nl-NL"/>
        </w:rPr>
      </w:pPr>
      <w:r>
        <w:rPr>
          <w:b/>
          <w:color w:val="000000" w:themeColor="text1"/>
          <w:sz w:val="28"/>
          <w:szCs w:val="28"/>
          <w:lang w:val="nl-NL"/>
        </w:rPr>
        <w:t>Ban hành</w:t>
      </w:r>
      <w:r w:rsidR="001454D5" w:rsidRPr="00802C39">
        <w:rPr>
          <w:b/>
          <w:color w:val="000000" w:themeColor="text1"/>
          <w:sz w:val="28"/>
          <w:szCs w:val="28"/>
          <w:lang w:val="nl-NL"/>
        </w:rPr>
        <w:t xml:space="preserve"> Nghị quyết </w:t>
      </w:r>
      <w:r w:rsidR="00E43FE9" w:rsidRPr="00802C39">
        <w:rPr>
          <w:b/>
          <w:color w:val="000000" w:themeColor="text1"/>
          <w:sz w:val="28"/>
          <w:szCs w:val="28"/>
          <w:lang w:val="nl-NL"/>
        </w:rPr>
        <w:t xml:space="preserve">của </w:t>
      </w:r>
      <w:r w:rsidR="001454D5" w:rsidRPr="00802C39">
        <w:rPr>
          <w:b/>
          <w:color w:val="000000" w:themeColor="text1"/>
          <w:sz w:val="28"/>
          <w:szCs w:val="28"/>
          <w:lang w:val="nl-NL"/>
        </w:rPr>
        <w:t xml:space="preserve">Hội đồng nhân dân tỉnh </w:t>
      </w:r>
      <w:r w:rsidR="00E43FE9" w:rsidRPr="00802C39">
        <w:rPr>
          <w:b/>
          <w:color w:val="000000" w:themeColor="text1"/>
          <w:sz w:val="28"/>
          <w:szCs w:val="28"/>
          <w:lang w:val="nl-NL"/>
        </w:rPr>
        <w:t>Q</w:t>
      </w:r>
      <w:r w:rsidR="001454D5" w:rsidRPr="00802C39">
        <w:rPr>
          <w:b/>
          <w:color w:val="000000" w:themeColor="text1"/>
          <w:sz w:val="28"/>
          <w:szCs w:val="28"/>
          <w:lang w:val="nl-NL"/>
        </w:rPr>
        <w:t xml:space="preserve">uy định </w:t>
      </w:r>
    </w:p>
    <w:p w14:paraId="4CCA0DF0" w14:textId="7E8581EE" w:rsidR="00E43FE9" w:rsidRPr="00802C39" w:rsidRDefault="001454D5" w:rsidP="00E43FE9">
      <w:pPr>
        <w:jc w:val="center"/>
        <w:rPr>
          <w:b/>
          <w:color w:val="000000" w:themeColor="text1"/>
          <w:sz w:val="28"/>
          <w:szCs w:val="28"/>
          <w:lang w:val="nl-NL"/>
        </w:rPr>
      </w:pPr>
      <w:r w:rsidRPr="00802C39">
        <w:rPr>
          <w:b/>
          <w:color w:val="000000" w:themeColor="text1"/>
          <w:sz w:val="28"/>
          <w:szCs w:val="28"/>
          <w:lang w:val="nl-NL"/>
        </w:rPr>
        <w:t>chính sách hỗ trợ đối với cán bộ, công chức, viên chức</w:t>
      </w:r>
      <w:r w:rsidR="00E43FE9" w:rsidRPr="00802C39">
        <w:rPr>
          <w:b/>
          <w:color w:val="000000" w:themeColor="text1"/>
          <w:sz w:val="28"/>
          <w:szCs w:val="28"/>
          <w:lang w:val="nl-NL"/>
        </w:rPr>
        <w:t xml:space="preserve"> được điều động,</w:t>
      </w:r>
    </w:p>
    <w:p w14:paraId="4A09BDBC" w14:textId="77777777" w:rsidR="00E908C0" w:rsidRDefault="00E43FE9" w:rsidP="00E43FE9">
      <w:pPr>
        <w:jc w:val="center"/>
        <w:rPr>
          <w:b/>
          <w:color w:val="000000" w:themeColor="text1"/>
          <w:sz w:val="28"/>
          <w:szCs w:val="28"/>
          <w:lang w:val="nl-NL"/>
        </w:rPr>
      </w:pPr>
      <w:r w:rsidRPr="00802C39">
        <w:rPr>
          <w:b/>
          <w:color w:val="000000" w:themeColor="text1"/>
          <w:sz w:val="28"/>
          <w:szCs w:val="28"/>
          <w:lang w:val="nl-NL"/>
        </w:rPr>
        <w:t xml:space="preserve"> luân chuyển, biệt phái trên địa bàn tỉnh </w:t>
      </w:r>
      <w:r w:rsidR="001454D5" w:rsidRPr="00802C39">
        <w:rPr>
          <w:b/>
          <w:color w:val="000000" w:themeColor="text1"/>
          <w:sz w:val="28"/>
          <w:szCs w:val="28"/>
          <w:lang w:val="nl-NL"/>
        </w:rPr>
        <w:t>Đồng Nai</w:t>
      </w:r>
      <w:r w:rsidR="00E908C0">
        <w:rPr>
          <w:b/>
          <w:color w:val="000000" w:themeColor="text1"/>
          <w:sz w:val="28"/>
          <w:szCs w:val="28"/>
          <w:lang w:val="nl-NL"/>
        </w:rPr>
        <w:t xml:space="preserve"> </w:t>
      </w:r>
    </w:p>
    <w:p w14:paraId="23E034A2" w14:textId="701E8AF0" w:rsidR="00FA44CA" w:rsidRPr="00802C39" w:rsidRDefault="00E908C0" w:rsidP="00FA44CA">
      <w:pPr>
        <w:jc w:val="center"/>
        <w:rPr>
          <w:b/>
          <w:bCs/>
          <w:color w:val="000000" w:themeColor="text1"/>
          <w:sz w:val="27"/>
          <w:szCs w:val="27"/>
        </w:rPr>
      </w:pPr>
      <w:r>
        <w:rPr>
          <w:b/>
          <w:bCs/>
          <w:noProof/>
          <w:color w:val="000000" w:themeColor="text1"/>
          <w:sz w:val="27"/>
          <w:szCs w:val="27"/>
        </w:rPr>
        <mc:AlternateContent>
          <mc:Choice Requires="wps">
            <w:drawing>
              <wp:anchor distT="0" distB="0" distL="114300" distR="114300" simplePos="0" relativeHeight="251666432" behindDoc="0" locked="0" layoutInCell="1" allowOverlap="1" wp14:anchorId="5EC50455" wp14:editId="161176DA">
                <wp:simplePos x="0" y="0"/>
                <wp:positionH relativeFrom="column">
                  <wp:posOffset>2566670</wp:posOffset>
                </wp:positionH>
                <wp:positionV relativeFrom="paragraph">
                  <wp:posOffset>40640</wp:posOffset>
                </wp:positionV>
                <wp:extent cx="990600" cy="0"/>
                <wp:effectExtent l="0" t="0" r="0" b="0"/>
                <wp:wrapNone/>
                <wp:docPr id="2121621036" name="Straight Connector 5"/>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ADBF71"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2.1pt,3.2pt" to="28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" strokecolor="black [3040]"/>
            </w:pict>
          </mc:Fallback>
        </mc:AlternateContent>
      </w:r>
    </w:p>
    <w:p w14:paraId="7DB31414" w14:textId="77777777" w:rsidR="00E43FE9" w:rsidRPr="00DD1EAB" w:rsidRDefault="00E43FE9" w:rsidP="00FA44CA">
      <w:pPr>
        <w:jc w:val="center"/>
        <w:rPr>
          <w:color w:val="000000" w:themeColor="text1"/>
          <w:lang w:val="nl-NL"/>
        </w:rPr>
      </w:pPr>
    </w:p>
    <w:p w14:paraId="18950CE1" w14:textId="7AEACE58" w:rsidR="00E346ED" w:rsidRPr="00802C39" w:rsidRDefault="00E346ED" w:rsidP="00FA44CA">
      <w:pPr>
        <w:jc w:val="center"/>
        <w:rPr>
          <w:color w:val="000000" w:themeColor="text1"/>
          <w:sz w:val="28"/>
          <w:szCs w:val="28"/>
          <w:lang w:val="nl-NL"/>
        </w:rPr>
      </w:pPr>
      <w:r w:rsidRPr="00802C39">
        <w:rPr>
          <w:color w:val="000000" w:themeColor="text1"/>
          <w:sz w:val="28"/>
          <w:szCs w:val="28"/>
          <w:lang w:val="nl-NL"/>
        </w:rPr>
        <w:t xml:space="preserve">Kính gửi: </w:t>
      </w:r>
      <w:r w:rsidR="008D5711" w:rsidRPr="00802C39">
        <w:rPr>
          <w:color w:val="000000" w:themeColor="text1"/>
          <w:sz w:val="28"/>
          <w:szCs w:val="28"/>
          <w:lang w:val="nl-NL"/>
        </w:rPr>
        <w:t>Hội đồng nhân dân tỉnh Đồng Nai</w:t>
      </w:r>
    </w:p>
    <w:p w14:paraId="169733F6" w14:textId="5A14E2E9" w:rsidR="00673D4A" w:rsidRPr="00DD1EAB" w:rsidRDefault="006567CE" w:rsidP="00AB6347">
      <w:pPr>
        <w:spacing w:before="120" w:after="120" w:line="336" w:lineRule="auto"/>
        <w:jc w:val="both"/>
        <w:rPr>
          <w:color w:val="000000" w:themeColor="text1"/>
          <w:sz w:val="22"/>
          <w:szCs w:val="22"/>
          <w:lang w:val="nl-NL"/>
        </w:rPr>
      </w:pPr>
      <w:r w:rsidRPr="00802C39">
        <w:rPr>
          <w:color w:val="000000" w:themeColor="text1"/>
          <w:sz w:val="28"/>
          <w:szCs w:val="28"/>
          <w:lang w:val="nl-NL"/>
        </w:rPr>
        <w:tab/>
      </w:r>
    </w:p>
    <w:p w14:paraId="2EEE6D19" w14:textId="414E566E" w:rsidR="007D26F3" w:rsidRPr="00277349" w:rsidRDefault="007D26F3" w:rsidP="00A61484">
      <w:pPr>
        <w:spacing w:before="120" w:after="120"/>
        <w:ind w:firstLine="680"/>
        <w:jc w:val="both"/>
        <w:rPr>
          <w:sz w:val="28"/>
          <w:szCs w:val="28"/>
        </w:rPr>
      </w:pPr>
      <w:r w:rsidRPr="00277349">
        <w:rPr>
          <w:sz w:val="28"/>
          <w:szCs w:val="28"/>
        </w:rPr>
        <w:t xml:space="preserve">Thực hiện ý kiến chỉ đạo của </w:t>
      </w:r>
      <w:r w:rsidR="00F85994" w:rsidRPr="00277349">
        <w:rPr>
          <w:sz w:val="28"/>
          <w:szCs w:val="28"/>
        </w:rPr>
        <w:t xml:space="preserve">Thường trực Tỉnh ủy tại </w:t>
      </w:r>
      <w:r w:rsidRPr="00277349">
        <w:rPr>
          <w:sz w:val="28"/>
          <w:szCs w:val="28"/>
          <w:lang w:val="vi-VN"/>
        </w:rPr>
        <w:t>Công văn số 152-CV/TU ngày 24</w:t>
      </w:r>
      <w:r w:rsidRPr="00277349">
        <w:rPr>
          <w:sz w:val="28"/>
          <w:szCs w:val="28"/>
        </w:rPr>
        <w:t>/</w:t>
      </w:r>
      <w:r w:rsidRPr="00277349">
        <w:rPr>
          <w:sz w:val="28"/>
          <w:szCs w:val="28"/>
          <w:lang w:val="vi-VN"/>
        </w:rPr>
        <w:t>7</w:t>
      </w:r>
      <w:r w:rsidRPr="00277349">
        <w:rPr>
          <w:sz w:val="28"/>
          <w:szCs w:val="28"/>
        </w:rPr>
        <w:t>/</w:t>
      </w:r>
      <w:r w:rsidRPr="00277349">
        <w:rPr>
          <w:sz w:val="28"/>
          <w:szCs w:val="28"/>
          <w:lang w:val="vi-VN"/>
        </w:rPr>
        <w:t xml:space="preserve">2025, theo đó, giao Đảng ủy </w:t>
      </w:r>
      <w:r w:rsidR="00F85994" w:rsidRPr="00277349">
        <w:rPr>
          <w:sz w:val="28"/>
          <w:szCs w:val="28"/>
        </w:rPr>
        <w:t xml:space="preserve">UBND </w:t>
      </w:r>
      <w:r w:rsidRPr="00277349">
        <w:rPr>
          <w:sz w:val="28"/>
          <w:szCs w:val="28"/>
          <w:lang w:val="vi-VN"/>
        </w:rPr>
        <w:t>tỉnh lãnh đạo, chỉ đạo Sở Nội vụ tham mưu chính sách hỗ trợ cho cán bộ, công chức cấp tỉnh điều động về công tác tại các xã, phường đảm bảo theo quy định.</w:t>
      </w:r>
    </w:p>
    <w:p w14:paraId="0BDC22CA" w14:textId="5B48EA13" w:rsidR="007D26F3" w:rsidRPr="00277349" w:rsidRDefault="007D26F3" w:rsidP="00A61484">
      <w:pPr>
        <w:spacing w:before="120" w:after="120"/>
        <w:ind w:firstLine="680"/>
        <w:jc w:val="both"/>
        <w:rPr>
          <w:sz w:val="28"/>
          <w:szCs w:val="28"/>
        </w:rPr>
      </w:pPr>
      <w:r w:rsidRPr="00277349">
        <w:rPr>
          <w:sz w:val="28"/>
          <w:szCs w:val="28"/>
        </w:rPr>
        <w:t xml:space="preserve">Về vấn đề này, sau khi rà soát, nghiên cứu, </w:t>
      </w:r>
      <w:r w:rsidR="00B454E4" w:rsidRPr="00277349">
        <w:rPr>
          <w:sz w:val="28"/>
          <w:szCs w:val="28"/>
        </w:rPr>
        <w:t>UBND</w:t>
      </w:r>
      <w:r w:rsidRPr="00277349">
        <w:rPr>
          <w:sz w:val="28"/>
          <w:szCs w:val="28"/>
        </w:rPr>
        <w:t xml:space="preserve"> trình HĐND tỉnh </w:t>
      </w:r>
      <w:r w:rsidR="00541D37">
        <w:rPr>
          <w:sz w:val="28"/>
          <w:szCs w:val="28"/>
        </w:rPr>
        <w:t xml:space="preserve">thông qua </w:t>
      </w:r>
      <w:r w:rsidRPr="00277349">
        <w:rPr>
          <w:sz w:val="28"/>
          <w:szCs w:val="28"/>
        </w:rPr>
        <w:t xml:space="preserve">Nghị quyết quy định chính sách hỗ trợ đối với cán bộ, công chức, viên chức được điều động, </w:t>
      </w:r>
      <w:r w:rsidR="00B454E4" w:rsidRPr="00277349">
        <w:rPr>
          <w:sz w:val="28"/>
          <w:szCs w:val="28"/>
        </w:rPr>
        <w:t xml:space="preserve">luân chuyển, </w:t>
      </w:r>
      <w:r w:rsidRPr="00277349">
        <w:rPr>
          <w:sz w:val="28"/>
          <w:szCs w:val="28"/>
        </w:rPr>
        <w:t>biệt phái trên địa bàn tỉnh Đồng Nai</w:t>
      </w:r>
      <w:r w:rsidR="00E908C0" w:rsidRPr="00277349">
        <w:rPr>
          <w:sz w:val="28"/>
          <w:szCs w:val="28"/>
        </w:rPr>
        <w:t xml:space="preserve"> </w:t>
      </w:r>
      <w:r w:rsidRPr="00277349">
        <w:rPr>
          <w:i/>
          <w:iCs/>
          <w:sz w:val="28"/>
          <w:szCs w:val="28"/>
        </w:rPr>
        <w:t xml:space="preserve">(thay thế Nghị quyết số 204/2019/NQ-HĐND ngày 06/12/2019 của HĐND tỉnh quy định chế độ hỗ trợ đối với cán bộ, công chức lãnh đạo, quản lý được luân chuyển, điều động trên địa bàn tỉnh Đồng Nai và </w:t>
      </w:r>
      <w:r w:rsidRPr="00277349">
        <w:rPr>
          <w:i/>
          <w:iCs/>
          <w:sz w:val="28"/>
          <w:szCs w:val="28"/>
          <w:lang w:val="vi-VN"/>
        </w:rPr>
        <w:t>Nghị quyết số 03/2025/NQ-HĐND</w:t>
      </w:r>
      <w:r w:rsidRPr="00277349">
        <w:rPr>
          <w:i/>
          <w:iCs/>
          <w:sz w:val="28"/>
          <w:szCs w:val="28"/>
        </w:rPr>
        <w:t xml:space="preserve"> ngày 25/6/2025 của HĐND tỉnh Đồng Nai quy định chính sách hỗ trợ đối với cán bộ, công chức, viên chức, người lao động tỉnh Bình Phước đến làm việc tại Trung tâm hành chính tỉnh Đồng Nai sau sắp xếp</w:t>
      </w:r>
      <w:r w:rsidR="00AB06FA" w:rsidRPr="00AB06FA">
        <w:t xml:space="preserve"> </w:t>
      </w:r>
      <w:r w:rsidR="00AB06FA" w:rsidRPr="00AB06FA">
        <w:rPr>
          <w:i/>
          <w:iCs/>
          <w:sz w:val="28"/>
          <w:szCs w:val="28"/>
        </w:rPr>
        <w:t>và các văn bản pháp luật khác có liên quan</w:t>
      </w:r>
      <w:r w:rsidRPr="00277349">
        <w:rPr>
          <w:i/>
          <w:iCs/>
          <w:sz w:val="28"/>
          <w:szCs w:val="28"/>
        </w:rPr>
        <w:t xml:space="preserve">) </w:t>
      </w:r>
      <w:r w:rsidRPr="00277349">
        <w:rPr>
          <w:sz w:val="28"/>
          <w:szCs w:val="28"/>
        </w:rPr>
        <w:t xml:space="preserve">nhằm </w:t>
      </w:r>
      <w:r w:rsidRPr="00277349">
        <w:rPr>
          <w:b/>
          <w:bCs/>
          <w:sz w:val="28"/>
          <w:szCs w:val="28"/>
        </w:rPr>
        <w:t xml:space="preserve">áp dung chung cho toàn bộ cán bộ, công chức, viên chức và người lao động </w:t>
      </w:r>
      <w:r w:rsidR="00B454E4" w:rsidRPr="00277349">
        <w:rPr>
          <w:sz w:val="28"/>
          <w:szCs w:val="28"/>
        </w:rPr>
        <w:t xml:space="preserve">trên địa bàn </w:t>
      </w:r>
      <w:r w:rsidRPr="00277349">
        <w:rPr>
          <w:sz w:val="28"/>
          <w:szCs w:val="28"/>
        </w:rPr>
        <w:t>tỉnh Đồng Nai</w:t>
      </w:r>
      <w:r w:rsidRPr="00277349">
        <w:rPr>
          <w:i/>
          <w:iCs/>
          <w:sz w:val="28"/>
          <w:szCs w:val="28"/>
        </w:rPr>
        <w:t xml:space="preserve"> (sau sắp xếp), </w:t>
      </w:r>
      <w:r w:rsidRPr="00277349">
        <w:rPr>
          <w:sz w:val="28"/>
          <w:szCs w:val="28"/>
        </w:rPr>
        <w:t>cụ thể như sau:</w:t>
      </w:r>
    </w:p>
    <w:p w14:paraId="172F5688" w14:textId="77777777" w:rsidR="007D26F3" w:rsidRPr="00AB06FA" w:rsidRDefault="007D26F3" w:rsidP="00A61484">
      <w:pPr>
        <w:spacing w:before="120" w:after="120"/>
        <w:ind w:firstLine="680"/>
        <w:jc w:val="both"/>
        <w:rPr>
          <w:b/>
          <w:bCs/>
          <w:sz w:val="28"/>
          <w:szCs w:val="28"/>
          <w:lang w:val="vi-VN"/>
        </w:rPr>
      </w:pPr>
      <w:r w:rsidRPr="00AB06FA">
        <w:rPr>
          <w:b/>
          <w:bCs/>
          <w:sz w:val="28"/>
          <w:szCs w:val="28"/>
        </w:rPr>
        <w:t>I. SỰ CẦN THIẾT VÀ CƠ SỞ PHÁP LÝ</w:t>
      </w:r>
    </w:p>
    <w:p w14:paraId="569308C6" w14:textId="77777777" w:rsidR="00AB06FA" w:rsidRPr="00AB06FA" w:rsidRDefault="00AB06FA" w:rsidP="00A61484">
      <w:pPr>
        <w:spacing w:before="120" w:after="120"/>
        <w:ind w:firstLine="677"/>
        <w:jc w:val="both"/>
        <w:rPr>
          <w:sz w:val="28"/>
          <w:szCs w:val="28"/>
        </w:rPr>
      </w:pPr>
      <w:r w:rsidRPr="00AB06FA">
        <w:rPr>
          <w:b/>
          <w:bCs/>
          <w:sz w:val="28"/>
          <w:szCs w:val="28"/>
        </w:rPr>
        <w:t>1. Sự cần thiết xây dựng Nghị quyết</w:t>
      </w:r>
    </w:p>
    <w:p w14:paraId="61C4769C" w14:textId="77777777" w:rsidR="00AB06FA" w:rsidRPr="00AB06FA" w:rsidRDefault="00AB06FA" w:rsidP="00A61484">
      <w:pPr>
        <w:spacing w:before="120" w:after="120"/>
        <w:ind w:firstLine="677"/>
        <w:jc w:val="both"/>
        <w:rPr>
          <w:sz w:val="28"/>
          <w:szCs w:val="28"/>
        </w:rPr>
      </w:pPr>
      <w:r w:rsidRPr="00AB06FA">
        <w:rPr>
          <w:sz w:val="28"/>
          <w:szCs w:val="28"/>
        </w:rPr>
        <w:t>Việc ban hành một chính sách đặc thù hỗ trợ cho đội ngũ cán bộ, công chức, viên chức (sau đây viết tắt là cán bộ) được điều động, luân chuyển, biệt phái xuất phát từ những yêu cầu câp bách của thực tiễn quản lý tại tỉnh Đồng Nai, một đơn vị hành chính có quy mô và đặc điểm chưa từng có tiền lệ.</w:t>
      </w:r>
    </w:p>
    <w:p w14:paraId="490720FA" w14:textId="77777777" w:rsidR="00AB06FA" w:rsidRPr="00AB06FA" w:rsidRDefault="00AB06FA" w:rsidP="00A61484">
      <w:pPr>
        <w:spacing w:before="120" w:after="120"/>
        <w:ind w:firstLine="677"/>
        <w:jc w:val="both"/>
        <w:rPr>
          <w:sz w:val="28"/>
          <w:szCs w:val="28"/>
        </w:rPr>
      </w:pPr>
      <w:r w:rsidRPr="00AB06FA">
        <w:rPr>
          <w:b/>
          <w:bCs/>
          <w:i/>
          <w:iCs/>
          <w:sz w:val="28"/>
          <w:szCs w:val="28"/>
        </w:rPr>
        <w:t>Thứ nhất</w:t>
      </w:r>
      <w:r w:rsidRPr="00AB06FA">
        <w:rPr>
          <w:sz w:val="28"/>
          <w:szCs w:val="28"/>
        </w:rPr>
        <w:t>, bối cảnh đặc thù của tỉnh Đồng Nai sau sáp nhập</w:t>
      </w:r>
    </w:p>
    <w:p w14:paraId="3188FCA6" w14:textId="77777777" w:rsidR="00AB06FA" w:rsidRPr="00AB06FA" w:rsidRDefault="00AB06FA" w:rsidP="00A61484">
      <w:pPr>
        <w:spacing w:before="120" w:after="120"/>
        <w:ind w:firstLine="677"/>
        <w:jc w:val="both"/>
        <w:rPr>
          <w:sz w:val="28"/>
          <w:szCs w:val="28"/>
        </w:rPr>
      </w:pPr>
      <w:r w:rsidRPr="00AB06FA">
        <w:rPr>
          <w:sz w:val="28"/>
          <w:szCs w:val="28"/>
        </w:rPr>
        <w:t xml:space="preserve">Sau khi hợp nhất, tỉnh Đồng Nai có quy mô địa lý và dân số rất lớn. Diện tích tự nhiên của tỉnh Đồng Nai cũ là khoảng 5.907 km² và tỉnh Bình Phước cũ là 6.874 km², đưa tổng diện tích của tỉnh mới lên gần 13.000 km². Về dân số, tỉnh Đồng Nai (trước sắp xếp) có khoảng 3,34 triệu người và tỉnh Bình Phước (trước sắp xếp) có </w:t>
      </w:r>
      <w:r w:rsidRPr="00AB06FA">
        <w:rPr>
          <w:sz w:val="28"/>
          <w:szCs w:val="28"/>
        </w:rPr>
        <w:lastRenderedPageBreak/>
        <w:t>khoảng 1,06 triệu người, sau khi hình thành tỉnh Đồng Nai mới với dân số hơn 4,49 triệu người. Quy mô này đặt tỉnh Đồng Nai vào nhóm các đơn vị hành chính cấp tỉnh lớn nhất cả nước cả về diện tích và dân số…</w:t>
      </w:r>
    </w:p>
    <w:p w14:paraId="6F51405F" w14:textId="77777777" w:rsidR="00AB06FA" w:rsidRPr="00AB06FA" w:rsidRDefault="00AB06FA" w:rsidP="00A61484">
      <w:pPr>
        <w:spacing w:before="120" w:after="120"/>
        <w:ind w:firstLine="677"/>
        <w:jc w:val="both"/>
        <w:rPr>
          <w:sz w:val="28"/>
          <w:szCs w:val="28"/>
        </w:rPr>
      </w:pPr>
      <w:r w:rsidRPr="00AB06FA">
        <w:rPr>
          <w:b/>
          <w:bCs/>
          <w:i/>
          <w:iCs/>
          <w:sz w:val="28"/>
          <w:szCs w:val="28"/>
        </w:rPr>
        <w:t>Thứ hai,</w:t>
      </w:r>
      <w:r w:rsidRPr="00AB06FA">
        <w:rPr>
          <w:sz w:val="28"/>
          <w:szCs w:val="28"/>
        </w:rPr>
        <w:t xml:space="preserve"> những khó khăn, thách thức trực tiếp đối với đội ngũ cán bộ.</w:t>
      </w:r>
    </w:p>
    <w:p w14:paraId="1B1F7513" w14:textId="77777777" w:rsidR="00AB06FA" w:rsidRPr="00AB06FA" w:rsidRDefault="00AB06FA" w:rsidP="00A61484">
      <w:pPr>
        <w:spacing w:before="120" w:after="120"/>
        <w:ind w:firstLine="677"/>
        <w:jc w:val="both"/>
        <w:rPr>
          <w:sz w:val="28"/>
          <w:szCs w:val="28"/>
        </w:rPr>
      </w:pPr>
      <w:r w:rsidRPr="00AB06FA">
        <w:rPr>
          <w:sz w:val="28"/>
          <w:szCs w:val="28"/>
        </w:rPr>
        <w:t>Mô hình hành chính mới đòi hỏi sự linh hoạt và cơ động rất cao của đội ngũ cán bộ thông qua công tác điều động, luân chuyển, biệt phái để đáp ứng yêu cầu nhiệm vụ. Tuy nhiên, việc này đang tạo ra những gánh nặng và rào cản đáng kể, cụ thể như:</w:t>
      </w:r>
    </w:p>
    <w:p w14:paraId="20DB176C" w14:textId="77777777" w:rsidR="00AB06FA" w:rsidRPr="00AB06FA" w:rsidRDefault="00AB06FA" w:rsidP="00A61484">
      <w:pPr>
        <w:spacing w:before="120" w:after="120"/>
        <w:ind w:firstLine="677"/>
        <w:jc w:val="both"/>
        <w:rPr>
          <w:color w:val="000000" w:themeColor="text1"/>
          <w:sz w:val="28"/>
          <w:szCs w:val="28"/>
        </w:rPr>
      </w:pPr>
      <w:r w:rsidRPr="00AB06FA">
        <w:rPr>
          <w:color w:val="000000" w:themeColor="text1"/>
          <w:sz w:val="28"/>
          <w:szCs w:val="28"/>
        </w:rPr>
        <w:t>- Một cán bộ công tác tại cơ quan cấp tỉnh ở Trung tâm hành chính tập trung tỉnh (phường Trấn Biên) khi được điều động, luân chuyển, biệt phái về một xã, phường (cấp xã) vùng sâu, vùng xa có quãng đường di chuyển một chiều lên tới 150km hoặc hơn. Việc di chuyển hàng ngày trên quãng đường này là không khả thi, buộc họ phải thuê nhà ở hoặc chấp nhận chi phí xăng xe, hao mòn phương tiện và thời gian di chuyển cực kỳ lớn. Điều này không chỉ là gánh nặng tài chính mà còn ảnh hưởng nghiêm trọng đến sức khỏe thể chất lẫn tinh thần...</w:t>
      </w:r>
    </w:p>
    <w:p w14:paraId="101E4295" w14:textId="77777777" w:rsidR="00AB06FA" w:rsidRPr="00AB06FA" w:rsidRDefault="00AB06FA" w:rsidP="00A61484">
      <w:pPr>
        <w:spacing w:before="120" w:after="120"/>
        <w:ind w:firstLine="677"/>
        <w:jc w:val="both"/>
        <w:rPr>
          <w:sz w:val="28"/>
          <w:szCs w:val="28"/>
        </w:rPr>
      </w:pPr>
      <w:r w:rsidRPr="00AB06FA">
        <w:rPr>
          <w:sz w:val="28"/>
          <w:szCs w:val="28"/>
        </w:rPr>
        <w:t>- Công tác xa nhà trong thời gian dài gây ra những xáo trộn lớn trong cuộc sống gia đình. Việc chăm sóc cha mẹ già, nuôi dạy và đưa đón con cái học hành trở nên vô cùng khó khăn, vất vả. Sự xa cách có thể ảnh hưởng đến sự ổn định và hạnh phúc gia đình, tạo ra tâm lý bất an, lo lắng, làm giảm sút động lực cống hiến. Nhiều cán bộ, đặc biệt là nữ giới, có thể sẽ ngần ngại, thậm chí từ chối nhận nhiệm vụ điều động, luân chuyển, biệt phái đến các địa bàn xa xôi, gây khó khăn cho công tác bố trí, sắp xếp nhân sự của tỉnh, ảnh hưởng đến sự phát triển bền vững, ổn định của tỉnh trong tương lai…</w:t>
      </w:r>
    </w:p>
    <w:p w14:paraId="73ED1861" w14:textId="77777777" w:rsidR="00AB06FA" w:rsidRPr="00AB06FA" w:rsidRDefault="00AB06FA" w:rsidP="00A61484">
      <w:pPr>
        <w:spacing w:before="120" w:after="120"/>
        <w:ind w:firstLine="677"/>
        <w:jc w:val="both"/>
        <w:rPr>
          <w:sz w:val="28"/>
          <w:szCs w:val="28"/>
        </w:rPr>
      </w:pPr>
      <w:r w:rsidRPr="00AB06FA">
        <w:rPr>
          <w:sz w:val="28"/>
          <w:szCs w:val="28"/>
        </w:rPr>
        <w:t>- Trong bối cảnh này, việc ban hành chính sách hỗ trợ không chỉ là một biện pháp phúc lợi đơn thuần mà là một công cụ quản lý nhân sự mang tính chiến lược, nhân văn, có tình, có lý. Chính sách này là điều kiện cần thiết để ổn định tư tưởng, động viên tinh thần và bù đắp một phần khó khăn vật chất cho đội ngũ cán bộ. Quan trọng hơn, nó là yếu tố then chốt để đảm bảo sự thành công của chủ trương cải cách hành chỉnh lớn của tỉnh. Nếu không có chính sách hỗ trợ kịp thời, nguy cơ về việc cán bộ không an tâm công tác, hiệu quả thực thi công vụ giảm sút, và khó khăn trong việc điều phối nhân lực đến các vùng sâu, vùng xa sẽ trở thành hiện thực, có thể làm suy yếu mục tiêu tỉnh gọn bộ máy và nâng cao hiệu quả quản lý mà tỉnh đã đề ra.</w:t>
      </w:r>
    </w:p>
    <w:p w14:paraId="69CD41AA" w14:textId="77777777" w:rsidR="00AB06FA" w:rsidRPr="00AB06FA" w:rsidRDefault="00AB06FA" w:rsidP="00A61484">
      <w:pPr>
        <w:spacing w:before="120" w:after="120"/>
        <w:ind w:firstLine="677"/>
        <w:jc w:val="both"/>
        <w:rPr>
          <w:sz w:val="28"/>
          <w:szCs w:val="28"/>
        </w:rPr>
      </w:pPr>
      <w:r w:rsidRPr="00AB06FA">
        <w:rPr>
          <w:sz w:val="28"/>
          <w:szCs w:val="28"/>
        </w:rPr>
        <w:t xml:space="preserve">Song song với việc mở rộng quy mô là một cuộc cải cách sâu rộng về cơ cấu tổ chức: kết thúc hoạt động của chính quyền cấp huyện, chuyển sang mô hình tỉnh quản lý trực tiếp 95 đơn vị hành chính cấp xã. Đây là bước đi đột phá, phù hợp với chủ trương tinh gọn tổ chức bộ máy, nâng cao hiệu lực, hiệu quả quản lý nhà nước theo tỉnh thần của Luật Tổ chức chính quyền địa phương năm 2025. </w:t>
      </w:r>
    </w:p>
    <w:p w14:paraId="025CFD7D" w14:textId="77777777" w:rsidR="00AB06FA" w:rsidRPr="00AB06FA" w:rsidRDefault="00AB06FA" w:rsidP="00A61484">
      <w:pPr>
        <w:spacing w:before="120" w:after="120"/>
        <w:ind w:firstLine="677"/>
        <w:jc w:val="both"/>
        <w:rPr>
          <w:sz w:val="28"/>
          <w:szCs w:val="28"/>
        </w:rPr>
      </w:pPr>
      <w:r w:rsidRPr="00AB06FA">
        <w:rPr>
          <w:sz w:val="28"/>
          <w:szCs w:val="28"/>
        </w:rPr>
        <w:t>Tuy nhiên, mô hình này cũng tạo ra một thách thức lớn về khoảng cách địa lý và hoạt động quản lý. Trung tâm hành chính của tỉnh đặt tại phường Trần Biên, trong khi nhiêu xã, phường thuộc vùng sâu, vùng xa cách xa hàng trăm ki-lô-mét.</w:t>
      </w:r>
    </w:p>
    <w:p w14:paraId="449CD386" w14:textId="35420FA8" w:rsidR="0078454B" w:rsidRPr="0078454B" w:rsidRDefault="00AB06FA" w:rsidP="0078454B">
      <w:pPr>
        <w:spacing w:before="120" w:after="120"/>
        <w:ind w:firstLine="677"/>
        <w:jc w:val="both"/>
        <w:rPr>
          <w:sz w:val="28"/>
          <w:szCs w:val="28"/>
        </w:rPr>
      </w:pPr>
      <w:r w:rsidRPr="00AB06FA">
        <w:rPr>
          <w:sz w:val="28"/>
          <w:szCs w:val="28"/>
          <w:lang w:val="vi-VN"/>
        </w:rPr>
        <w:lastRenderedPageBreak/>
        <w:t xml:space="preserve">Trên thực tế, việc </w:t>
      </w:r>
      <w:r w:rsidRPr="00AB06FA">
        <w:rPr>
          <w:sz w:val="28"/>
          <w:szCs w:val="28"/>
        </w:rPr>
        <w:t>sắp xếp, hợp nhất</w:t>
      </w:r>
      <w:r w:rsidRPr="00AB06FA">
        <w:rPr>
          <w:sz w:val="28"/>
          <w:szCs w:val="28"/>
          <w:lang w:val="vi-VN"/>
        </w:rPr>
        <w:t xml:space="preserve"> các đơn vị hành chính cấp xã, cấp tỉnh không chỉ ảnh hưởng đến cán bộ</w:t>
      </w:r>
      <w:r w:rsidRPr="00AB06FA">
        <w:rPr>
          <w:sz w:val="28"/>
          <w:szCs w:val="28"/>
        </w:rPr>
        <w:t xml:space="preserve"> </w:t>
      </w:r>
      <w:r w:rsidRPr="00AB06FA">
        <w:rPr>
          <w:sz w:val="28"/>
          <w:szCs w:val="28"/>
          <w:lang w:val="vi-VN"/>
        </w:rPr>
        <w:t xml:space="preserve">từ tỉnh Bình Phước </w:t>
      </w:r>
      <w:r w:rsidRPr="00AB06FA">
        <w:rPr>
          <w:sz w:val="28"/>
          <w:szCs w:val="28"/>
        </w:rPr>
        <w:t xml:space="preserve">(trước sắp xếp) </w:t>
      </w:r>
      <w:r w:rsidRPr="00AB06FA">
        <w:rPr>
          <w:sz w:val="28"/>
          <w:szCs w:val="28"/>
          <w:lang w:val="vi-VN"/>
        </w:rPr>
        <w:t xml:space="preserve">đến làm việc tại </w:t>
      </w:r>
      <w:r w:rsidRPr="00AB06FA">
        <w:rPr>
          <w:sz w:val="28"/>
          <w:szCs w:val="28"/>
        </w:rPr>
        <w:t xml:space="preserve">Trung tâm hành chính tập trung của </w:t>
      </w:r>
      <w:r w:rsidRPr="00AB06FA">
        <w:rPr>
          <w:sz w:val="28"/>
          <w:szCs w:val="28"/>
          <w:lang w:val="vi-VN"/>
        </w:rPr>
        <w:t>tỉnh Đồng Nai</w:t>
      </w:r>
      <w:r w:rsidRPr="00AB06FA">
        <w:rPr>
          <w:sz w:val="28"/>
          <w:szCs w:val="28"/>
        </w:rPr>
        <w:t xml:space="preserve"> (sau sắp xếp),</w:t>
      </w:r>
      <w:r w:rsidRPr="00AB06FA">
        <w:rPr>
          <w:sz w:val="28"/>
          <w:szCs w:val="28"/>
          <w:lang w:val="vi-VN"/>
        </w:rPr>
        <w:t xml:space="preserve"> mà một bộ phận không nhỏ cán bộ</w:t>
      </w:r>
      <w:r w:rsidRPr="00AB06FA">
        <w:rPr>
          <w:sz w:val="28"/>
          <w:szCs w:val="28"/>
        </w:rPr>
        <w:t xml:space="preserve"> </w:t>
      </w:r>
      <w:r w:rsidRPr="00AB06FA">
        <w:rPr>
          <w:sz w:val="28"/>
          <w:szCs w:val="28"/>
          <w:lang w:val="vi-VN"/>
        </w:rPr>
        <w:t>của tỉnh Đồng Nai</w:t>
      </w:r>
      <w:r w:rsidRPr="00AB06FA">
        <w:rPr>
          <w:sz w:val="28"/>
          <w:szCs w:val="28"/>
        </w:rPr>
        <w:t xml:space="preserve"> (</w:t>
      </w:r>
      <w:r w:rsidRPr="00AB06FA">
        <w:rPr>
          <w:sz w:val="28"/>
          <w:szCs w:val="28"/>
          <w:lang w:val="vi-VN"/>
        </w:rPr>
        <w:t>trước sắp xếp</w:t>
      </w:r>
      <w:r w:rsidRPr="00AB06FA">
        <w:rPr>
          <w:sz w:val="28"/>
          <w:szCs w:val="28"/>
        </w:rPr>
        <w:t>)</w:t>
      </w:r>
      <w:r w:rsidRPr="00AB06FA">
        <w:rPr>
          <w:sz w:val="28"/>
          <w:szCs w:val="28"/>
          <w:lang w:val="vi-VN"/>
        </w:rPr>
        <w:t xml:space="preserve"> được luân chuyển, điều động</w:t>
      </w:r>
      <w:r w:rsidRPr="00AB06FA">
        <w:rPr>
          <w:sz w:val="28"/>
          <w:szCs w:val="28"/>
        </w:rPr>
        <w:t xml:space="preserve">, biệt phái </w:t>
      </w:r>
      <w:r w:rsidRPr="00AB06FA">
        <w:rPr>
          <w:sz w:val="28"/>
          <w:szCs w:val="28"/>
          <w:lang w:val="vi-VN"/>
        </w:rPr>
        <w:t xml:space="preserve">đến các cơ quan, đơn vị, địa phương thực hiện nhiệm vụ công vụ được giao. Đồng thời, qua sơ kết </w:t>
      </w:r>
      <w:r w:rsidRPr="00AB06FA">
        <w:rPr>
          <w:sz w:val="28"/>
          <w:szCs w:val="28"/>
        </w:rPr>
        <w:t xml:space="preserve">thực hiện </w:t>
      </w:r>
      <w:r w:rsidRPr="00AB06FA">
        <w:rPr>
          <w:sz w:val="28"/>
          <w:szCs w:val="28"/>
          <w:lang w:val="vi-VN"/>
        </w:rPr>
        <w:t xml:space="preserve">vận hành tổ chức chính quyền </w:t>
      </w:r>
      <w:r w:rsidRPr="00AB06FA">
        <w:rPr>
          <w:sz w:val="28"/>
          <w:szCs w:val="28"/>
        </w:rPr>
        <w:t>02</w:t>
      </w:r>
      <w:r w:rsidRPr="00AB06FA">
        <w:rPr>
          <w:sz w:val="28"/>
          <w:szCs w:val="28"/>
          <w:lang w:val="vi-VN"/>
        </w:rPr>
        <w:t xml:space="preserve"> cấp đã dẫn đến nhu cầu thực tế cần tăng cường điều động, biệt phái cán bộ</w:t>
      </w:r>
      <w:r w:rsidRPr="00AB06FA">
        <w:rPr>
          <w:sz w:val="28"/>
          <w:szCs w:val="28"/>
        </w:rPr>
        <w:t xml:space="preserve"> </w:t>
      </w:r>
      <w:r w:rsidRPr="00AB06FA">
        <w:rPr>
          <w:sz w:val="28"/>
          <w:szCs w:val="28"/>
          <w:lang w:val="vi-VN"/>
        </w:rPr>
        <w:t xml:space="preserve">cấp tỉnh về công tác tại cấp xã để sớm nắm bắt, hướng dẫn tháo gỡ các khó khăn, vướng mắc trong quá trình tổ chức thực hiện, nhằm sớm đưa mô hình tổ chức chính quyền </w:t>
      </w:r>
      <w:r w:rsidRPr="00AB06FA">
        <w:rPr>
          <w:sz w:val="28"/>
          <w:szCs w:val="28"/>
        </w:rPr>
        <w:t xml:space="preserve">02 </w:t>
      </w:r>
      <w:r w:rsidRPr="00AB06FA">
        <w:rPr>
          <w:sz w:val="28"/>
          <w:szCs w:val="28"/>
          <w:lang w:val="vi-VN"/>
        </w:rPr>
        <w:t>cấp đi vào hoạt động ổn định. Do đó, việc xây dựng chính sách hỗ trợ kịp thời nhằm giúp cán bộ</w:t>
      </w:r>
      <w:r w:rsidRPr="00AB06FA">
        <w:rPr>
          <w:sz w:val="28"/>
          <w:szCs w:val="28"/>
        </w:rPr>
        <w:t xml:space="preserve"> </w:t>
      </w:r>
      <w:r w:rsidRPr="00AB06FA">
        <w:rPr>
          <w:sz w:val="28"/>
          <w:szCs w:val="28"/>
          <w:lang w:val="vi-VN"/>
        </w:rPr>
        <w:t>được luân chuyển, điều động, biệt phái về các cơ quan, đơn vị, địa phương trên địa bàn tỉnh Đồng Nai sớ</w:t>
      </w:r>
      <w:r w:rsidRPr="0078454B">
        <w:rPr>
          <w:sz w:val="28"/>
          <w:szCs w:val="28"/>
          <w:lang w:val="vi-VN"/>
        </w:rPr>
        <w:t>m ổn định cuộc sống là cấp thiết</w:t>
      </w:r>
      <w:r w:rsidR="0078454B" w:rsidRPr="0078454B">
        <w:rPr>
          <w:sz w:val="28"/>
          <w:szCs w:val="28"/>
        </w:rPr>
        <w:t>,</w:t>
      </w:r>
      <w:r w:rsidRPr="0078454B">
        <w:rPr>
          <w:sz w:val="28"/>
          <w:szCs w:val="28"/>
          <w:lang w:val="vi-VN"/>
        </w:rPr>
        <w:t xml:space="preserve"> </w:t>
      </w:r>
      <w:r w:rsidR="0078454B" w:rsidRPr="0078454B">
        <w:rPr>
          <w:sz w:val="28"/>
          <w:szCs w:val="28"/>
        </w:rPr>
        <w:t>phù hợp với quy định của pháp luật tại điểm c, khoản 1, Điều 21</w:t>
      </w:r>
      <w:r w:rsidR="0078454B" w:rsidRPr="0078454B">
        <w:rPr>
          <w:rStyle w:val="FootnoteReference"/>
          <w:sz w:val="28"/>
          <w:szCs w:val="28"/>
        </w:rPr>
        <w:footnoteReference w:id="1"/>
      </w:r>
      <w:r w:rsidR="0078454B" w:rsidRPr="0078454B">
        <w:rPr>
          <w:sz w:val="28"/>
          <w:szCs w:val="28"/>
        </w:rPr>
        <w:t xml:space="preserve">, Luật Ban hành văn bản quy phạm pháp luật năm 2025 </w:t>
      </w:r>
      <w:r w:rsidR="0078454B" w:rsidRPr="0078454B">
        <w:rPr>
          <w:sz w:val="28"/>
          <w:szCs w:val="28"/>
          <w:lang w:val="vi-VN"/>
        </w:rPr>
        <w:t>và khả năng ngân sách của tỉnh</w:t>
      </w:r>
      <w:r w:rsidR="0078454B" w:rsidRPr="0078454B">
        <w:rPr>
          <w:sz w:val="28"/>
          <w:szCs w:val="28"/>
        </w:rPr>
        <w:t>.</w:t>
      </w:r>
    </w:p>
    <w:p w14:paraId="64E48F32" w14:textId="77777777" w:rsidR="00AB06FA" w:rsidRPr="00AB06FA" w:rsidRDefault="00AB06FA" w:rsidP="00A61484">
      <w:pPr>
        <w:spacing w:before="120" w:after="120"/>
        <w:ind w:firstLine="680"/>
        <w:jc w:val="both"/>
        <w:rPr>
          <w:b/>
          <w:sz w:val="28"/>
          <w:szCs w:val="28"/>
          <w:lang w:val="nl-NL"/>
        </w:rPr>
      </w:pPr>
      <w:r w:rsidRPr="00AB06FA">
        <w:rPr>
          <w:b/>
          <w:sz w:val="28"/>
          <w:szCs w:val="28"/>
          <w:lang w:val="nl-NL"/>
        </w:rPr>
        <w:t>2. Cơ sở pháp lý</w:t>
      </w:r>
    </w:p>
    <w:p w14:paraId="2F567078" w14:textId="35161CB3" w:rsidR="00AB06FA" w:rsidRPr="00AB06FA" w:rsidRDefault="00AB06FA" w:rsidP="00A61484">
      <w:pPr>
        <w:spacing w:before="120" w:after="120"/>
        <w:ind w:firstLine="680"/>
        <w:jc w:val="both"/>
        <w:rPr>
          <w:i/>
          <w:iCs/>
          <w:sz w:val="28"/>
          <w:szCs w:val="28"/>
        </w:rPr>
      </w:pPr>
      <w:r w:rsidRPr="00AB06FA">
        <w:rPr>
          <w:sz w:val="28"/>
          <w:szCs w:val="28"/>
        </w:rPr>
        <w:t xml:space="preserve">a) </w:t>
      </w:r>
      <w:r w:rsidR="00994C13" w:rsidRPr="00994C13">
        <w:rPr>
          <w:sz w:val="28"/>
          <w:szCs w:val="28"/>
        </w:rPr>
        <w:t>Luật Ban hành văn bản quy phạm pháp luật số 64/2025/QH15 được sửa đổi, bổ sung bởi Luật số 87/2025/QH15;</w:t>
      </w:r>
    </w:p>
    <w:p w14:paraId="22257660" w14:textId="3DD1D4BB" w:rsidR="00AB06FA" w:rsidRPr="00AB06FA" w:rsidRDefault="00AB06FA" w:rsidP="00A61484">
      <w:pPr>
        <w:spacing w:before="120" w:after="120"/>
        <w:ind w:firstLine="680"/>
        <w:jc w:val="both"/>
        <w:rPr>
          <w:sz w:val="28"/>
          <w:szCs w:val="28"/>
        </w:rPr>
      </w:pPr>
      <w:r w:rsidRPr="00AB06FA">
        <w:rPr>
          <w:sz w:val="28"/>
          <w:szCs w:val="28"/>
        </w:rPr>
        <w:t xml:space="preserve">b) Nghị định số 78/2025/NĐ-CP của Chính phủ </w:t>
      </w:r>
      <w:r w:rsidRPr="00AB06FA">
        <w:rPr>
          <w:i/>
          <w:iCs/>
          <w:sz w:val="28"/>
          <w:szCs w:val="28"/>
        </w:rPr>
        <w:t>(được sửa đổi, bổ sung ngày 01/7/2025)</w:t>
      </w:r>
      <w:r w:rsidRPr="00AB06FA">
        <w:rPr>
          <w:sz w:val="28"/>
          <w:szCs w:val="28"/>
        </w:rPr>
        <w:t xml:space="preserve"> quy định chi tiết một số điều và biện pháp để tổ chức, hướng dẫn thi hành Luật Ban hành Văn bản quy phạm pháp luật;</w:t>
      </w:r>
    </w:p>
    <w:p w14:paraId="68B99603" w14:textId="35DADFA7" w:rsidR="00AB06FA" w:rsidRPr="00AB06FA" w:rsidRDefault="0078454B" w:rsidP="00A61484">
      <w:pPr>
        <w:spacing w:before="120" w:after="120"/>
        <w:ind w:firstLine="680"/>
        <w:jc w:val="both"/>
        <w:rPr>
          <w:sz w:val="28"/>
          <w:szCs w:val="28"/>
        </w:rPr>
      </w:pPr>
      <w:r>
        <w:rPr>
          <w:sz w:val="28"/>
          <w:szCs w:val="28"/>
        </w:rPr>
        <w:t>c</w:t>
      </w:r>
      <w:r w:rsidR="00AB06FA" w:rsidRPr="00AB06FA">
        <w:rPr>
          <w:sz w:val="28"/>
          <w:szCs w:val="28"/>
        </w:rPr>
        <w:t>) Nghị định số 115/2020/NĐ-CP của Chính phủ quy định về tuyển dụng, sử dụng và quản lý viên chức;</w:t>
      </w:r>
    </w:p>
    <w:p w14:paraId="32BCCE3A" w14:textId="28C2DBB7" w:rsidR="00AB06FA" w:rsidRPr="00AB06FA" w:rsidRDefault="0078454B" w:rsidP="00A61484">
      <w:pPr>
        <w:spacing w:before="120" w:after="120"/>
        <w:ind w:firstLine="680"/>
        <w:jc w:val="both"/>
        <w:rPr>
          <w:sz w:val="28"/>
          <w:szCs w:val="28"/>
        </w:rPr>
      </w:pPr>
      <w:r>
        <w:rPr>
          <w:sz w:val="28"/>
          <w:szCs w:val="28"/>
        </w:rPr>
        <w:t>d</w:t>
      </w:r>
      <w:r w:rsidR="00AB06FA" w:rsidRPr="00AB06FA">
        <w:rPr>
          <w:sz w:val="28"/>
          <w:szCs w:val="28"/>
        </w:rPr>
        <w:t>) Nghị định số 85/2023/NĐ-CP của Chính phủ sửa đổi, bổ sung một số điều của Nghị định số 115/2020/NĐ-CP ngày 25/9/2020 về tuyển dụng, sử dụng và quản lý viên chức;</w:t>
      </w:r>
    </w:p>
    <w:p w14:paraId="10405872" w14:textId="34332351" w:rsidR="00AB06FA" w:rsidRPr="00AB06FA" w:rsidRDefault="0078454B" w:rsidP="00A61484">
      <w:pPr>
        <w:spacing w:before="120" w:after="120"/>
        <w:ind w:firstLine="680"/>
        <w:jc w:val="both"/>
        <w:rPr>
          <w:sz w:val="28"/>
          <w:szCs w:val="28"/>
        </w:rPr>
      </w:pPr>
      <w:r>
        <w:rPr>
          <w:sz w:val="28"/>
          <w:szCs w:val="28"/>
        </w:rPr>
        <w:t>đ</w:t>
      </w:r>
      <w:r w:rsidR="00AB06FA" w:rsidRPr="00AB06FA">
        <w:rPr>
          <w:sz w:val="28"/>
          <w:szCs w:val="28"/>
        </w:rPr>
        <w:t>) Nghị định số </w:t>
      </w:r>
      <w:hyperlink r:id="rId8" w:tgtFrame="_blank" w:tooltip="Nghị định 138/2020/NĐ-CP" w:history="1">
        <w:r w:rsidR="00AB06FA" w:rsidRPr="00AB06FA">
          <w:rPr>
            <w:rStyle w:val="Hyperlink"/>
            <w:color w:val="000000" w:themeColor="text1"/>
            <w:sz w:val="28"/>
            <w:szCs w:val="28"/>
            <w:u w:val="none"/>
          </w:rPr>
          <w:t>170/2025/NĐ-CP</w:t>
        </w:r>
      </w:hyperlink>
      <w:r w:rsidR="00AB06FA" w:rsidRPr="00AB06FA">
        <w:rPr>
          <w:sz w:val="28"/>
          <w:szCs w:val="28"/>
        </w:rPr>
        <w:t xml:space="preserve"> của Chính phủ quy định về tuyển dụng, sử dụng và quản lý công chức; </w:t>
      </w:r>
    </w:p>
    <w:p w14:paraId="4DAEEB2B" w14:textId="3980826B" w:rsidR="00AB06FA" w:rsidRPr="00AB06FA" w:rsidRDefault="00AB06FA" w:rsidP="00A61484">
      <w:pPr>
        <w:spacing w:before="120" w:after="120"/>
        <w:ind w:firstLine="680"/>
        <w:jc w:val="both"/>
        <w:rPr>
          <w:sz w:val="28"/>
          <w:szCs w:val="28"/>
        </w:rPr>
      </w:pPr>
      <w:r w:rsidRPr="00AB06FA">
        <w:rPr>
          <w:sz w:val="28"/>
          <w:szCs w:val="28"/>
          <w:lang w:val="pt-BR"/>
        </w:rPr>
        <w:tab/>
      </w:r>
      <w:r w:rsidR="0078454B">
        <w:rPr>
          <w:sz w:val="28"/>
          <w:szCs w:val="28"/>
          <w:lang w:val="pt-BR"/>
        </w:rPr>
        <w:t>e</w:t>
      </w:r>
      <w:r w:rsidRPr="00AB06FA">
        <w:rPr>
          <w:sz w:val="28"/>
          <w:szCs w:val="28"/>
          <w:lang w:val="pt-BR"/>
        </w:rPr>
        <w:t xml:space="preserve">) </w:t>
      </w:r>
      <w:r w:rsidRPr="00AB06FA">
        <w:rPr>
          <w:sz w:val="28"/>
          <w:szCs w:val="28"/>
          <w:lang w:val="vi-VN"/>
        </w:rPr>
        <w:t>Công văn số 152-CV/TU ngày 24</w:t>
      </w:r>
      <w:r w:rsidRPr="00AB06FA">
        <w:rPr>
          <w:sz w:val="28"/>
          <w:szCs w:val="28"/>
        </w:rPr>
        <w:t>/</w:t>
      </w:r>
      <w:r w:rsidRPr="00AB06FA">
        <w:rPr>
          <w:sz w:val="28"/>
          <w:szCs w:val="28"/>
          <w:lang w:val="vi-VN"/>
        </w:rPr>
        <w:t>7</w:t>
      </w:r>
      <w:r w:rsidRPr="00AB06FA">
        <w:rPr>
          <w:sz w:val="28"/>
          <w:szCs w:val="28"/>
        </w:rPr>
        <w:t>/</w:t>
      </w:r>
      <w:r w:rsidRPr="00AB06FA">
        <w:rPr>
          <w:sz w:val="28"/>
          <w:szCs w:val="28"/>
          <w:lang w:val="vi-VN"/>
        </w:rPr>
        <w:t>2025 của Thường trực Tỉnh ủy</w:t>
      </w:r>
      <w:r w:rsidRPr="00AB06FA">
        <w:rPr>
          <w:sz w:val="28"/>
          <w:szCs w:val="28"/>
        </w:rPr>
        <w:t xml:space="preserve"> về khẩn trương tháo gỡ khó khăn, vướng mắc trong hoạt động của chính quyền địa phương 2 cấp.</w:t>
      </w:r>
    </w:p>
    <w:p w14:paraId="392EE1A3" w14:textId="77777777" w:rsidR="00AB06FA" w:rsidRDefault="00AB06FA" w:rsidP="00A61484">
      <w:pPr>
        <w:spacing w:before="120" w:after="120"/>
        <w:ind w:firstLine="680"/>
        <w:jc w:val="both"/>
        <w:rPr>
          <w:b/>
          <w:bCs/>
          <w:sz w:val="28"/>
          <w:szCs w:val="28"/>
        </w:rPr>
      </w:pPr>
    </w:p>
    <w:p w14:paraId="3000133B" w14:textId="77777777" w:rsidR="007D26F3" w:rsidRPr="00277349" w:rsidRDefault="007D26F3" w:rsidP="00A61484">
      <w:pPr>
        <w:spacing w:before="120" w:after="120"/>
        <w:ind w:firstLine="680"/>
        <w:jc w:val="both"/>
        <w:rPr>
          <w:b/>
          <w:sz w:val="28"/>
          <w:szCs w:val="28"/>
        </w:rPr>
      </w:pPr>
      <w:r w:rsidRPr="00277349">
        <w:rPr>
          <w:b/>
          <w:sz w:val="28"/>
          <w:szCs w:val="28"/>
        </w:rPr>
        <w:t>II. MỤC ĐÍCH, QUAN ĐIỂM XÂY DỰNG NGHỊ QUYẾT</w:t>
      </w:r>
    </w:p>
    <w:p w14:paraId="0DEE8A57" w14:textId="77777777" w:rsidR="007D26F3" w:rsidRPr="00277349" w:rsidRDefault="007D26F3" w:rsidP="00A61484">
      <w:pPr>
        <w:spacing w:before="120" w:after="120"/>
        <w:ind w:firstLine="680"/>
        <w:jc w:val="both"/>
        <w:rPr>
          <w:iCs/>
          <w:sz w:val="28"/>
          <w:szCs w:val="28"/>
          <w:lang w:val="nl-NL"/>
        </w:rPr>
      </w:pPr>
      <w:r w:rsidRPr="00277349">
        <w:rPr>
          <w:b/>
          <w:sz w:val="28"/>
          <w:szCs w:val="28"/>
        </w:rPr>
        <w:t>1. Mục đích</w:t>
      </w:r>
    </w:p>
    <w:p w14:paraId="133DDF29" w14:textId="77777777" w:rsidR="007D26F3" w:rsidRPr="00277349" w:rsidRDefault="007D26F3" w:rsidP="00A61484">
      <w:pPr>
        <w:spacing w:before="120" w:after="120"/>
        <w:ind w:firstLine="680"/>
        <w:jc w:val="both"/>
        <w:rPr>
          <w:sz w:val="28"/>
          <w:szCs w:val="28"/>
        </w:rPr>
      </w:pPr>
      <w:r w:rsidRPr="00277349">
        <w:rPr>
          <w:sz w:val="28"/>
          <w:szCs w:val="28"/>
        </w:rPr>
        <w:lastRenderedPageBreak/>
        <w:tab/>
        <w:t xml:space="preserve">Xây dựng chính sách hỗ trợ đối với cán bộ, công chức, viên chức được điều động, luân chuyển, biệt phái theo quyết định của cấp có thẩm quyền, nhằm: </w:t>
      </w:r>
    </w:p>
    <w:p w14:paraId="47A6DA2C" w14:textId="77777777" w:rsidR="007D26F3" w:rsidRPr="00277349" w:rsidRDefault="007D26F3" w:rsidP="00A61484">
      <w:pPr>
        <w:spacing w:before="120" w:after="120"/>
        <w:ind w:firstLine="680"/>
        <w:jc w:val="both"/>
        <w:rPr>
          <w:sz w:val="28"/>
          <w:szCs w:val="28"/>
        </w:rPr>
      </w:pPr>
      <w:r w:rsidRPr="00277349">
        <w:rPr>
          <w:sz w:val="28"/>
          <w:szCs w:val="28"/>
        </w:rPr>
        <w:t>a) Đảm bảo thu nhập, tạo điều kiện ổn định công tác cho cán bộ, công chức, viên chức được cấp có thẩm quyền điều động, luân chuyển, biệt phái.</w:t>
      </w:r>
    </w:p>
    <w:p w14:paraId="670C9F40" w14:textId="77777777" w:rsidR="007D26F3" w:rsidRPr="00277349" w:rsidRDefault="007D26F3" w:rsidP="00A61484">
      <w:pPr>
        <w:spacing w:before="120" w:after="120"/>
        <w:ind w:firstLine="680"/>
        <w:jc w:val="both"/>
        <w:rPr>
          <w:sz w:val="28"/>
          <w:szCs w:val="28"/>
        </w:rPr>
      </w:pPr>
      <w:r w:rsidRPr="00277349">
        <w:rPr>
          <w:sz w:val="28"/>
          <w:szCs w:val="28"/>
        </w:rPr>
        <w:t>b) Đảm bảo tính pháp lý của chính sách.</w:t>
      </w:r>
    </w:p>
    <w:p w14:paraId="6A464F36" w14:textId="77777777" w:rsidR="007D26F3" w:rsidRPr="00277349" w:rsidRDefault="007D26F3" w:rsidP="00A61484">
      <w:pPr>
        <w:spacing w:before="120" w:after="120"/>
        <w:ind w:firstLine="680"/>
        <w:jc w:val="both"/>
        <w:rPr>
          <w:sz w:val="28"/>
          <w:szCs w:val="28"/>
        </w:rPr>
      </w:pPr>
      <w:r w:rsidRPr="00277349">
        <w:rPr>
          <w:sz w:val="28"/>
          <w:szCs w:val="28"/>
        </w:rPr>
        <w:t>c) Phù hợp với khả năng nguồn lực và điều kiện thực tiễn của tỉnh.</w:t>
      </w:r>
    </w:p>
    <w:p w14:paraId="2659B937" w14:textId="77777777" w:rsidR="007D26F3" w:rsidRPr="00277349" w:rsidRDefault="007D26F3" w:rsidP="00A61484">
      <w:pPr>
        <w:spacing w:before="120" w:after="120"/>
        <w:ind w:firstLine="680"/>
        <w:jc w:val="both"/>
        <w:rPr>
          <w:b/>
          <w:sz w:val="28"/>
          <w:szCs w:val="28"/>
        </w:rPr>
      </w:pPr>
      <w:r w:rsidRPr="00277349">
        <w:rPr>
          <w:sz w:val="28"/>
          <w:szCs w:val="28"/>
        </w:rPr>
        <w:tab/>
      </w:r>
      <w:r w:rsidRPr="00277349">
        <w:rPr>
          <w:b/>
          <w:sz w:val="28"/>
          <w:szCs w:val="28"/>
        </w:rPr>
        <w:t>2. Quan điểm xây dựng Nghị quyết</w:t>
      </w:r>
    </w:p>
    <w:p w14:paraId="5B232A5A" w14:textId="77777777" w:rsidR="007D26F3" w:rsidRPr="00277349" w:rsidRDefault="007D26F3" w:rsidP="00A61484">
      <w:pPr>
        <w:spacing w:before="120" w:after="120"/>
        <w:ind w:firstLine="680"/>
        <w:jc w:val="both"/>
        <w:rPr>
          <w:sz w:val="28"/>
          <w:szCs w:val="28"/>
        </w:rPr>
      </w:pPr>
      <w:r w:rsidRPr="00277349">
        <w:rPr>
          <w:sz w:val="28"/>
          <w:szCs w:val="28"/>
        </w:rPr>
        <w:t>Việc xây dựng Nghị quyết phải đảm bảo về trình tự, thủ tục theo các nội dung quy định tại Luật Ban hành văn bản quy phạm pháp luật năm 2025 và các văn bản hướng dẫn thi hành.</w:t>
      </w:r>
    </w:p>
    <w:p w14:paraId="6F1CA173" w14:textId="77777777" w:rsidR="007D26F3" w:rsidRPr="00277349" w:rsidRDefault="007D26F3" w:rsidP="00A61484">
      <w:pPr>
        <w:spacing w:before="120" w:after="120"/>
        <w:ind w:firstLine="680"/>
        <w:jc w:val="both"/>
        <w:rPr>
          <w:sz w:val="28"/>
          <w:szCs w:val="28"/>
        </w:rPr>
      </w:pPr>
      <w:r w:rsidRPr="00277349">
        <w:rPr>
          <w:sz w:val="28"/>
          <w:szCs w:val="28"/>
        </w:rPr>
        <w:t>Mức chi cho đội ngũ cán bộ, công chức, viên chức được điều động, luân chuyển, biệt phái phù hợp với quy định của Luật Ngân sách và các văn bản hướng dẫn thi hành cũng như nguồn lực ngân sách thực tế của tỉnh Đồng Nai.</w:t>
      </w:r>
    </w:p>
    <w:p w14:paraId="386AA20D" w14:textId="77777777" w:rsidR="007D26F3" w:rsidRPr="00AB06FA" w:rsidRDefault="007D26F3" w:rsidP="00A61484">
      <w:pPr>
        <w:spacing w:before="120" w:after="120"/>
        <w:ind w:firstLine="680"/>
        <w:jc w:val="both"/>
        <w:rPr>
          <w:sz w:val="28"/>
          <w:szCs w:val="28"/>
        </w:rPr>
      </w:pPr>
      <w:r w:rsidRPr="00AB06FA">
        <w:rPr>
          <w:b/>
          <w:sz w:val="28"/>
          <w:szCs w:val="28"/>
          <w:lang w:val="fi-FI"/>
        </w:rPr>
        <w:t>III. PHẠM VI ĐIỀU CHỈNH, ĐỐI TƯỢNG ÁP DỤNG</w:t>
      </w:r>
    </w:p>
    <w:p w14:paraId="3DD9274A" w14:textId="77777777" w:rsidR="00AB06FA" w:rsidRPr="00AB06FA" w:rsidRDefault="00AB06FA" w:rsidP="00A61484">
      <w:pPr>
        <w:spacing w:before="120" w:after="120"/>
        <w:ind w:firstLine="680"/>
        <w:jc w:val="both"/>
        <w:rPr>
          <w:b/>
          <w:sz w:val="28"/>
          <w:szCs w:val="28"/>
          <w:lang w:val="fi-FI"/>
        </w:rPr>
      </w:pPr>
      <w:r w:rsidRPr="00AB06FA">
        <w:rPr>
          <w:b/>
          <w:sz w:val="28"/>
          <w:szCs w:val="28"/>
          <w:lang w:val="fi-FI"/>
        </w:rPr>
        <w:t>1. Phạm vi điều chỉnh</w:t>
      </w:r>
    </w:p>
    <w:p w14:paraId="4EC50C10" w14:textId="77777777" w:rsidR="00AB06FA" w:rsidRPr="00AB06FA" w:rsidRDefault="00AB06FA" w:rsidP="00A61484">
      <w:pPr>
        <w:autoSpaceDE w:val="0"/>
        <w:autoSpaceDN w:val="0"/>
        <w:adjustRightInd w:val="0"/>
        <w:spacing w:before="120" w:after="120"/>
        <w:ind w:firstLine="709"/>
        <w:jc w:val="both"/>
        <w:rPr>
          <w:sz w:val="28"/>
          <w:szCs w:val="28"/>
          <w:shd w:val="clear" w:color="auto" w:fill="FFFFFF"/>
        </w:rPr>
      </w:pPr>
      <w:bookmarkStart w:id="0" w:name="_Hlk200896749"/>
      <w:r w:rsidRPr="00AB06FA">
        <w:rPr>
          <w:sz w:val="28"/>
          <w:szCs w:val="28"/>
          <w:shd w:val="clear" w:color="auto" w:fill="FFFFFF"/>
        </w:rPr>
        <w:t xml:space="preserve">a) </w:t>
      </w:r>
      <w:r w:rsidRPr="00AB06FA">
        <w:rPr>
          <w:sz w:val="28"/>
          <w:szCs w:val="28"/>
          <w:shd w:val="clear" w:color="auto" w:fill="FFFFFF"/>
          <w:lang w:val="vi-VN"/>
        </w:rPr>
        <w:t xml:space="preserve">Nghị quyết này quy định chính sách hỗ trợ đối với cán bộ, công chức, viên chức </w:t>
      </w:r>
      <w:r w:rsidRPr="00AB06FA">
        <w:rPr>
          <w:rFonts w:eastAsia="Calibri"/>
          <w:sz w:val="28"/>
          <w:szCs w:val="28"/>
          <w:shd w:val="clear" w:color="auto" w:fill="FFFFFF"/>
          <w:lang w:val="vi-VN"/>
        </w:rPr>
        <w:t>trong các cơ quan, tổ chức của Đảng, Nhà nước, Mặt trận Tổ quốc Việt Nam, tổ chức chính trị - xã hội</w:t>
      </w:r>
      <w:r w:rsidRPr="00AB06FA">
        <w:rPr>
          <w:rFonts w:eastAsia="Calibri"/>
          <w:sz w:val="28"/>
          <w:szCs w:val="28"/>
          <w:shd w:val="clear" w:color="auto" w:fill="FFFFFF"/>
        </w:rPr>
        <w:t xml:space="preserve"> hưởng lương từ ngân sách nhà nước của tỉnh </w:t>
      </w:r>
      <w:r w:rsidRPr="00AB06FA">
        <w:rPr>
          <w:rFonts w:eastAsia="Calibri"/>
          <w:i/>
          <w:iCs/>
          <w:sz w:val="28"/>
          <w:szCs w:val="28"/>
          <w:shd w:val="clear" w:color="auto" w:fill="FFFFFF"/>
        </w:rPr>
        <w:t>(Hội Cựu Chiến binh – trừ cán bộ lãnh đạo là cựu chiến binh trong lực lượng vũ trang đã nghỉ hưu, Hội Liên hiệp phụ nữ, Hội Nông dân, Đoàn Thanh niên, Liên đoàn Lao động)</w:t>
      </w:r>
      <w:r w:rsidRPr="00AB06FA">
        <w:rPr>
          <w:rFonts w:eastAsia="Calibri"/>
          <w:sz w:val="28"/>
          <w:szCs w:val="28"/>
          <w:shd w:val="clear" w:color="auto" w:fill="FFFFFF"/>
        </w:rPr>
        <w:t xml:space="preserve"> </w:t>
      </w:r>
      <w:r w:rsidRPr="00AB06FA">
        <w:rPr>
          <w:sz w:val="28"/>
          <w:szCs w:val="28"/>
          <w:shd w:val="clear" w:color="auto" w:fill="FFFFFF"/>
          <w:lang w:val="vi-VN"/>
        </w:rPr>
        <w:t xml:space="preserve">được điều động, </w:t>
      </w:r>
      <w:r w:rsidRPr="00AB06FA">
        <w:rPr>
          <w:sz w:val="28"/>
          <w:szCs w:val="28"/>
          <w:shd w:val="clear" w:color="auto" w:fill="FFFFFF"/>
        </w:rPr>
        <w:t xml:space="preserve">luân chuyển, </w:t>
      </w:r>
      <w:r w:rsidRPr="00AB06FA">
        <w:rPr>
          <w:sz w:val="28"/>
          <w:szCs w:val="28"/>
          <w:shd w:val="clear" w:color="auto" w:fill="FFFFFF"/>
          <w:lang w:val="vi-VN"/>
        </w:rPr>
        <w:t>biệt phái trên địa bàn tỉnh Đồng Nai.</w:t>
      </w:r>
    </w:p>
    <w:p w14:paraId="786C94E8" w14:textId="77777777" w:rsidR="00AB06FA" w:rsidRPr="00AB06FA" w:rsidRDefault="00AB06FA" w:rsidP="00A61484">
      <w:pPr>
        <w:autoSpaceDE w:val="0"/>
        <w:autoSpaceDN w:val="0"/>
        <w:adjustRightInd w:val="0"/>
        <w:spacing w:before="120" w:after="120"/>
        <w:ind w:firstLine="709"/>
        <w:jc w:val="both"/>
        <w:rPr>
          <w:sz w:val="28"/>
          <w:szCs w:val="28"/>
          <w:shd w:val="clear" w:color="auto" w:fill="FFFFFF"/>
        </w:rPr>
      </w:pPr>
      <w:r w:rsidRPr="00AB06FA">
        <w:rPr>
          <w:sz w:val="28"/>
          <w:szCs w:val="28"/>
          <w:shd w:val="clear" w:color="auto" w:fill="FFFFFF"/>
        </w:rPr>
        <w:t>b) Người làm việc trong các tổ chức Hội cấp tỉnh do Đảng và Nhà nước giao nhiệm vụ cấp tỉnh</w:t>
      </w:r>
      <w:r w:rsidRPr="00AB06FA">
        <w:rPr>
          <w:sz w:val="28"/>
          <w:szCs w:val="28"/>
        </w:rPr>
        <w:t xml:space="preserve"> </w:t>
      </w:r>
      <w:r w:rsidRPr="00AB06FA">
        <w:rPr>
          <w:sz w:val="28"/>
          <w:szCs w:val="28"/>
          <w:shd w:val="clear" w:color="auto" w:fill="FFFFFF"/>
        </w:rPr>
        <w:t>hưởng lương từ ngân sách nhà nước của tỉnh.</w:t>
      </w:r>
    </w:p>
    <w:bookmarkEnd w:id="0"/>
    <w:p w14:paraId="789972FA" w14:textId="77777777" w:rsidR="00AB06FA" w:rsidRPr="00AB06FA" w:rsidRDefault="00AB06FA" w:rsidP="00A61484">
      <w:pPr>
        <w:spacing w:before="120" w:after="120"/>
        <w:ind w:firstLine="680"/>
        <w:jc w:val="both"/>
        <w:rPr>
          <w:sz w:val="28"/>
          <w:szCs w:val="28"/>
        </w:rPr>
      </w:pPr>
      <w:r w:rsidRPr="00AB06FA">
        <w:rPr>
          <w:b/>
          <w:sz w:val="28"/>
          <w:szCs w:val="28"/>
        </w:rPr>
        <w:t>2. Đối tượng áp dụng</w:t>
      </w:r>
    </w:p>
    <w:p w14:paraId="31DCD3D6" w14:textId="77777777" w:rsidR="00AB06FA" w:rsidRPr="00AB06FA" w:rsidRDefault="00AB06FA" w:rsidP="00A61484">
      <w:pPr>
        <w:autoSpaceDE w:val="0"/>
        <w:autoSpaceDN w:val="0"/>
        <w:adjustRightInd w:val="0"/>
        <w:spacing w:before="120" w:after="120"/>
        <w:ind w:firstLine="709"/>
        <w:jc w:val="both"/>
        <w:rPr>
          <w:rFonts w:eastAsia="Calibri"/>
          <w:sz w:val="28"/>
          <w:szCs w:val="28"/>
          <w:shd w:val="clear" w:color="auto" w:fill="FFFFFF"/>
        </w:rPr>
      </w:pPr>
      <w:r w:rsidRPr="00AB06FA">
        <w:rPr>
          <w:rFonts w:eastAsia="Calibri"/>
          <w:sz w:val="28"/>
          <w:szCs w:val="28"/>
          <w:shd w:val="clear" w:color="auto" w:fill="FFFFFF"/>
        </w:rPr>
        <w:t>a)</w:t>
      </w:r>
      <w:r w:rsidRPr="00AB06FA">
        <w:rPr>
          <w:rFonts w:eastAsia="Calibri"/>
          <w:sz w:val="28"/>
          <w:szCs w:val="28"/>
          <w:shd w:val="clear" w:color="auto" w:fill="FFFFFF"/>
          <w:lang w:val="vi-VN"/>
        </w:rPr>
        <w:t xml:space="preserve"> Cán bộ, công chức, viên chức </w:t>
      </w:r>
      <w:r w:rsidRPr="00AB06FA">
        <w:rPr>
          <w:rFonts w:eastAsia="Calibri"/>
          <w:sz w:val="28"/>
          <w:szCs w:val="28"/>
          <w:shd w:val="clear" w:color="auto" w:fill="FFFFFF"/>
        </w:rPr>
        <w:t xml:space="preserve">(sau đây gọi chung là cán bộ) </w:t>
      </w:r>
      <w:r w:rsidRPr="00AB06FA">
        <w:rPr>
          <w:rFonts w:eastAsia="Calibri"/>
          <w:sz w:val="28"/>
          <w:szCs w:val="28"/>
          <w:shd w:val="clear" w:color="auto" w:fill="FFFFFF"/>
          <w:lang w:val="vi-VN"/>
        </w:rPr>
        <w:t>làm việc trong các cơ quan, tổ chức của Đảng, Nhà nước, Mặt trận Tổ quốc Việt Nam, tổ chức chính trị - xã hội</w:t>
      </w:r>
      <w:r w:rsidRPr="00AB06FA">
        <w:rPr>
          <w:rFonts w:eastAsia="Calibri"/>
          <w:sz w:val="28"/>
          <w:szCs w:val="28"/>
          <w:shd w:val="clear" w:color="auto" w:fill="FFFFFF"/>
        </w:rPr>
        <w:t xml:space="preserve"> </w:t>
      </w:r>
      <w:r w:rsidRPr="00AB06FA">
        <w:rPr>
          <w:rFonts w:eastAsia="Calibri"/>
          <w:sz w:val="28"/>
          <w:szCs w:val="28"/>
          <w:shd w:val="clear" w:color="auto" w:fill="FFFFFF"/>
          <w:lang w:val="vi-VN"/>
        </w:rPr>
        <w:t xml:space="preserve">được </w:t>
      </w:r>
      <w:r w:rsidRPr="00AB06FA">
        <w:rPr>
          <w:rFonts w:eastAsia="Calibri"/>
          <w:sz w:val="28"/>
          <w:szCs w:val="28"/>
          <w:shd w:val="clear" w:color="auto" w:fill="FFFFFF"/>
        </w:rPr>
        <w:t>cấp có thẩm quyền điều động</w:t>
      </w:r>
      <w:r w:rsidRPr="00AB06FA">
        <w:rPr>
          <w:rFonts w:eastAsia="Calibri"/>
          <w:sz w:val="28"/>
          <w:szCs w:val="28"/>
          <w:shd w:val="clear" w:color="auto" w:fill="FFFFFF"/>
          <w:lang w:val="vi-VN"/>
        </w:rPr>
        <w:t>,</w:t>
      </w:r>
      <w:r w:rsidRPr="00AB06FA">
        <w:rPr>
          <w:rFonts w:eastAsia="Calibri"/>
          <w:sz w:val="28"/>
          <w:szCs w:val="28"/>
          <w:shd w:val="clear" w:color="auto" w:fill="FFFFFF"/>
        </w:rPr>
        <w:t xml:space="preserve"> luân chuyển,</w:t>
      </w:r>
      <w:r w:rsidRPr="00AB06FA">
        <w:rPr>
          <w:rFonts w:eastAsia="Calibri"/>
          <w:sz w:val="28"/>
          <w:szCs w:val="28"/>
          <w:shd w:val="clear" w:color="auto" w:fill="FFFFFF"/>
          <w:lang w:val="vi-VN"/>
        </w:rPr>
        <w:t xml:space="preserve"> biệt phái</w:t>
      </w:r>
      <w:r w:rsidRPr="00AB06FA">
        <w:rPr>
          <w:rFonts w:eastAsia="Calibri"/>
          <w:sz w:val="28"/>
          <w:szCs w:val="28"/>
          <w:shd w:val="clear" w:color="auto" w:fill="FFFFFF"/>
        </w:rPr>
        <w:t xml:space="preserve"> theo yêu cầu nhiệm vụ chính trị của Đảng, Nhà nước trên địa bàn tỉnh</w:t>
      </w:r>
      <w:r w:rsidRPr="00AB06FA">
        <w:rPr>
          <w:sz w:val="28"/>
          <w:szCs w:val="28"/>
        </w:rPr>
        <w:t xml:space="preserve"> và </w:t>
      </w:r>
      <w:r w:rsidRPr="00AB06FA">
        <w:rPr>
          <w:rFonts w:eastAsia="Calibri"/>
          <w:sz w:val="28"/>
          <w:szCs w:val="28"/>
          <w:shd w:val="clear" w:color="auto" w:fill="FFFFFF"/>
        </w:rPr>
        <w:t>nằm trong quy hoạch, kế hoạch, đề án sử dụng của cấp có thẩm quyền, bao gồm:</w:t>
      </w:r>
    </w:p>
    <w:p w14:paraId="7FB78BAF" w14:textId="77777777" w:rsidR="00AB06FA" w:rsidRPr="00AB06FA" w:rsidRDefault="00AB06FA" w:rsidP="00A61484">
      <w:pPr>
        <w:autoSpaceDE w:val="0"/>
        <w:autoSpaceDN w:val="0"/>
        <w:adjustRightInd w:val="0"/>
        <w:spacing w:before="120" w:after="120"/>
        <w:ind w:firstLine="709"/>
        <w:jc w:val="both"/>
        <w:rPr>
          <w:rFonts w:eastAsia="Calibri"/>
          <w:color w:val="000000" w:themeColor="text1"/>
          <w:sz w:val="28"/>
          <w:szCs w:val="28"/>
          <w:shd w:val="clear" w:color="auto" w:fill="FFFFFF"/>
          <w:lang w:val="vi-VN"/>
        </w:rPr>
      </w:pPr>
      <w:r w:rsidRPr="00AB06FA">
        <w:rPr>
          <w:rFonts w:eastAsia="Calibri"/>
          <w:sz w:val="28"/>
          <w:szCs w:val="28"/>
          <w:shd w:val="clear" w:color="auto" w:fill="FFFFFF"/>
        </w:rPr>
        <w:t>-</w:t>
      </w:r>
      <w:r w:rsidRPr="00AB06FA">
        <w:rPr>
          <w:rFonts w:eastAsia="Calibri"/>
          <w:sz w:val="28"/>
          <w:szCs w:val="28"/>
          <w:shd w:val="clear" w:color="auto" w:fill="FFFFFF"/>
          <w:lang w:val="vi-VN"/>
        </w:rPr>
        <w:t xml:space="preserve"> </w:t>
      </w:r>
      <w:r w:rsidRPr="00AB06FA">
        <w:rPr>
          <w:rFonts w:eastAsia="Calibri"/>
          <w:sz w:val="28"/>
          <w:szCs w:val="28"/>
          <w:shd w:val="clear" w:color="auto" w:fill="FFFFFF"/>
        </w:rPr>
        <w:t>T</w:t>
      </w:r>
      <w:r w:rsidRPr="00AB06FA">
        <w:rPr>
          <w:rFonts w:eastAsia="Calibri"/>
          <w:sz w:val="28"/>
          <w:szCs w:val="28"/>
          <w:shd w:val="clear" w:color="auto" w:fill="FFFFFF"/>
          <w:lang w:val="vi-VN"/>
        </w:rPr>
        <w:t>ừ cấp tỉnh</w:t>
      </w:r>
      <w:r w:rsidRPr="00AB06FA">
        <w:rPr>
          <w:rFonts w:eastAsia="Calibri"/>
          <w:sz w:val="28"/>
          <w:szCs w:val="28"/>
          <w:shd w:val="clear" w:color="auto" w:fill="FFFFFF"/>
        </w:rPr>
        <w:t>, cấp huyện (trước sắp xếp)</w:t>
      </w:r>
      <w:r w:rsidRPr="00AB06FA">
        <w:rPr>
          <w:rFonts w:eastAsia="Calibri"/>
          <w:sz w:val="28"/>
          <w:szCs w:val="28"/>
          <w:shd w:val="clear" w:color="auto" w:fill="FFFFFF"/>
          <w:lang w:val="vi-VN"/>
        </w:rPr>
        <w:t xml:space="preserve"> về các xã, phường </w:t>
      </w:r>
      <w:r w:rsidRPr="00AB06FA">
        <w:rPr>
          <w:rFonts w:eastAsia="Calibri"/>
          <w:sz w:val="28"/>
          <w:szCs w:val="28"/>
          <w:shd w:val="clear" w:color="auto" w:fill="FFFFFF"/>
        </w:rPr>
        <w:t xml:space="preserve">(sau đây gọi chung là cấp xã) </w:t>
      </w:r>
      <w:r w:rsidRPr="00AB06FA">
        <w:rPr>
          <w:rFonts w:eastAsia="Calibri"/>
          <w:sz w:val="28"/>
          <w:szCs w:val="28"/>
          <w:shd w:val="clear" w:color="auto" w:fill="FFFFFF"/>
          <w:lang w:val="vi-VN"/>
        </w:rPr>
        <w:t>và ngược lại</w:t>
      </w:r>
      <w:r w:rsidRPr="00AB06FA">
        <w:rPr>
          <w:rFonts w:eastAsia="Calibri"/>
          <w:sz w:val="28"/>
          <w:szCs w:val="28"/>
          <w:shd w:val="clear" w:color="auto" w:fill="FFFFFF"/>
        </w:rPr>
        <w:t xml:space="preserve"> </w:t>
      </w:r>
      <w:r w:rsidRPr="00AB06FA">
        <w:rPr>
          <w:rFonts w:eastAsia="Calibri"/>
          <w:color w:val="000000" w:themeColor="text1"/>
          <w:sz w:val="28"/>
          <w:szCs w:val="28"/>
          <w:shd w:val="clear" w:color="auto" w:fill="FFFFFF"/>
        </w:rPr>
        <w:t>(bao gồm trong nội bộ các cơ quan, đơn vị)</w:t>
      </w:r>
      <w:r w:rsidRPr="00AB06FA">
        <w:rPr>
          <w:rFonts w:eastAsia="Calibri"/>
          <w:color w:val="000000" w:themeColor="text1"/>
          <w:sz w:val="28"/>
          <w:szCs w:val="28"/>
          <w:shd w:val="clear" w:color="auto" w:fill="FFFFFF"/>
          <w:lang w:val="vi-VN"/>
        </w:rPr>
        <w:t>.</w:t>
      </w:r>
    </w:p>
    <w:p w14:paraId="3F76BBB3" w14:textId="77777777" w:rsidR="00AB06FA" w:rsidRPr="00AB06FA" w:rsidRDefault="00AB06FA" w:rsidP="00A61484">
      <w:pPr>
        <w:autoSpaceDE w:val="0"/>
        <w:autoSpaceDN w:val="0"/>
        <w:adjustRightInd w:val="0"/>
        <w:spacing w:before="120" w:after="120"/>
        <w:ind w:firstLine="709"/>
        <w:jc w:val="both"/>
        <w:rPr>
          <w:rFonts w:eastAsia="Calibri"/>
          <w:sz w:val="28"/>
          <w:szCs w:val="28"/>
          <w:shd w:val="clear" w:color="auto" w:fill="FFFFFF"/>
          <w:lang w:val="vi-VN"/>
        </w:rPr>
      </w:pPr>
      <w:r w:rsidRPr="00AB06FA">
        <w:rPr>
          <w:rFonts w:eastAsia="Calibri"/>
          <w:sz w:val="28"/>
          <w:szCs w:val="28"/>
          <w:shd w:val="clear" w:color="auto" w:fill="FFFFFF"/>
        </w:rPr>
        <w:t>-</w:t>
      </w:r>
      <w:r w:rsidRPr="00AB06FA">
        <w:rPr>
          <w:rFonts w:eastAsia="Calibri"/>
          <w:sz w:val="28"/>
          <w:szCs w:val="28"/>
          <w:shd w:val="clear" w:color="auto" w:fill="FFFFFF"/>
          <w:lang w:val="vi-VN"/>
        </w:rPr>
        <w:t xml:space="preserve"> </w:t>
      </w:r>
      <w:r w:rsidRPr="00AB06FA">
        <w:rPr>
          <w:rFonts w:eastAsia="Calibri"/>
          <w:sz w:val="28"/>
          <w:szCs w:val="28"/>
          <w:shd w:val="clear" w:color="auto" w:fill="FFFFFF"/>
        </w:rPr>
        <w:t>T</w:t>
      </w:r>
      <w:r w:rsidRPr="00AB06FA">
        <w:rPr>
          <w:rFonts w:eastAsia="Calibri"/>
          <w:sz w:val="28"/>
          <w:szCs w:val="28"/>
          <w:shd w:val="clear" w:color="auto" w:fill="FFFFFF"/>
          <w:lang w:val="vi-VN"/>
        </w:rPr>
        <w:t>ừ đơn vị cấp xã này đến đơn vị cấp xã khác.</w:t>
      </w:r>
    </w:p>
    <w:p w14:paraId="490B9712" w14:textId="77777777" w:rsidR="00AB06FA" w:rsidRPr="00AB06FA" w:rsidRDefault="00AB06FA" w:rsidP="00A61484">
      <w:pPr>
        <w:autoSpaceDE w:val="0"/>
        <w:autoSpaceDN w:val="0"/>
        <w:adjustRightInd w:val="0"/>
        <w:spacing w:before="120" w:after="120"/>
        <w:ind w:firstLine="709"/>
        <w:jc w:val="both"/>
        <w:rPr>
          <w:rFonts w:eastAsia="Calibri"/>
          <w:sz w:val="28"/>
          <w:szCs w:val="28"/>
          <w:shd w:val="clear" w:color="auto" w:fill="FFFFFF"/>
          <w:lang w:val="vi-VN"/>
        </w:rPr>
      </w:pPr>
      <w:r w:rsidRPr="00AB06FA">
        <w:rPr>
          <w:rFonts w:eastAsia="Calibri"/>
          <w:sz w:val="28"/>
          <w:szCs w:val="28"/>
          <w:shd w:val="clear" w:color="auto" w:fill="FFFFFF"/>
        </w:rPr>
        <w:t xml:space="preserve">b) </w:t>
      </w:r>
      <w:r w:rsidRPr="00AB06FA">
        <w:rPr>
          <w:rFonts w:eastAsia="Calibri"/>
          <w:sz w:val="28"/>
          <w:szCs w:val="28"/>
          <w:shd w:val="clear" w:color="auto" w:fill="FFFFFF"/>
          <w:lang w:val="vi-VN"/>
        </w:rPr>
        <w:t>Cán bộ</w:t>
      </w:r>
      <w:r w:rsidRPr="00AB06FA">
        <w:rPr>
          <w:rFonts w:eastAsia="Calibri"/>
          <w:sz w:val="28"/>
          <w:szCs w:val="28"/>
          <w:shd w:val="clear" w:color="auto" w:fill="FFFFFF"/>
        </w:rPr>
        <w:t xml:space="preserve"> </w:t>
      </w:r>
      <w:r w:rsidRPr="00AB06FA">
        <w:rPr>
          <w:rFonts w:eastAsia="Calibri"/>
          <w:sz w:val="28"/>
          <w:szCs w:val="28"/>
          <w:shd w:val="clear" w:color="auto" w:fill="FFFFFF"/>
          <w:lang w:val="vi-VN"/>
        </w:rPr>
        <w:t>tỉnh Bình Phước (trước sắp xếp) được cấp có thẩm quyền điều động, bố trí</w:t>
      </w:r>
      <w:r w:rsidRPr="00AB06FA">
        <w:rPr>
          <w:rFonts w:eastAsia="Calibri"/>
          <w:sz w:val="28"/>
          <w:szCs w:val="28"/>
          <w:shd w:val="clear" w:color="auto" w:fill="FFFFFF"/>
        </w:rPr>
        <w:t>, phân công</w:t>
      </w:r>
      <w:r w:rsidRPr="00AB06FA">
        <w:rPr>
          <w:rFonts w:eastAsia="Calibri"/>
          <w:sz w:val="28"/>
          <w:szCs w:val="28"/>
          <w:shd w:val="clear" w:color="auto" w:fill="FFFFFF"/>
          <w:lang w:val="vi-VN"/>
        </w:rPr>
        <w:t xml:space="preserve"> công tác (bằng văn bản) tại Trung tâm hành chính </w:t>
      </w:r>
      <w:r w:rsidRPr="00AB06FA">
        <w:rPr>
          <w:rFonts w:eastAsia="Calibri"/>
          <w:sz w:val="28"/>
          <w:szCs w:val="28"/>
          <w:shd w:val="clear" w:color="auto" w:fill="FFFFFF"/>
        </w:rPr>
        <w:t xml:space="preserve">tập trung của </w:t>
      </w:r>
      <w:r w:rsidRPr="00AB06FA">
        <w:rPr>
          <w:rFonts w:eastAsia="Calibri"/>
          <w:sz w:val="28"/>
          <w:szCs w:val="28"/>
          <w:shd w:val="clear" w:color="auto" w:fill="FFFFFF"/>
          <w:lang w:val="vi-VN"/>
        </w:rPr>
        <w:t xml:space="preserve">tỉnh Đồng Nai </w:t>
      </w:r>
      <w:r w:rsidRPr="00AB06FA">
        <w:rPr>
          <w:rFonts w:eastAsia="Calibri"/>
          <w:sz w:val="28"/>
          <w:szCs w:val="28"/>
          <w:shd w:val="clear" w:color="auto" w:fill="FFFFFF"/>
        </w:rPr>
        <w:t>(</w:t>
      </w:r>
      <w:r w:rsidRPr="00AB06FA">
        <w:rPr>
          <w:rFonts w:eastAsia="Calibri"/>
          <w:sz w:val="28"/>
          <w:szCs w:val="28"/>
          <w:shd w:val="clear" w:color="auto" w:fill="FFFFFF"/>
          <w:lang w:val="vi-VN"/>
        </w:rPr>
        <w:t>sau sắp xếp</w:t>
      </w:r>
      <w:r w:rsidRPr="00AB06FA">
        <w:rPr>
          <w:rFonts w:eastAsia="Calibri"/>
          <w:sz w:val="28"/>
          <w:szCs w:val="28"/>
          <w:shd w:val="clear" w:color="auto" w:fill="FFFFFF"/>
        </w:rPr>
        <w:t>)</w:t>
      </w:r>
      <w:r w:rsidRPr="00AB06FA">
        <w:rPr>
          <w:rFonts w:eastAsia="Calibri"/>
          <w:sz w:val="28"/>
          <w:szCs w:val="28"/>
          <w:shd w:val="clear" w:color="auto" w:fill="FFFFFF"/>
          <w:lang w:val="vi-VN"/>
        </w:rPr>
        <w:t>.</w:t>
      </w:r>
    </w:p>
    <w:p w14:paraId="5CAF6D99" w14:textId="77777777" w:rsidR="00AB06FA" w:rsidRPr="00AB06FA" w:rsidRDefault="00AB06FA" w:rsidP="00A61484">
      <w:pPr>
        <w:autoSpaceDE w:val="0"/>
        <w:autoSpaceDN w:val="0"/>
        <w:adjustRightInd w:val="0"/>
        <w:spacing w:before="120" w:after="120"/>
        <w:ind w:firstLine="709"/>
        <w:jc w:val="both"/>
        <w:rPr>
          <w:rFonts w:eastAsia="Calibri"/>
          <w:sz w:val="28"/>
          <w:szCs w:val="28"/>
          <w:shd w:val="clear" w:color="auto" w:fill="FFFFFF"/>
          <w:lang w:val="vi-VN"/>
        </w:rPr>
      </w:pPr>
      <w:r w:rsidRPr="00AB06FA">
        <w:rPr>
          <w:rFonts w:eastAsia="Calibri"/>
          <w:sz w:val="28"/>
          <w:szCs w:val="28"/>
          <w:shd w:val="clear" w:color="auto" w:fill="FFFFFF"/>
        </w:rPr>
        <w:lastRenderedPageBreak/>
        <w:t>c) Người đang làm việc tại các tổ chức Hội cấp tỉnh do Đảng và Nhà nước giao nhiệm vụ của tỉnh Bình Phước (trước sắp xếp) và hợp đồng lao động theo Nghị định số 111/2022/NĐ-CP ngày 30 tháng 12 năm 2022 của Chính phủ về hợp đồng đối với một số loại công việc trong cơ quan hành chính và đơn vị sự nghiệp công lập hưởng lương từ ngân sách nhà nước (sau đây gọi chung là người lao động) trước ngày 01 tháng 7 năm 2025 được cấp có thẩm quyền bố trí, phân công công tác (bằng văn bản) tại Trung tâm hành chính tập trung của tỉnh Đồng Nai (sau sắp xếp), bao gồm: Người trong độ tuổi lao động được cấp có thẩm quyền phân công, điều động theo quyết định của cơ quan có thẩm quyền; người được tuyển dụng trong chỉ tiêu biên chế hoặc ký hợp đồng lao động trong định suất lao động được cấp có thẩm quyền giao; người trong độ tuổi lao động thực hiện ký kết hợp đồng lao động theo quy định của pháp luật</w:t>
      </w:r>
      <w:r w:rsidRPr="00AB06FA">
        <w:rPr>
          <w:rFonts w:eastAsia="Calibri"/>
          <w:sz w:val="28"/>
          <w:szCs w:val="28"/>
          <w:shd w:val="clear" w:color="auto" w:fill="FFFFFF"/>
          <w:lang w:val="vi-VN"/>
        </w:rPr>
        <w:t>.</w:t>
      </w:r>
    </w:p>
    <w:p w14:paraId="510C5B2D" w14:textId="77777777" w:rsidR="00AB06FA" w:rsidRPr="00AB06FA" w:rsidRDefault="00AB06FA" w:rsidP="00A61484">
      <w:pPr>
        <w:autoSpaceDE w:val="0"/>
        <w:autoSpaceDN w:val="0"/>
        <w:adjustRightInd w:val="0"/>
        <w:spacing w:before="120" w:after="120"/>
        <w:ind w:firstLine="680"/>
        <w:jc w:val="both"/>
        <w:rPr>
          <w:color w:val="000000" w:themeColor="text1"/>
          <w:sz w:val="28"/>
          <w:szCs w:val="28"/>
          <w:shd w:val="clear" w:color="auto" w:fill="FFFFFF"/>
        </w:rPr>
      </w:pPr>
      <w:r w:rsidRPr="00AB06FA">
        <w:rPr>
          <w:b/>
          <w:bCs/>
          <w:i/>
          <w:iCs/>
          <w:color w:val="000000" w:themeColor="text1"/>
          <w:sz w:val="28"/>
          <w:szCs w:val="28"/>
          <w:shd w:val="clear" w:color="auto" w:fill="FFFFFF"/>
        </w:rPr>
        <w:t xml:space="preserve">Lý do: </w:t>
      </w:r>
      <w:r w:rsidRPr="00AB06FA">
        <w:rPr>
          <w:color w:val="000000" w:themeColor="text1"/>
          <w:sz w:val="28"/>
          <w:szCs w:val="28"/>
          <w:shd w:val="clear" w:color="auto" w:fill="FFFFFF"/>
        </w:rPr>
        <w:t>Nghị quyết này không áp dụng đối với các tổ chức tài chính nhà nước, các cơ quan ngành dọc đóng chân trên địa bàn tỉnh, lực lượng vũ trang, các đơn vị sự nghiệp công lập tự chủ chi thường xuyên và chi đầu tư (nhóm 1), tự chủ chi thường xuyên (nhóm 2), vì những lý do sau:</w:t>
      </w:r>
    </w:p>
    <w:p w14:paraId="6212A9F5" w14:textId="77777777" w:rsidR="00AB06FA" w:rsidRPr="00AB06FA" w:rsidRDefault="00AB06FA" w:rsidP="00A61484">
      <w:pPr>
        <w:autoSpaceDE w:val="0"/>
        <w:autoSpaceDN w:val="0"/>
        <w:adjustRightInd w:val="0"/>
        <w:spacing w:before="120" w:after="120"/>
        <w:ind w:firstLine="680"/>
        <w:jc w:val="both"/>
        <w:rPr>
          <w:color w:val="000000" w:themeColor="text1"/>
          <w:sz w:val="28"/>
          <w:szCs w:val="28"/>
          <w:shd w:val="clear" w:color="auto" w:fill="FFFFFF"/>
        </w:rPr>
      </w:pPr>
      <w:r w:rsidRPr="00AB06FA">
        <w:rPr>
          <w:color w:val="000000" w:themeColor="text1"/>
          <w:sz w:val="28"/>
          <w:szCs w:val="28"/>
          <w:shd w:val="clear" w:color="auto" w:fill="FFFFFF"/>
        </w:rPr>
        <w:t>Qua rà soát, hiện nay các tỉnh trực thuộc Trung ương không hỗ trợ đối với cán bộ công tác tại các cơ quan, đơn vị lực lượng vũ trang, cơ quan ngành dọc trên địa bàn tỉnh. Theo đó, đối với lực lượng này sẽ thực hiện theo chính sách của ngành dọc và không do ngân sách nhà nước địa phương chi trả theo quy định của Luật Ngân sách Nhà nước.</w:t>
      </w:r>
    </w:p>
    <w:p w14:paraId="010F0954" w14:textId="7362D785" w:rsidR="00AB06FA" w:rsidRPr="00AB06FA" w:rsidRDefault="00AB06FA" w:rsidP="00A61484">
      <w:pPr>
        <w:autoSpaceDE w:val="0"/>
        <w:autoSpaceDN w:val="0"/>
        <w:adjustRightInd w:val="0"/>
        <w:spacing w:before="120" w:after="120"/>
        <w:ind w:firstLine="680"/>
        <w:jc w:val="both"/>
        <w:rPr>
          <w:color w:val="000000" w:themeColor="text1"/>
          <w:sz w:val="28"/>
          <w:szCs w:val="28"/>
          <w:shd w:val="clear" w:color="auto" w:fill="FFFFFF"/>
        </w:rPr>
      </w:pPr>
      <w:r w:rsidRPr="00AB06FA">
        <w:rPr>
          <w:color w:val="000000" w:themeColor="text1"/>
          <w:sz w:val="28"/>
          <w:szCs w:val="28"/>
          <w:shd w:val="clear" w:color="auto" w:fill="FFFFFF"/>
        </w:rPr>
        <w:t xml:space="preserve">Đồng thời, </w:t>
      </w:r>
      <w:r>
        <w:rPr>
          <w:color w:val="000000" w:themeColor="text1"/>
          <w:sz w:val="28"/>
          <w:szCs w:val="28"/>
          <w:shd w:val="clear" w:color="auto" w:fill="FFFFFF"/>
        </w:rPr>
        <w:t>theo ý kiến c</w:t>
      </w:r>
      <w:r w:rsidRPr="00AB06FA">
        <w:rPr>
          <w:color w:val="000000" w:themeColor="text1"/>
          <w:sz w:val="28"/>
          <w:szCs w:val="28"/>
          <w:shd w:val="clear" w:color="auto" w:fill="FFFFFF"/>
        </w:rPr>
        <w:t xml:space="preserve">ủa Sở Tài chính tại </w:t>
      </w:r>
      <w:bookmarkStart w:id="1" w:name="_Hlk208841930"/>
      <w:r w:rsidRPr="00AB06FA">
        <w:rPr>
          <w:color w:val="000000" w:themeColor="text1"/>
          <w:sz w:val="28"/>
          <w:szCs w:val="28"/>
          <w:shd w:val="clear" w:color="auto" w:fill="FFFFFF"/>
        </w:rPr>
        <w:t>Văn bản số 3251/STC-NSNN ngày 09 tháng 9 năm 2025</w:t>
      </w:r>
      <w:bookmarkEnd w:id="1"/>
      <w:r w:rsidRPr="00AB06FA">
        <w:rPr>
          <w:rStyle w:val="FootnoteReference"/>
          <w:color w:val="000000" w:themeColor="text1"/>
          <w:sz w:val="28"/>
          <w:szCs w:val="28"/>
          <w:shd w:val="clear" w:color="auto" w:fill="FFFFFF"/>
        </w:rPr>
        <w:footnoteReference w:id="2"/>
      </w:r>
      <w:r w:rsidRPr="00AB06FA">
        <w:rPr>
          <w:color w:val="000000" w:themeColor="text1"/>
          <w:sz w:val="28"/>
          <w:szCs w:val="28"/>
          <w:shd w:val="clear" w:color="auto" w:fill="FFFFFF"/>
        </w:rPr>
        <w:t xml:space="preserve">, </w:t>
      </w:r>
      <w:r>
        <w:rPr>
          <w:color w:val="000000" w:themeColor="text1"/>
          <w:sz w:val="28"/>
          <w:szCs w:val="28"/>
          <w:shd w:val="clear" w:color="auto" w:fill="FFFFFF"/>
        </w:rPr>
        <w:t xml:space="preserve">UBND tỉnh </w:t>
      </w:r>
      <w:r w:rsidRPr="00AB06FA">
        <w:rPr>
          <w:color w:val="000000" w:themeColor="text1"/>
          <w:sz w:val="28"/>
          <w:szCs w:val="28"/>
          <w:shd w:val="clear" w:color="auto" w:fill="FFFFFF"/>
        </w:rPr>
        <w:t>đề xuất chỉ hỗ trợ đối với đối tượng nêu trên đến ngày 31 tháng 12 năm 2025 theo Nghị quyết số 03/2025/NQ-HĐND, sau thời gian trên sẽ thực hiện ngừng hỗ trợ để tương đồng với chính sách các tỉnh. Trường hợp cần thiết, các cơ quan, đơn vị và lực lượng vũ trang sẽ đánh giá sự cần thiết để đề xuất xây dựng chế độ, chính sách trình Hội đồng nhân dân tỉnh xem xét, quyết định theo quy định của pháp luật.</w:t>
      </w:r>
    </w:p>
    <w:p w14:paraId="6C6E0FA2" w14:textId="77777777" w:rsidR="00E908C0" w:rsidRPr="00277349" w:rsidRDefault="00E908C0" w:rsidP="00A61484">
      <w:pPr>
        <w:spacing w:before="120" w:after="120"/>
        <w:ind w:firstLine="680"/>
        <w:jc w:val="both"/>
        <w:rPr>
          <w:b/>
          <w:bCs/>
          <w:sz w:val="28"/>
          <w:szCs w:val="28"/>
        </w:rPr>
      </w:pPr>
      <w:r w:rsidRPr="00277349">
        <w:rPr>
          <w:b/>
          <w:bCs/>
          <w:sz w:val="28"/>
          <w:szCs w:val="28"/>
        </w:rPr>
        <w:t xml:space="preserve">IV. DỰ KIẾN MỨC HỖ TRỢ VÀ CHÍNH SÁCH HỖ TRỢ </w:t>
      </w:r>
    </w:p>
    <w:p w14:paraId="37A45157" w14:textId="77777777" w:rsidR="00AB06FA" w:rsidRPr="00AB06FA" w:rsidRDefault="00AB06FA" w:rsidP="00A61484">
      <w:pPr>
        <w:autoSpaceDE w:val="0"/>
        <w:autoSpaceDN w:val="0"/>
        <w:adjustRightInd w:val="0"/>
        <w:spacing w:before="120" w:after="120"/>
        <w:ind w:firstLine="709"/>
        <w:jc w:val="both"/>
        <w:rPr>
          <w:sz w:val="28"/>
          <w:szCs w:val="28"/>
          <w:shd w:val="clear" w:color="auto" w:fill="FFFFFF"/>
        </w:rPr>
      </w:pPr>
      <w:bookmarkStart w:id="2" w:name="_Hlk200951051"/>
      <w:r w:rsidRPr="00AB06FA">
        <w:rPr>
          <w:sz w:val="28"/>
          <w:szCs w:val="28"/>
          <w:shd w:val="clear" w:color="auto" w:fill="FFFFFF"/>
        </w:rPr>
        <w:t>Dự kiến, cán bộ và người lao động được cấp có thẩm quyền điều động, luân chuyển, biệt phái trên địa bàn tỉnh Đồng Nai được hưởng các chính sách hỗ trợ, như sau:</w:t>
      </w:r>
    </w:p>
    <w:p w14:paraId="68357D5B" w14:textId="77777777" w:rsidR="004734E5" w:rsidRPr="004734E5" w:rsidRDefault="004734E5" w:rsidP="004734E5">
      <w:pPr>
        <w:autoSpaceDE w:val="0"/>
        <w:autoSpaceDN w:val="0"/>
        <w:adjustRightInd w:val="0"/>
        <w:spacing w:before="120" w:after="120"/>
        <w:ind w:firstLine="709"/>
        <w:jc w:val="both"/>
        <w:rPr>
          <w:sz w:val="28"/>
          <w:szCs w:val="28"/>
          <w:shd w:val="clear" w:color="auto" w:fill="FFFFFF"/>
        </w:rPr>
      </w:pPr>
      <w:r w:rsidRPr="004734E5">
        <w:rPr>
          <w:sz w:val="28"/>
          <w:szCs w:val="28"/>
          <w:shd w:val="clear" w:color="auto" w:fill="FFFFFF"/>
        </w:rPr>
        <w:t xml:space="preserve">1. Hỗ trợ thuê nhà ở (chỉ áp dụng cho đối tượng điều động, luân chuyển, biệt phái từ </w:t>
      </w:r>
      <w:r w:rsidRPr="004734E5">
        <w:rPr>
          <w:sz w:val="28"/>
          <w:szCs w:val="28"/>
          <w:shd w:val="clear" w:color="auto" w:fill="FFFFFF"/>
          <w:lang w:val="vi-VN"/>
        </w:rPr>
        <w:t xml:space="preserve">nơi nhận công tác mới cách nơi đăng ký thường trú hoặc có nhà ở ổn định (thường xuyên) </w:t>
      </w:r>
      <w:r w:rsidRPr="004734E5">
        <w:rPr>
          <w:sz w:val="28"/>
          <w:szCs w:val="28"/>
          <w:shd w:val="clear" w:color="auto" w:fill="FFFFFF"/>
        </w:rPr>
        <w:t xml:space="preserve">từ 30km trở lên): </w:t>
      </w:r>
    </w:p>
    <w:p w14:paraId="6716F661" w14:textId="77777777" w:rsidR="004734E5" w:rsidRPr="004734E5" w:rsidRDefault="004734E5" w:rsidP="004734E5">
      <w:pPr>
        <w:autoSpaceDE w:val="0"/>
        <w:autoSpaceDN w:val="0"/>
        <w:adjustRightInd w:val="0"/>
        <w:spacing w:before="120" w:after="120"/>
        <w:ind w:firstLine="709"/>
        <w:jc w:val="both"/>
        <w:rPr>
          <w:sz w:val="28"/>
          <w:szCs w:val="28"/>
          <w:shd w:val="clear" w:color="auto" w:fill="FFFFFF"/>
        </w:rPr>
      </w:pPr>
      <w:r w:rsidRPr="004734E5">
        <w:rPr>
          <w:sz w:val="28"/>
          <w:szCs w:val="28"/>
          <w:shd w:val="clear" w:color="auto" w:fill="FFFFFF"/>
        </w:rPr>
        <w:t xml:space="preserve">Trường hợp cơ quan, đơn vị nơi cán bộ và người lao động đến công tác chưa bố trí được nhà ở công vụ và phải thuê nhà để ở, thì được hỗ trợ, như sau: </w:t>
      </w:r>
    </w:p>
    <w:p w14:paraId="76F6DDC6" w14:textId="77777777" w:rsidR="004734E5" w:rsidRPr="004734E5" w:rsidRDefault="004734E5" w:rsidP="004734E5">
      <w:pPr>
        <w:autoSpaceDE w:val="0"/>
        <w:autoSpaceDN w:val="0"/>
        <w:adjustRightInd w:val="0"/>
        <w:spacing w:before="120" w:after="120"/>
        <w:ind w:firstLine="709"/>
        <w:jc w:val="both"/>
        <w:rPr>
          <w:sz w:val="28"/>
          <w:szCs w:val="28"/>
          <w:shd w:val="clear" w:color="auto" w:fill="FFFFFF"/>
        </w:rPr>
      </w:pPr>
      <w:r w:rsidRPr="004734E5">
        <w:rPr>
          <w:sz w:val="28"/>
          <w:szCs w:val="28"/>
          <w:shd w:val="clear" w:color="auto" w:fill="FFFFFF"/>
        </w:rPr>
        <w:lastRenderedPageBreak/>
        <w:t xml:space="preserve">a) Trường hợp không được bố trí nhà ở công vụ hoặc nhà ở xã hội: Mức hỗ trợ 3.500.000 đồng/người/tháng. </w:t>
      </w:r>
    </w:p>
    <w:p w14:paraId="77A6DC67" w14:textId="77777777" w:rsidR="004734E5" w:rsidRPr="004734E5" w:rsidRDefault="004734E5" w:rsidP="004734E5">
      <w:pPr>
        <w:autoSpaceDE w:val="0"/>
        <w:autoSpaceDN w:val="0"/>
        <w:adjustRightInd w:val="0"/>
        <w:spacing w:before="120" w:after="120"/>
        <w:ind w:firstLine="709"/>
        <w:jc w:val="both"/>
        <w:rPr>
          <w:sz w:val="28"/>
          <w:szCs w:val="28"/>
          <w:shd w:val="clear" w:color="auto" w:fill="FFFFFF"/>
        </w:rPr>
      </w:pPr>
      <w:r w:rsidRPr="004734E5">
        <w:rPr>
          <w:sz w:val="28"/>
          <w:szCs w:val="28"/>
          <w:shd w:val="clear" w:color="auto" w:fill="FFFFFF"/>
        </w:rPr>
        <w:t xml:space="preserve">b) Trường hợp đã được bố trí nhà ở xã hội (do phải trả phí thuê hàng tháng) được hỗ trợ 2.200.000 đồng/người/tháng. </w:t>
      </w:r>
    </w:p>
    <w:p w14:paraId="576255C6" w14:textId="77777777" w:rsidR="004734E5" w:rsidRPr="004734E5" w:rsidRDefault="004734E5" w:rsidP="004734E5">
      <w:pPr>
        <w:autoSpaceDE w:val="0"/>
        <w:autoSpaceDN w:val="0"/>
        <w:adjustRightInd w:val="0"/>
        <w:spacing w:before="120" w:after="120"/>
        <w:ind w:firstLine="709"/>
        <w:jc w:val="both"/>
        <w:rPr>
          <w:sz w:val="28"/>
          <w:szCs w:val="28"/>
          <w:shd w:val="clear" w:color="auto" w:fill="FFFFFF"/>
        </w:rPr>
      </w:pPr>
      <w:r w:rsidRPr="004734E5">
        <w:rPr>
          <w:sz w:val="28"/>
          <w:szCs w:val="28"/>
          <w:shd w:val="clear" w:color="auto" w:fill="FFFFFF"/>
        </w:rPr>
        <w:t>c) Trường hợp đã được bố trí ký túc xá hoặc nhà ở tập thể (do điều kiện ở thấp hơn nhà ở xã hội, thiếu tiện nghi nhưng không phải trả phí thuê hàng tháng) được hỗ trợ 1.500.000 đồng/người/tháng.</w:t>
      </w:r>
    </w:p>
    <w:p w14:paraId="72817E98" w14:textId="77777777" w:rsidR="004734E5" w:rsidRPr="004734E5" w:rsidRDefault="004734E5" w:rsidP="004734E5">
      <w:pPr>
        <w:autoSpaceDE w:val="0"/>
        <w:autoSpaceDN w:val="0"/>
        <w:adjustRightInd w:val="0"/>
        <w:spacing w:before="120" w:after="120"/>
        <w:ind w:firstLine="709"/>
        <w:jc w:val="both"/>
        <w:rPr>
          <w:bCs/>
          <w:color w:val="EE0000"/>
          <w:sz w:val="28"/>
          <w:szCs w:val="28"/>
          <w:lang w:val="vi-VN"/>
        </w:rPr>
      </w:pPr>
      <w:r w:rsidRPr="004734E5">
        <w:rPr>
          <w:sz w:val="28"/>
          <w:szCs w:val="28"/>
          <w:shd w:val="clear" w:color="auto" w:fill="FFFFFF"/>
        </w:rPr>
        <w:t xml:space="preserve">2. Hỗ trợ tiền ăn (chỉ áp dụng cho đối tượng điều động, luân chuyển, biệt phái từ </w:t>
      </w:r>
      <w:r w:rsidRPr="004734E5">
        <w:rPr>
          <w:sz w:val="28"/>
          <w:szCs w:val="28"/>
          <w:shd w:val="clear" w:color="auto" w:fill="FFFFFF"/>
          <w:lang w:val="vi-VN"/>
        </w:rPr>
        <w:t xml:space="preserve">nơi nhận công tác mới cách nơi đăng ký thường trú hoặc có nhà ở ổn định (thường xuyên) </w:t>
      </w:r>
      <w:r w:rsidRPr="004734E5">
        <w:rPr>
          <w:sz w:val="28"/>
          <w:szCs w:val="28"/>
          <w:shd w:val="clear" w:color="auto" w:fill="FFFFFF"/>
        </w:rPr>
        <w:t>từ 30km trở lên): 2.000.000 đồng</w:t>
      </w:r>
      <w:r w:rsidRPr="004734E5">
        <w:rPr>
          <w:color w:val="000000" w:themeColor="text1"/>
          <w:sz w:val="28"/>
          <w:szCs w:val="28"/>
          <w:shd w:val="clear" w:color="auto" w:fill="FFFFFF"/>
        </w:rPr>
        <w:t xml:space="preserve">/người/tháng. </w:t>
      </w:r>
    </w:p>
    <w:p w14:paraId="6CE27C1C" w14:textId="77777777" w:rsidR="004734E5" w:rsidRPr="004734E5" w:rsidRDefault="004734E5" w:rsidP="004734E5">
      <w:pPr>
        <w:spacing w:before="120" w:after="120"/>
        <w:ind w:firstLine="680"/>
        <w:jc w:val="both"/>
        <w:rPr>
          <w:bCs/>
          <w:sz w:val="28"/>
          <w:szCs w:val="28"/>
        </w:rPr>
      </w:pPr>
      <w:r w:rsidRPr="004734E5">
        <w:rPr>
          <w:b/>
          <w:i/>
          <w:iCs/>
          <w:sz w:val="28"/>
          <w:szCs w:val="28"/>
        </w:rPr>
        <w:t>Lý do:</w:t>
      </w:r>
      <w:r w:rsidRPr="004734E5">
        <w:rPr>
          <w:bCs/>
          <w:sz w:val="28"/>
          <w:szCs w:val="28"/>
        </w:rPr>
        <w:t xml:space="preserve"> Với mức hỗ trợ này, cơ bản g</w:t>
      </w:r>
      <w:r w:rsidRPr="004734E5">
        <w:rPr>
          <w:bCs/>
          <w:sz w:val="28"/>
          <w:szCs w:val="28"/>
          <w:lang w:val="vi-VN"/>
        </w:rPr>
        <w:t>iữ nguyên chế độ, chính sách đối với cán bộ</w:t>
      </w:r>
      <w:r w:rsidRPr="004734E5">
        <w:rPr>
          <w:bCs/>
          <w:sz w:val="28"/>
          <w:szCs w:val="28"/>
        </w:rPr>
        <w:t xml:space="preserve"> từ tỉnh Bình Phước (trước sắp xếp) đến Trung tâm hành chính tập trung của tỉnh Đồng Nai công tác </w:t>
      </w:r>
      <w:r w:rsidRPr="004734E5">
        <w:rPr>
          <w:bCs/>
          <w:sz w:val="28"/>
          <w:szCs w:val="28"/>
          <w:lang w:val="vi-VN"/>
        </w:rPr>
        <w:t>theo Nghị quyết số 03/2025/NQ-HĐND để thống nhất, có sự cân bằng trong việc hỗ trợ chính sách cho cán bộ.</w:t>
      </w:r>
    </w:p>
    <w:p w14:paraId="47C037C8" w14:textId="77777777" w:rsidR="004734E5" w:rsidRPr="004734E5" w:rsidRDefault="004734E5" w:rsidP="004734E5">
      <w:pPr>
        <w:spacing w:before="120" w:after="120"/>
        <w:ind w:firstLine="680"/>
        <w:jc w:val="both"/>
        <w:rPr>
          <w:bCs/>
          <w:sz w:val="28"/>
          <w:szCs w:val="28"/>
          <w:lang w:val="vi-VN"/>
        </w:rPr>
      </w:pPr>
      <w:r w:rsidRPr="004734E5">
        <w:rPr>
          <w:bCs/>
          <w:sz w:val="28"/>
          <w:szCs w:val="28"/>
        </w:rPr>
        <w:t xml:space="preserve">3. Hỗ trợ chi phí </w:t>
      </w:r>
      <w:r w:rsidRPr="004734E5">
        <w:rPr>
          <w:bCs/>
          <w:sz w:val="28"/>
          <w:szCs w:val="28"/>
          <w:lang w:val="vi-VN"/>
        </w:rPr>
        <w:t>đi lại:</w:t>
      </w:r>
    </w:p>
    <w:p w14:paraId="3428C601" w14:textId="77777777" w:rsidR="004734E5" w:rsidRPr="004734E5" w:rsidRDefault="004734E5" w:rsidP="004734E5">
      <w:pPr>
        <w:autoSpaceDE w:val="0"/>
        <w:autoSpaceDN w:val="0"/>
        <w:adjustRightInd w:val="0"/>
        <w:spacing w:before="120" w:after="120"/>
        <w:ind w:firstLine="709"/>
        <w:jc w:val="both"/>
        <w:rPr>
          <w:sz w:val="28"/>
          <w:szCs w:val="28"/>
          <w:shd w:val="clear" w:color="auto" w:fill="FFFFFF"/>
        </w:rPr>
      </w:pPr>
      <w:r w:rsidRPr="004734E5">
        <w:rPr>
          <w:sz w:val="28"/>
          <w:szCs w:val="28"/>
          <w:shd w:val="clear" w:color="auto" w:fill="FFFFFF"/>
        </w:rPr>
        <w:t xml:space="preserve">Trường hợp cơ quan, đơn vị nơi cán bộ và người lao động đến công tác chưa bố trí được xe công vụ hoặc bố trí xe đưa rước, thì được hỗ trợ, như sau: </w:t>
      </w:r>
    </w:p>
    <w:p w14:paraId="1B40DFBE" w14:textId="77777777" w:rsidR="004734E5" w:rsidRPr="004734E5" w:rsidRDefault="004734E5" w:rsidP="004734E5">
      <w:pPr>
        <w:autoSpaceDE w:val="0"/>
        <w:autoSpaceDN w:val="0"/>
        <w:adjustRightInd w:val="0"/>
        <w:spacing w:before="120" w:after="120"/>
        <w:ind w:firstLine="709"/>
        <w:jc w:val="both"/>
        <w:rPr>
          <w:sz w:val="28"/>
          <w:szCs w:val="28"/>
          <w:shd w:val="clear" w:color="auto" w:fill="FFFFFF"/>
        </w:rPr>
      </w:pPr>
      <w:r w:rsidRPr="004734E5">
        <w:rPr>
          <w:sz w:val="28"/>
          <w:szCs w:val="28"/>
          <w:shd w:val="clear" w:color="auto" w:fill="FFFFFF"/>
        </w:rPr>
        <w:t>a)</w:t>
      </w:r>
      <w:r w:rsidRPr="004734E5">
        <w:rPr>
          <w:sz w:val="28"/>
          <w:szCs w:val="28"/>
          <w:shd w:val="clear" w:color="auto" w:fill="FFFFFF"/>
          <w:lang w:val="vi-VN"/>
        </w:rPr>
        <w:t xml:space="preserve"> Trường hợp nơi nhận công tác mới cách nơi đăng ký thường trú hoặc có nhà ở ổn định (thường xuyên) từ </w:t>
      </w:r>
      <w:r w:rsidRPr="004734E5">
        <w:rPr>
          <w:sz w:val="28"/>
          <w:szCs w:val="28"/>
          <w:shd w:val="clear" w:color="auto" w:fill="FFFFFF"/>
        </w:rPr>
        <w:t>20</w:t>
      </w:r>
      <w:r w:rsidRPr="004734E5">
        <w:rPr>
          <w:sz w:val="28"/>
          <w:szCs w:val="28"/>
          <w:shd w:val="clear" w:color="auto" w:fill="FFFFFF"/>
          <w:lang w:val="vi-VN"/>
        </w:rPr>
        <w:t xml:space="preserve">km đến dưới </w:t>
      </w:r>
      <w:r w:rsidRPr="004734E5">
        <w:rPr>
          <w:sz w:val="28"/>
          <w:szCs w:val="28"/>
          <w:shd w:val="clear" w:color="auto" w:fill="FFFFFF"/>
        </w:rPr>
        <w:t>3</w:t>
      </w:r>
      <w:r w:rsidRPr="004734E5">
        <w:rPr>
          <w:sz w:val="28"/>
          <w:szCs w:val="28"/>
          <w:shd w:val="clear" w:color="auto" w:fill="FFFFFF"/>
          <w:lang w:val="vi-VN"/>
        </w:rPr>
        <w:t>0km</w:t>
      </w:r>
      <w:r w:rsidRPr="004734E5">
        <w:rPr>
          <w:sz w:val="28"/>
          <w:szCs w:val="28"/>
          <w:shd w:val="clear" w:color="auto" w:fill="FFFFFF"/>
        </w:rPr>
        <w:t xml:space="preserve"> (chỉ được hưởng chính sách hỗ trợ chi phí đi lại)</w:t>
      </w:r>
      <w:r w:rsidRPr="004734E5">
        <w:rPr>
          <w:sz w:val="28"/>
          <w:szCs w:val="28"/>
          <w:shd w:val="clear" w:color="auto" w:fill="FFFFFF"/>
          <w:lang w:val="vi-VN"/>
        </w:rPr>
        <w:t xml:space="preserve">: </w:t>
      </w:r>
      <w:r w:rsidRPr="004734E5">
        <w:rPr>
          <w:sz w:val="28"/>
          <w:szCs w:val="28"/>
          <w:shd w:val="clear" w:color="auto" w:fill="FFFFFF"/>
        </w:rPr>
        <w:t xml:space="preserve">Mức hỗ </w:t>
      </w:r>
      <w:r w:rsidRPr="004734E5">
        <w:rPr>
          <w:sz w:val="28"/>
          <w:szCs w:val="28"/>
          <w:shd w:val="clear" w:color="auto" w:fill="FFFFFF"/>
          <w:lang w:val="vi-VN"/>
        </w:rPr>
        <w:t xml:space="preserve">trợ </w:t>
      </w:r>
      <w:r w:rsidRPr="004734E5">
        <w:rPr>
          <w:sz w:val="28"/>
          <w:szCs w:val="28"/>
          <w:shd w:val="clear" w:color="auto" w:fill="FFFFFF"/>
        </w:rPr>
        <w:t>1.000.000 đồng</w:t>
      </w:r>
      <w:r w:rsidRPr="004734E5">
        <w:rPr>
          <w:sz w:val="28"/>
          <w:szCs w:val="28"/>
          <w:shd w:val="clear" w:color="auto" w:fill="FFFFFF"/>
          <w:lang w:val="vi-VN"/>
        </w:rPr>
        <w:t>/</w:t>
      </w:r>
      <w:r w:rsidRPr="004734E5">
        <w:rPr>
          <w:sz w:val="28"/>
          <w:szCs w:val="28"/>
          <w:shd w:val="clear" w:color="auto" w:fill="FFFFFF"/>
        </w:rPr>
        <w:t>người/</w:t>
      </w:r>
      <w:r w:rsidRPr="004734E5">
        <w:rPr>
          <w:sz w:val="28"/>
          <w:szCs w:val="28"/>
          <w:shd w:val="clear" w:color="auto" w:fill="FFFFFF"/>
          <w:lang w:val="vi-VN"/>
        </w:rPr>
        <w:t>tháng.</w:t>
      </w:r>
    </w:p>
    <w:p w14:paraId="22D44B86" w14:textId="77777777" w:rsidR="004734E5" w:rsidRPr="004734E5" w:rsidRDefault="004734E5" w:rsidP="004734E5">
      <w:pPr>
        <w:autoSpaceDE w:val="0"/>
        <w:autoSpaceDN w:val="0"/>
        <w:adjustRightInd w:val="0"/>
        <w:spacing w:before="120" w:after="120"/>
        <w:ind w:firstLine="680"/>
        <w:jc w:val="both"/>
        <w:rPr>
          <w:sz w:val="28"/>
          <w:szCs w:val="28"/>
          <w:shd w:val="clear" w:color="auto" w:fill="FFFFFF"/>
          <w:lang w:val="vi-VN"/>
        </w:rPr>
      </w:pPr>
      <w:r w:rsidRPr="004734E5">
        <w:rPr>
          <w:sz w:val="28"/>
          <w:szCs w:val="28"/>
          <w:shd w:val="clear" w:color="auto" w:fill="FFFFFF"/>
        </w:rPr>
        <w:t>b)</w:t>
      </w:r>
      <w:r w:rsidRPr="004734E5">
        <w:rPr>
          <w:sz w:val="28"/>
          <w:szCs w:val="28"/>
          <w:shd w:val="clear" w:color="auto" w:fill="FFFFFF"/>
          <w:lang w:val="vi-VN"/>
        </w:rPr>
        <w:t xml:space="preserve"> Trường hợp nơi nhận công tác mới cách nơi đăng ký thường trú hoặc có nhà ở ổn định (thường xuyên) từ </w:t>
      </w:r>
      <w:r w:rsidRPr="004734E5">
        <w:rPr>
          <w:sz w:val="28"/>
          <w:szCs w:val="28"/>
          <w:shd w:val="clear" w:color="auto" w:fill="FFFFFF"/>
        </w:rPr>
        <w:t>30</w:t>
      </w:r>
      <w:r w:rsidRPr="004734E5">
        <w:rPr>
          <w:sz w:val="28"/>
          <w:szCs w:val="28"/>
          <w:shd w:val="clear" w:color="auto" w:fill="FFFFFF"/>
          <w:lang w:val="vi-VN"/>
        </w:rPr>
        <w:t xml:space="preserve">km đến dưới </w:t>
      </w:r>
      <w:r w:rsidRPr="004734E5">
        <w:rPr>
          <w:sz w:val="28"/>
          <w:szCs w:val="28"/>
          <w:shd w:val="clear" w:color="auto" w:fill="FFFFFF"/>
        </w:rPr>
        <w:t>6</w:t>
      </w:r>
      <w:r w:rsidRPr="004734E5">
        <w:rPr>
          <w:sz w:val="28"/>
          <w:szCs w:val="28"/>
          <w:shd w:val="clear" w:color="auto" w:fill="FFFFFF"/>
          <w:lang w:val="vi-VN"/>
        </w:rPr>
        <w:t xml:space="preserve">0km: </w:t>
      </w:r>
      <w:r w:rsidRPr="004734E5">
        <w:rPr>
          <w:sz w:val="28"/>
          <w:szCs w:val="28"/>
          <w:shd w:val="clear" w:color="auto" w:fill="FFFFFF"/>
        </w:rPr>
        <w:t xml:space="preserve">Mức hỗ </w:t>
      </w:r>
      <w:r w:rsidRPr="004734E5">
        <w:rPr>
          <w:sz w:val="28"/>
          <w:szCs w:val="28"/>
          <w:shd w:val="clear" w:color="auto" w:fill="FFFFFF"/>
          <w:lang w:val="vi-VN"/>
        </w:rPr>
        <w:t xml:space="preserve">trợ </w:t>
      </w:r>
      <w:r w:rsidRPr="004734E5">
        <w:rPr>
          <w:sz w:val="28"/>
          <w:szCs w:val="28"/>
          <w:shd w:val="clear" w:color="auto" w:fill="FFFFFF"/>
        </w:rPr>
        <w:t>1.800.000 đồng</w:t>
      </w:r>
      <w:r w:rsidRPr="004734E5">
        <w:rPr>
          <w:sz w:val="28"/>
          <w:szCs w:val="28"/>
          <w:shd w:val="clear" w:color="auto" w:fill="FFFFFF"/>
          <w:lang w:val="vi-VN"/>
        </w:rPr>
        <w:t>/</w:t>
      </w:r>
      <w:r w:rsidRPr="004734E5">
        <w:rPr>
          <w:sz w:val="28"/>
          <w:szCs w:val="28"/>
          <w:shd w:val="clear" w:color="auto" w:fill="FFFFFF"/>
        </w:rPr>
        <w:t>người/</w:t>
      </w:r>
      <w:r w:rsidRPr="004734E5">
        <w:rPr>
          <w:sz w:val="28"/>
          <w:szCs w:val="28"/>
          <w:shd w:val="clear" w:color="auto" w:fill="FFFFFF"/>
          <w:lang w:val="vi-VN"/>
        </w:rPr>
        <w:t>tháng.</w:t>
      </w:r>
    </w:p>
    <w:p w14:paraId="456222CE" w14:textId="77777777" w:rsidR="004734E5" w:rsidRPr="004734E5" w:rsidRDefault="004734E5" w:rsidP="004734E5">
      <w:pPr>
        <w:autoSpaceDE w:val="0"/>
        <w:autoSpaceDN w:val="0"/>
        <w:adjustRightInd w:val="0"/>
        <w:spacing w:before="120" w:after="120"/>
        <w:ind w:firstLine="680"/>
        <w:jc w:val="both"/>
        <w:rPr>
          <w:sz w:val="28"/>
          <w:szCs w:val="28"/>
          <w:shd w:val="clear" w:color="auto" w:fill="FFFFFF"/>
          <w:lang w:val="vi-VN"/>
        </w:rPr>
      </w:pPr>
      <w:r w:rsidRPr="004734E5">
        <w:rPr>
          <w:sz w:val="28"/>
          <w:szCs w:val="28"/>
          <w:shd w:val="clear" w:color="auto" w:fill="FFFFFF"/>
        </w:rPr>
        <w:t>c)</w:t>
      </w:r>
      <w:r w:rsidRPr="004734E5">
        <w:rPr>
          <w:sz w:val="28"/>
          <w:szCs w:val="28"/>
          <w:shd w:val="clear" w:color="auto" w:fill="FFFFFF"/>
          <w:lang w:val="vi-VN"/>
        </w:rPr>
        <w:t xml:space="preserve"> Trường hợp nơi nhận công tác mới cách nơi đăng ký thường trú hoặc có nhà ở ổn định (thường xuyên) từ </w:t>
      </w:r>
      <w:r w:rsidRPr="004734E5">
        <w:rPr>
          <w:sz w:val="28"/>
          <w:szCs w:val="28"/>
          <w:shd w:val="clear" w:color="auto" w:fill="FFFFFF"/>
        </w:rPr>
        <w:t>60</w:t>
      </w:r>
      <w:r w:rsidRPr="004734E5">
        <w:rPr>
          <w:sz w:val="28"/>
          <w:szCs w:val="28"/>
          <w:shd w:val="clear" w:color="auto" w:fill="FFFFFF"/>
          <w:lang w:val="vi-VN"/>
        </w:rPr>
        <w:t xml:space="preserve">km đến dưới </w:t>
      </w:r>
      <w:r w:rsidRPr="004734E5">
        <w:rPr>
          <w:sz w:val="28"/>
          <w:szCs w:val="28"/>
          <w:shd w:val="clear" w:color="auto" w:fill="FFFFFF"/>
        </w:rPr>
        <w:t>100</w:t>
      </w:r>
      <w:r w:rsidRPr="004734E5">
        <w:rPr>
          <w:sz w:val="28"/>
          <w:szCs w:val="28"/>
          <w:shd w:val="clear" w:color="auto" w:fill="FFFFFF"/>
          <w:lang w:val="vi-VN"/>
        </w:rPr>
        <w:t xml:space="preserve">km: </w:t>
      </w:r>
      <w:r w:rsidRPr="004734E5">
        <w:rPr>
          <w:sz w:val="28"/>
          <w:szCs w:val="28"/>
          <w:shd w:val="clear" w:color="auto" w:fill="FFFFFF"/>
        </w:rPr>
        <w:t>M</w:t>
      </w:r>
      <w:r w:rsidRPr="004734E5">
        <w:rPr>
          <w:sz w:val="28"/>
          <w:szCs w:val="28"/>
          <w:shd w:val="clear" w:color="auto" w:fill="FFFFFF"/>
          <w:lang w:val="vi-VN"/>
        </w:rPr>
        <w:t xml:space="preserve">ức </w:t>
      </w:r>
      <w:r w:rsidRPr="004734E5">
        <w:rPr>
          <w:sz w:val="28"/>
          <w:szCs w:val="28"/>
          <w:shd w:val="clear" w:color="auto" w:fill="FFFFFF"/>
        </w:rPr>
        <w:t>hỗ trợ 2.800.000 đồng</w:t>
      </w:r>
      <w:r w:rsidRPr="004734E5">
        <w:rPr>
          <w:sz w:val="28"/>
          <w:szCs w:val="28"/>
          <w:shd w:val="clear" w:color="auto" w:fill="FFFFFF"/>
          <w:lang w:val="vi-VN"/>
        </w:rPr>
        <w:t>/</w:t>
      </w:r>
      <w:r w:rsidRPr="004734E5">
        <w:rPr>
          <w:sz w:val="28"/>
          <w:szCs w:val="28"/>
          <w:shd w:val="clear" w:color="auto" w:fill="FFFFFF"/>
        </w:rPr>
        <w:t>người/</w:t>
      </w:r>
      <w:r w:rsidRPr="004734E5">
        <w:rPr>
          <w:sz w:val="28"/>
          <w:szCs w:val="28"/>
          <w:shd w:val="clear" w:color="auto" w:fill="FFFFFF"/>
          <w:lang w:val="vi-VN"/>
        </w:rPr>
        <w:t>tháng.</w:t>
      </w:r>
    </w:p>
    <w:p w14:paraId="60DE0B7B" w14:textId="77777777" w:rsidR="004734E5" w:rsidRPr="004734E5" w:rsidRDefault="004734E5" w:rsidP="004734E5">
      <w:pPr>
        <w:autoSpaceDE w:val="0"/>
        <w:autoSpaceDN w:val="0"/>
        <w:adjustRightInd w:val="0"/>
        <w:spacing w:before="120" w:after="120"/>
        <w:ind w:firstLine="680"/>
        <w:jc w:val="both"/>
        <w:rPr>
          <w:sz w:val="28"/>
          <w:szCs w:val="28"/>
          <w:shd w:val="clear" w:color="auto" w:fill="FFFFFF"/>
          <w:lang w:val="vi-VN"/>
        </w:rPr>
      </w:pPr>
      <w:r w:rsidRPr="004734E5">
        <w:rPr>
          <w:sz w:val="28"/>
          <w:szCs w:val="28"/>
          <w:shd w:val="clear" w:color="auto" w:fill="FFFFFF"/>
        </w:rPr>
        <w:t>d)</w:t>
      </w:r>
      <w:r w:rsidRPr="004734E5">
        <w:rPr>
          <w:sz w:val="28"/>
          <w:szCs w:val="28"/>
          <w:shd w:val="clear" w:color="auto" w:fill="FFFFFF"/>
          <w:lang w:val="vi-VN"/>
        </w:rPr>
        <w:t xml:space="preserve"> Trường hợp nơi nhận công tác mới cách nơi đăng ký thường trú hoặc có nhà ở ổn định (thường xuyên) từ </w:t>
      </w:r>
      <w:r w:rsidRPr="004734E5">
        <w:rPr>
          <w:sz w:val="28"/>
          <w:szCs w:val="28"/>
          <w:shd w:val="clear" w:color="auto" w:fill="FFFFFF"/>
        </w:rPr>
        <w:t>100</w:t>
      </w:r>
      <w:r w:rsidRPr="004734E5">
        <w:rPr>
          <w:sz w:val="28"/>
          <w:szCs w:val="28"/>
          <w:shd w:val="clear" w:color="auto" w:fill="FFFFFF"/>
          <w:lang w:val="vi-VN"/>
        </w:rPr>
        <w:t xml:space="preserve">km đến dưới </w:t>
      </w:r>
      <w:r w:rsidRPr="004734E5">
        <w:rPr>
          <w:sz w:val="28"/>
          <w:szCs w:val="28"/>
          <w:shd w:val="clear" w:color="auto" w:fill="FFFFFF"/>
        </w:rPr>
        <w:t>150</w:t>
      </w:r>
      <w:r w:rsidRPr="004734E5">
        <w:rPr>
          <w:sz w:val="28"/>
          <w:szCs w:val="28"/>
          <w:shd w:val="clear" w:color="auto" w:fill="FFFFFF"/>
          <w:lang w:val="vi-VN"/>
        </w:rPr>
        <w:t xml:space="preserve">km: </w:t>
      </w:r>
      <w:r w:rsidRPr="004734E5">
        <w:rPr>
          <w:sz w:val="28"/>
          <w:szCs w:val="28"/>
          <w:shd w:val="clear" w:color="auto" w:fill="FFFFFF"/>
        </w:rPr>
        <w:t>M</w:t>
      </w:r>
      <w:r w:rsidRPr="004734E5">
        <w:rPr>
          <w:sz w:val="28"/>
          <w:szCs w:val="28"/>
          <w:shd w:val="clear" w:color="auto" w:fill="FFFFFF"/>
          <w:lang w:val="vi-VN"/>
        </w:rPr>
        <w:t xml:space="preserve">ức </w:t>
      </w:r>
      <w:r w:rsidRPr="004734E5">
        <w:rPr>
          <w:sz w:val="28"/>
          <w:szCs w:val="28"/>
          <w:shd w:val="clear" w:color="auto" w:fill="FFFFFF"/>
        </w:rPr>
        <w:t>hỗ trợ 3.500.000 đồng</w:t>
      </w:r>
      <w:r w:rsidRPr="004734E5">
        <w:rPr>
          <w:sz w:val="28"/>
          <w:szCs w:val="28"/>
          <w:shd w:val="clear" w:color="auto" w:fill="FFFFFF"/>
          <w:lang w:val="vi-VN"/>
        </w:rPr>
        <w:t>/</w:t>
      </w:r>
      <w:r w:rsidRPr="004734E5">
        <w:rPr>
          <w:sz w:val="28"/>
          <w:szCs w:val="28"/>
          <w:shd w:val="clear" w:color="auto" w:fill="FFFFFF"/>
        </w:rPr>
        <w:t>người/</w:t>
      </w:r>
      <w:r w:rsidRPr="004734E5">
        <w:rPr>
          <w:sz w:val="28"/>
          <w:szCs w:val="28"/>
          <w:shd w:val="clear" w:color="auto" w:fill="FFFFFF"/>
          <w:lang w:val="vi-VN"/>
        </w:rPr>
        <w:t>tháng.</w:t>
      </w:r>
    </w:p>
    <w:p w14:paraId="416B54EF" w14:textId="77777777" w:rsidR="004734E5" w:rsidRPr="004734E5" w:rsidRDefault="004734E5" w:rsidP="004734E5">
      <w:pPr>
        <w:autoSpaceDE w:val="0"/>
        <w:autoSpaceDN w:val="0"/>
        <w:adjustRightInd w:val="0"/>
        <w:spacing w:before="120" w:after="120"/>
        <w:ind w:firstLine="680"/>
        <w:jc w:val="both"/>
        <w:rPr>
          <w:sz w:val="28"/>
          <w:szCs w:val="28"/>
          <w:shd w:val="clear" w:color="auto" w:fill="FFFFFF"/>
          <w:lang w:val="vi-VN"/>
        </w:rPr>
      </w:pPr>
      <w:r w:rsidRPr="004734E5">
        <w:rPr>
          <w:sz w:val="28"/>
          <w:szCs w:val="28"/>
          <w:shd w:val="clear" w:color="auto" w:fill="FFFFFF"/>
        </w:rPr>
        <w:t>đ)</w:t>
      </w:r>
      <w:r w:rsidRPr="004734E5">
        <w:rPr>
          <w:sz w:val="28"/>
          <w:szCs w:val="28"/>
          <w:shd w:val="clear" w:color="auto" w:fill="FFFFFF"/>
          <w:lang w:val="vi-VN"/>
        </w:rPr>
        <w:t xml:space="preserve"> Trường hợp nơi nhận công tác mới cách nơi đăng ký thường trú hoặc có nhà ở ổn định (thường xuyên) từ </w:t>
      </w:r>
      <w:r w:rsidRPr="004734E5">
        <w:rPr>
          <w:sz w:val="28"/>
          <w:szCs w:val="28"/>
          <w:shd w:val="clear" w:color="auto" w:fill="FFFFFF"/>
        </w:rPr>
        <w:t>150</w:t>
      </w:r>
      <w:r w:rsidRPr="004734E5">
        <w:rPr>
          <w:sz w:val="28"/>
          <w:szCs w:val="28"/>
          <w:shd w:val="clear" w:color="auto" w:fill="FFFFFF"/>
          <w:lang w:val="vi-VN"/>
        </w:rPr>
        <w:t>km</w:t>
      </w:r>
      <w:r w:rsidRPr="004734E5">
        <w:rPr>
          <w:sz w:val="28"/>
          <w:szCs w:val="28"/>
          <w:shd w:val="clear" w:color="auto" w:fill="FFFFFF"/>
        </w:rPr>
        <w:t xml:space="preserve"> trở lên</w:t>
      </w:r>
      <w:r w:rsidRPr="004734E5">
        <w:rPr>
          <w:sz w:val="28"/>
          <w:szCs w:val="28"/>
          <w:shd w:val="clear" w:color="auto" w:fill="FFFFFF"/>
          <w:lang w:val="vi-VN"/>
        </w:rPr>
        <w:t xml:space="preserve">: </w:t>
      </w:r>
      <w:r w:rsidRPr="004734E5">
        <w:rPr>
          <w:sz w:val="28"/>
          <w:szCs w:val="28"/>
          <w:shd w:val="clear" w:color="auto" w:fill="FFFFFF"/>
        </w:rPr>
        <w:t>M</w:t>
      </w:r>
      <w:r w:rsidRPr="004734E5">
        <w:rPr>
          <w:sz w:val="28"/>
          <w:szCs w:val="28"/>
          <w:shd w:val="clear" w:color="auto" w:fill="FFFFFF"/>
          <w:lang w:val="vi-VN"/>
        </w:rPr>
        <w:t xml:space="preserve">ức </w:t>
      </w:r>
      <w:r w:rsidRPr="004734E5">
        <w:rPr>
          <w:sz w:val="28"/>
          <w:szCs w:val="28"/>
          <w:shd w:val="clear" w:color="auto" w:fill="FFFFFF"/>
        </w:rPr>
        <w:t>hỗ trợ 4.500.000 đồng</w:t>
      </w:r>
      <w:r w:rsidRPr="004734E5">
        <w:rPr>
          <w:sz w:val="28"/>
          <w:szCs w:val="28"/>
          <w:shd w:val="clear" w:color="auto" w:fill="FFFFFF"/>
          <w:lang w:val="vi-VN"/>
        </w:rPr>
        <w:t>/</w:t>
      </w:r>
      <w:r w:rsidRPr="004734E5">
        <w:rPr>
          <w:sz w:val="28"/>
          <w:szCs w:val="28"/>
          <w:shd w:val="clear" w:color="auto" w:fill="FFFFFF"/>
        </w:rPr>
        <w:t>người/</w:t>
      </w:r>
      <w:r w:rsidRPr="004734E5">
        <w:rPr>
          <w:sz w:val="28"/>
          <w:szCs w:val="28"/>
          <w:shd w:val="clear" w:color="auto" w:fill="FFFFFF"/>
          <w:lang w:val="vi-VN"/>
        </w:rPr>
        <w:t>tháng.</w:t>
      </w:r>
    </w:p>
    <w:p w14:paraId="4DA63A34" w14:textId="77777777" w:rsidR="004734E5" w:rsidRPr="004734E5" w:rsidRDefault="004734E5" w:rsidP="004734E5">
      <w:pPr>
        <w:spacing w:before="120" w:after="120"/>
        <w:ind w:firstLine="680"/>
        <w:jc w:val="both"/>
        <w:rPr>
          <w:bCs/>
          <w:sz w:val="28"/>
          <w:szCs w:val="28"/>
        </w:rPr>
      </w:pPr>
      <w:r w:rsidRPr="004734E5">
        <w:rPr>
          <w:b/>
          <w:i/>
          <w:iCs/>
          <w:sz w:val="28"/>
          <w:szCs w:val="28"/>
          <w:lang w:val="vi-VN"/>
        </w:rPr>
        <w:t>Lý do:</w:t>
      </w:r>
      <w:r w:rsidRPr="004734E5">
        <w:rPr>
          <w:bCs/>
          <w:sz w:val="28"/>
          <w:szCs w:val="28"/>
          <w:lang w:val="vi-VN"/>
        </w:rPr>
        <w:t xml:space="preserve"> </w:t>
      </w:r>
      <w:r w:rsidRPr="004734E5">
        <w:rPr>
          <w:bCs/>
          <w:sz w:val="28"/>
          <w:szCs w:val="28"/>
        </w:rPr>
        <w:t>C</w:t>
      </w:r>
      <w:r w:rsidRPr="004734E5">
        <w:rPr>
          <w:bCs/>
          <w:sz w:val="28"/>
          <w:szCs w:val="28"/>
          <w:lang w:val="vi-VN"/>
        </w:rPr>
        <w:t>ác mức hỗ trợ khác nhau tùy thuộc do khoảng cách từ nơi nhận công tác đến nơi đăng ký thường trú hoặc có nhà ở ổn định (thường xuyên).</w:t>
      </w:r>
      <w:r w:rsidRPr="004734E5">
        <w:rPr>
          <w:bCs/>
          <w:sz w:val="28"/>
          <w:szCs w:val="28"/>
        </w:rPr>
        <w:t xml:space="preserve"> Đồng thời, chính sách này có tính đến chi phí cầu đường…</w:t>
      </w:r>
      <w:r w:rsidRPr="004734E5">
        <w:rPr>
          <w:bCs/>
          <w:sz w:val="28"/>
          <w:szCs w:val="28"/>
          <w:lang w:val="vi-VN"/>
        </w:rPr>
        <w:t xml:space="preserve"> </w:t>
      </w:r>
    </w:p>
    <w:p w14:paraId="7D13AD83" w14:textId="77777777" w:rsidR="004734E5" w:rsidRPr="004734E5" w:rsidRDefault="004734E5" w:rsidP="004734E5">
      <w:pPr>
        <w:autoSpaceDE w:val="0"/>
        <w:autoSpaceDN w:val="0"/>
        <w:adjustRightInd w:val="0"/>
        <w:spacing w:before="120" w:after="120"/>
        <w:ind w:firstLine="680"/>
        <w:jc w:val="both"/>
        <w:rPr>
          <w:bCs/>
          <w:sz w:val="28"/>
          <w:szCs w:val="28"/>
          <w:lang w:val="vi-VN"/>
        </w:rPr>
      </w:pPr>
      <w:r w:rsidRPr="004734E5">
        <w:rPr>
          <w:sz w:val="28"/>
          <w:szCs w:val="28"/>
          <w:shd w:val="clear" w:color="auto" w:fill="FFFFFF"/>
        </w:rPr>
        <w:t>4</w:t>
      </w:r>
      <w:r w:rsidRPr="004734E5">
        <w:rPr>
          <w:bCs/>
          <w:sz w:val="28"/>
          <w:szCs w:val="28"/>
        </w:rPr>
        <w:t>.</w:t>
      </w:r>
      <w:r w:rsidRPr="004734E5">
        <w:rPr>
          <w:bCs/>
          <w:sz w:val="28"/>
          <w:szCs w:val="28"/>
          <w:lang w:val="vi-VN"/>
        </w:rPr>
        <w:t xml:space="preserve"> </w:t>
      </w:r>
      <w:r w:rsidRPr="004734E5">
        <w:rPr>
          <w:bCs/>
          <w:sz w:val="28"/>
          <w:szCs w:val="28"/>
        </w:rPr>
        <w:t>Chính sách hỗ trợ bổ sung</w:t>
      </w:r>
      <w:r w:rsidRPr="004734E5">
        <w:rPr>
          <w:bCs/>
          <w:sz w:val="28"/>
          <w:szCs w:val="28"/>
          <w:lang w:val="vi-VN"/>
        </w:rPr>
        <w:t xml:space="preserve">: </w:t>
      </w:r>
    </w:p>
    <w:p w14:paraId="76F46582" w14:textId="77777777" w:rsidR="004734E5" w:rsidRPr="004734E5" w:rsidRDefault="004734E5" w:rsidP="004734E5">
      <w:pPr>
        <w:spacing w:before="120" w:after="120"/>
        <w:ind w:firstLine="680"/>
        <w:jc w:val="both"/>
        <w:rPr>
          <w:bCs/>
          <w:sz w:val="28"/>
          <w:szCs w:val="28"/>
        </w:rPr>
      </w:pPr>
      <w:r w:rsidRPr="004734E5">
        <w:rPr>
          <w:bCs/>
          <w:sz w:val="28"/>
          <w:szCs w:val="28"/>
        </w:rPr>
        <w:lastRenderedPageBreak/>
        <w:t xml:space="preserve">Đối với cán bộ là nữ, là người đồng bào dân tộc thiểu số được cấp có thẩm quyền điều động, luân chuyển, biệt phái thì ngoài chính sách hỗ trợ như trên còn được hỗ trợ thêm 500.000 đồng/người/tháng. </w:t>
      </w:r>
    </w:p>
    <w:p w14:paraId="18E73439" w14:textId="77777777" w:rsidR="004734E5" w:rsidRPr="004734E5" w:rsidRDefault="004734E5" w:rsidP="004734E5">
      <w:pPr>
        <w:spacing w:before="120" w:after="120"/>
        <w:ind w:firstLine="680"/>
        <w:jc w:val="both"/>
        <w:rPr>
          <w:bCs/>
          <w:sz w:val="28"/>
          <w:szCs w:val="28"/>
        </w:rPr>
      </w:pPr>
      <w:r w:rsidRPr="004734E5">
        <w:rPr>
          <w:bCs/>
          <w:sz w:val="28"/>
          <w:szCs w:val="28"/>
        </w:rPr>
        <w:t>Trường hợp một đối tượng vừa là nữ vừa là người đồng bào dân tộc thiểu số thì được hỗ trợ thêm 800.000 đồng/người/tháng.</w:t>
      </w:r>
    </w:p>
    <w:p w14:paraId="4785B2D6" w14:textId="77777777" w:rsidR="00AB06FA" w:rsidRPr="00AB06FA" w:rsidRDefault="00AB06FA" w:rsidP="00A61484">
      <w:pPr>
        <w:spacing w:before="120" w:after="120"/>
        <w:ind w:firstLine="680"/>
        <w:jc w:val="both"/>
        <w:rPr>
          <w:bCs/>
          <w:sz w:val="28"/>
          <w:szCs w:val="28"/>
        </w:rPr>
      </w:pPr>
      <w:r w:rsidRPr="00AB06FA">
        <w:rPr>
          <w:b/>
          <w:i/>
          <w:iCs/>
          <w:sz w:val="28"/>
          <w:szCs w:val="28"/>
        </w:rPr>
        <w:t>Lý do:</w:t>
      </w:r>
      <w:r w:rsidRPr="00AB06FA">
        <w:rPr>
          <w:bCs/>
          <w:sz w:val="28"/>
          <w:szCs w:val="28"/>
        </w:rPr>
        <w:t xml:space="preserve"> Đảm bảo thực hiện chính sách hỗ trợ sinh hoạt phí cho cán bộ nữ, cán bộ người dân tộc thiểu số, phù hợp với mục tiêu bình đẳng giới..</w:t>
      </w:r>
      <w:r w:rsidRPr="00AB06FA">
        <w:rPr>
          <w:bCs/>
          <w:sz w:val="28"/>
          <w:szCs w:val="28"/>
          <w:lang w:val="vi-VN"/>
        </w:rPr>
        <w:t>.</w:t>
      </w:r>
    </w:p>
    <w:p w14:paraId="543B7AF7" w14:textId="5946A00B" w:rsidR="00E908C0" w:rsidRDefault="00E908C0" w:rsidP="00A61484">
      <w:pPr>
        <w:spacing w:before="120" w:after="120"/>
        <w:ind w:firstLine="680"/>
        <w:jc w:val="both"/>
        <w:rPr>
          <w:sz w:val="28"/>
          <w:szCs w:val="28"/>
          <w:shd w:val="clear" w:color="auto" w:fill="FFFFFF"/>
        </w:rPr>
      </w:pPr>
      <w:bookmarkStart w:id="3" w:name="_Hlk201042016"/>
      <w:bookmarkStart w:id="4" w:name="_Hlk201041977"/>
      <w:bookmarkEnd w:id="2"/>
      <w:r w:rsidRPr="00277349">
        <w:rPr>
          <w:sz w:val="28"/>
          <w:szCs w:val="28"/>
          <w:shd w:val="clear" w:color="auto" w:fill="FFFFFF"/>
        </w:rPr>
        <w:t>Về chính sách hỗ trợ cụ thể sẽ được thể hiện dự thảo Nghị quyết và sau khi đã được HĐND tỉnh thông qua và có hiệu lực thi hành.</w:t>
      </w:r>
    </w:p>
    <w:p w14:paraId="5A6A4205" w14:textId="77777777" w:rsidR="00EA53E3" w:rsidRPr="0044356E" w:rsidRDefault="00EA53E3" w:rsidP="00EA53E3">
      <w:pPr>
        <w:spacing w:before="120" w:after="120"/>
        <w:ind w:firstLine="680"/>
        <w:jc w:val="both"/>
        <w:rPr>
          <w:b/>
          <w:bCs/>
          <w:color w:val="000000"/>
          <w:sz w:val="28"/>
          <w:szCs w:val="28"/>
        </w:rPr>
      </w:pPr>
      <w:r w:rsidRPr="0044356E">
        <w:rPr>
          <w:b/>
          <w:bCs/>
          <w:color w:val="000000"/>
          <w:sz w:val="28"/>
          <w:szCs w:val="28"/>
        </w:rPr>
        <w:t>V. QUÁ TRÌNH XÂY DỰNG NGHỊ QUYẾT</w:t>
      </w:r>
    </w:p>
    <w:p w14:paraId="39739FA5" w14:textId="53FC9488" w:rsidR="00EA53E3" w:rsidRPr="00346F67" w:rsidRDefault="00EA53E3" w:rsidP="00EA53E3">
      <w:pPr>
        <w:spacing w:before="120" w:after="120"/>
        <w:ind w:firstLine="680"/>
        <w:jc w:val="both"/>
        <w:rPr>
          <w:color w:val="000000" w:themeColor="text1"/>
          <w:sz w:val="28"/>
          <w:szCs w:val="28"/>
        </w:rPr>
      </w:pPr>
      <w:r w:rsidRPr="00346F67">
        <w:rPr>
          <w:color w:val="000000" w:themeColor="text1"/>
          <w:sz w:val="28"/>
          <w:szCs w:val="28"/>
        </w:rPr>
        <w:tab/>
      </w:r>
      <w:r w:rsidRPr="00EA53E3">
        <w:rPr>
          <w:color w:val="000000" w:themeColor="text1"/>
          <w:sz w:val="28"/>
          <w:szCs w:val="28"/>
        </w:rPr>
        <w:t>Thực hiện ý kiến chỉ đạo của Thường trực Tỉnh ủy tại Công văn số 152-CV/TU ngày 24/7/2025</w:t>
      </w:r>
      <w:r>
        <w:rPr>
          <w:color w:val="000000" w:themeColor="text1"/>
          <w:sz w:val="28"/>
          <w:szCs w:val="28"/>
        </w:rPr>
        <w:t xml:space="preserve"> </w:t>
      </w:r>
      <w:r w:rsidRPr="00346F67">
        <w:rPr>
          <w:color w:val="000000" w:themeColor="text1"/>
          <w:sz w:val="28"/>
          <w:szCs w:val="28"/>
          <w:lang w:val="pt-BR"/>
        </w:rPr>
        <w:t xml:space="preserve">và </w:t>
      </w:r>
      <w:r w:rsidRPr="00346F67">
        <w:rPr>
          <w:color w:val="000000" w:themeColor="text1"/>
          <w:sz w:val="28"/>
          <w:szCs w:val="28"/>
        </w:rPr>
        <w:t>theo quy định của Luật Ban hành văn bản quy phạm pháp luật năm 2025</w:t>
      </w:r>
      <w:r w:rsidRPr="00346F67">
        <w:rPr>
          <w:iCs/>
          <w:color w:val="000000" w:themeColor="text1"/>
          <w:sz w:val="28"/>
          <w:szCs w:val="28"/>
          <w:shd w:val="clear" w:color="auto" w:fill="FFFFFF"/>
        </w:rPr>
        <w:t>, UBND tỉnh đã ban hành Tờ trình số 1</w:t>
      </w:r>
      <w:r>
        <w:rPr>
          <w:iCs/>
          <w:color w:val="000000" w:themeColor="text1"/>
          <w:sz w:val="28"/>
          <w:szCs w:val="28"/>
          <w:shd w:val="clear" w:color="auto" w:fill="FFFFFF"/>
        </w:rPr>
        <w:t>16</w:t>
      </w:r>
      <w:r w:rsidRPr="00346F67">
        <w:rPr>
          <w:iCs/>
          <w:color w:val="000000" w:themeColor="text1"/>
          <w:sz w:val="28"/>
          <w:szCs w:val="28"/>
          <w:shd w:val="clear" w:color="auto" w:fill="FFFFFF"/>
        </w:rPr>
        <w:t xml:space="preserve">/TTr-UBND ngày </w:t>
      </w:r>
      <w:r>
        <w:rPr>
          <w:iCs/>
          <w:color w:val="000000" w:themeColor="text1"/>
          <w:sz w:val="28"/>
          <w:szCs w:val="28"/>
          <w:shd w:val="clear" w:color="auto" w:fill="FFFFFF"/>
        </w:rPr>
        <w:t>27</w:t>
      </w:r>
      <w:r w:rsidRPr="00346F67">
        <w:rPr>
          <w:iCs/>
          <w:color w:val="000000" w:themeColor="text1"/>
          <w:sz w:val="28"/>
          <w:szCs w:val="28"/>
          <w:shd w:val="clear" w:color="auto" w:fill="FFFFFF"/>
        </w:rPr>
        <w:t>/10/2025 về việc trình HĐND tỉnh đề nghị xây dựng Nghị quyết</w:t>
      </w:r>
      <w:r>
        <w:rPr>
          <w:iCs/>
          <w:color w:val="000000" w:themeColor="text1"/>
          <w:sz w:val="28"/>
          <w:szCs w:val="28"/>
          <w:shd w:val="clear" w:color="auto" w:fill="FFFFFF"/>
        </w:rPr>
        <w:t xml:space="preserve"> </w:t>
      </w:r>
      <w:r w:rsidRPr="00EA53E3">
        <w:rPr>
          <w:iCs/>
          <w:color w:val="000000" w:themeColor="text1"/>
          <w:sz w:val="28"/>
          <w:szCs w:val="28"/>
          <w:shd w:val="clear" w:color="auto" w:fill="FFFFFF"/>
        </w:rPr>
        <w:t>Quy định chính sách hỗ trợ đối với cán bộ, công chức, viên chức được điều động, luân chuyển, biệt phái trên địa bàn tỉnh Đồng Nai</w:t>
      </w:r>
      <w:r>
        <w:rPr>
          <w:iCs/>
          <w:color w:val="000000" w:themeColor="text1"/>
          <w:sz w:val="28"/>
          <w:szCs w:val="28"/>
          <w:shd w:val="clear" w:color="auto" w:fill="FFFFFF"/>
        </w:rPr>
        <w:t>.</w:t>
      </w:r>
    </w:p>
    <w:p w14:paraId="23C05103" w14:textId="31232B9A" w:rsidR="00EA53E3" w:rsidRPr="00346F67" w:rsidRDefault="00EA53E3" w:rsidP="00EA53E3">
      <w:pPr>
        <w:spacing w:before="120" w:after="120"/>
        <w:ind w:firstLine="680"/>
        <w:jc w:val="both"/>
        <w:rPr>
          <w:color w:val="000000" w:themeColor="text1"/>
          <w:sz w:val="28"/>
          <w:szCs w:val="28"/>
        </w:rPr>
      </w:pPr>
      <w:r w:rsidRPr="00EA53E3">
        <w:rPr>
          <w:color w:val="EE0000"/>
          <w:sz w:val="28"/>
          <w:szCs w:val="28"/>
        </w:rPr>
        <w:t xml:space="preserve">Ngày </w:t>
      </w:r>
      <w:r w:rsidRPr="00EA53E3">
        <w:rPr>
          <w:color w:val="EE0000"/>
          <w:sz w:val="28"/>
          <w:szCs w:val="28"/>
        </w:rPr>
        <w:t xml:space="preserve">  </w:t>
      </w:r>
      <w:r w:rsidRPr="00EA53E3">
        <w:rPr>
          <w:color w:val="EE0000"/>
          <w:sz w:val="28"/>
          <w:szCs w:val="28"/>
        </w:rPr>
        <w:t>/</w:t>
      </w:r>
      <w:r w:rsidRPr="00EA53E3">
        <w:rPr>
          <w:color w:val="EE0000"/>
          <w:sz w:val="28"/>
          <w:szCs w:val="28"/>
        </w:rPr>
        <w:t xml:space="preserve">  </w:t>
      </w:r>
      <w:r w:rsidRPr="00EA53E3">
        <w:rPr>
          <w:color w:val="EE0000"/>
          <w:sz w:val="28"/>
          <w:szCs w:val="28"/>
        </w:rPr>
        <w:t>/2025, HĐND tỉnh</w:t>
      </w:r>
      <w:r w:rsidRPr="00EA53E3">
        <w:rPr>
          <w:i/>
          <w:iCs/>
          <w:color w:val="EE0000"/>
          <w:sz w:val="28"/>
          <w:szCs w:val="28"/>
        </w:rPr>
        <w:t xml:space="preserve"> </w:t>
      </w:r>
      <w:r w:rsidRPr="00EA53E3">
        <w:rPr>
          <w:color w:val="EE0000"/>
          <w:sz w:val="28"/>
          <w:szCs w:val="28"/>
        </w:rPr>
        <w:t xml:space="preserve">ban hành Văn bản số </w:t>
      </w:r>
      <w:r w:rsidRPr="00EA53E3">
        <w:rPr>
          <w:color w:val="EE0000"/>
          <w:sz w:val="28"/>
          <w:szCs w:val="28"/>
        </w:rPr>
        <w:t xml:space="preserve">   </w:t>
      </w:r>
      <w:r w:rsidRPr="00EA53E3">
        <w:rPr>
          <w:color w:val="EE0000"/>
          <w:sz w:val="28"/>
          <w:szCs w:val="28"/>
        </w:rPr>
        <w:t xml:space="preserve">/HĐND-VP </w:t>
      </w:r>
      <w:r w:rsidRPr="00346F67">
        <w:rPr>
          <w:color w:val="000000" w:themeColor="text1"/>
          <w:sz w:val="28"/>
          <w:szCs w:val="28"/>
        </w:rPr>
        <w:t>về việc thống nhất đăng ký xây dựng Nghị quyết của HĐND tỉnh</w:t>
      </w:r>
      <w:r>
        <w:rPr>
          <w:color w:val="000000" w:themeColor="text1"/>
          <w:sz w:val="28"/>
          <w:szCs w:val="28"/>
        </w:rPr>
        <w:t xml:space="preserve"> </w:t>
      </w:r>
      <w:r w:rsidRPr="00EA53E3">
        <w:rPr>
          <w:color w:val="000000" w:themeColor="text1"/>
          <w:sz w:val="28"/>
          <w:szCs w:val="28"/>
        </w:rPr>
        <w:t>Quy định chính sách hỗ trợ đối với cán bộ, công chức, viên chức được điều động, luân chuyển, biệt phái trên địa bàn tỉnh Đồng Nai.</w:t>
      </w:r>
    </w:p>
    <w:p w14:paraId="23F0B24A" w14:textId="48F9EADD" w:rsidR="00EA53E3" w:rsidRPr="00346F67" w:rsidRDefault="00EA53E3" w:rsidP="00EA53E3">
      <w:pPr>
        <w:spacing w:before="120" w:after="120"/>
        <w:ind w:firstLine="680"/>
        <w:jc w:val="both"/>
        <w:rPr>
          <w:color w:val="000000" w:themeColor="text1"/>
          <w:sz w:val="28"/>
          <w:szCs w:val="28"/>
        </w:rPr>
      </w:pPr>
      <w:r w:rsidRPr="00346F67">
        <w:rPr>
          <w:color w:val="000000" w:themeColor="text1"/>
          <w:sz w:val="28"/>
          <w:szCs w:val="28"/>
        </w:rPr>
        <w:t xml:space="preserve">Song song với đó, để kịp thời trình HĐND tỉnh thông qua, UBND tỉnh đã giao Sở Nội vụ xây dựng dự thảo Nghị quyết và gửi lấy ý kiến góp ý các cơ quan, đơn vị </w:t>
      </w:r>
      <w:r w:rsidRPr="00EA53E3">
        <w:rPr>
          <w:color w:val="EE0000"/>
          <w:sz w:val="28"/>
          <w:szCs w:val="28"/>
        </w:rPr>
        <w:t xml:space="preserve">tại Công văn số </w:t>
      </w:r>
      <w:r w:rsidRPr="00EA53E3">
        <w:rPr>
          <w:color w:val="EE0000"/>
          <w:sz w:val="28"/>
          <w:szCs w:val="28"/>
        </w:rPr>
        <w:t xml:space="preserve">    </w:t>
      </w:r>
      <w:r w:rsidRPr="00EA53E3">
        <w:rPr>
          <w:color w:val="EE0000"/>
          <w:sz w:val="28"/>
          <w:szCs w:val="28"/>
        </w:rPr>
        <w:t xml:space="preserve">/SNV-CCVC ngày </w:t>
      </w:r>
      <w:r w:rsidRPr="00EA53E3">
        <w:rPr>
          <w:color w:val="EE0000"/>
          <w:sz w:val="28"/>
          <w:szCs w:val="28"/>
        </w:rPr>
        <w:t xml:space="preserve">   </w:t>
      </w:r>
      <w:r w:rsidRPr="00EA53E3">
        <w:rPr>
          <w:color w:val="EE0000"/>
          <w:sz w:val="28"/>
          <w:szCs w:val="28"/>
        </w:rPr>
        <w:t>/</w:t>
      </w:r>
      <w:r w:rsidRPr="00EA53E3">
        <w:rPr>
          <w:color w:val="EE0000"/>
          <w:sz w:val="28"/>
          <w:szCs w:val="28"/>
        </w:rPr>
        <w:t xml:space="preserve">    </w:t>
      </w:r>
      <w:r w:rsidRPr="00EA53E3">
        <w:rPr>
          <w:color w:val="EE0000"/>
          <w:sz w:val="28"/>
          <w:szCs w:val="28"/>
        </w:rPr>
        <w:t>/2025 của Sở Nội vụ.</w:t>
      </w:r>
    </w:p>
    <w:p w14:paraId="63F47E52" w14:textId="152554F2" w:rsidR="00EA53E3" w:rsidRPr="007D37BA" w:rsidRDefault="00EA53E3" w:rsidP="00EA53E3">
      <w:pPr>
        <w:spacing w:before="120" w:after="120"/>
        <w:ind w:firstLine="680"/>
        <w:jc w:val="both"/>
        <w:rPr>
          <w:color w:val="EE0000"/>
          <w:sz w:val="28"/>
          <w:szCs w:val="28"/>
        </w:rPr>
      </w:pPr>
      <w:r w:rsidRPr="00346F67">
        <w:rPr>
          <w:color w:val="000000" w:themeColor="text1"/>
          <w:sz w:val="28"/>
          <w:szCs w:val="28"/>
        </w:rPr>
        <w:t xml:space="preserve">Trên cơ sở ý kiến góp ý của các cơ quan, đơn vị, Sở Nội vụ đã tổng hợp, tiếp thu ý kiến góp ý </w:t>
      </w:r>
      <w:r w:rsidRPr="00346F67">
        <w:rPr>
          <w:i/>
          <w:iCs/>
          <w:color w:val="000000" w:themeColor="text1"/>
          <w:sz w:val="28"/>
          <w:szCs w:val="28"/>
        </w:rPr>
        <w:t>(có Báo cáo tổng hợp kèm theo)</w:t>
      </w:r>
      <w:r w:rsidRPr="00346F67">
        <w:rPr>
          <w:color w:val="000000" w:themeColor="text1"/>
          <w:sz w:val="28"/>
          <w:szCs w:val="28"/>
        </w:rPr>
        <w:t xml:space="preserve"> và hoàn chỉnh nội dung dự thảo gửi Sở Tư pháp thẩm định tại </w:t>
      </w:r>
      <w:r w:rsidRPr="007D37BA">
        <w:rPr>
          <w:color w:val="EE0000"/>
          <w:sz w:val="28"/>
          <w:szCs w:val="28"/>
        </w:rPr>
        <w:t xml:space="preserve">Công văn số </w:t>
      </w:r>
      <w:r w:rsidR="007D37BA" w:rsidRPr="007D37BA">
        <w:rPr>
          <w:color w:val="EE0000"/>
          <w:sz w:val="28"/>
          <w:szCs w:val="28"/>
        </w:rPr>
        <w:t xml:space="preserve">         </w:t>
      </w:r>
      <w:r w:rsidRPr="007D37BA">
        <w:rPr>
          <w:color w:val="EE0000"/>
          <w:sz w:val="28"/>
          <w:szCs w:val="28"/>
        </w:rPr>
        <w:t xml:space="preserve">/SNV-CCVC ngày </w:t>
      </w:r>
      <w:r w:rsidR="007D37BA" w:rsidRPr="007D37BA">
        <w:rPr>
          <w:color w:val="EE0000"/>
          <w:sz w:val="28"/>
          <w:szCs w:val="28"/>
        </w:rPr>
        <w:t xml:space="preserve">   </w:t>
      </w:r>
      <w:r w:rsidRPr="007D37BA">
        <w:rPr>
          <w:color w:val="EE0000"/>
          <w:sz w:val="28"/>
          <w:szCs w:val="28"/>
        </w:rPr>
        <w:t>/</w:t>
      </w:r>
      <w:r w:rsidR="007D37BA" w:rsidRPr="007D37BA">
        <w:rPr>
          <w:color w:val="EE0000"/>
          <w:sz w:val="28"/>
          <w:szCs w:val="28"/>
        </w:rPr>
        <w:t xml:space="preserve">    </w:t>
      </w:r>
      <w:r w:rsidRPr="007D37BA">
        <w:rPr>
          <w:color w:val="EE0000"/>
          <w:sz w:val="28"/>
          <w:szCs w:val="28"/>
        </w:rPr>
        <w:t>/2025.</w:t>
      </w:r>
    </w:p>
    <w:p w14:paraId="359F0DE5" w14:textId="0FD87E9E" w:rsidR="00EA53E3" w:rsidRPr="00346F67" w:rsidRDefault="00EA53E3" w:rsidP="00EA53E3">
      <w:pPr>
        <w:spacing w:before="120" w:after="120"/>
        <w:ind w:firstLine="680"/>
        <w:jc w:val="both"/>
        <w:rPr>
          <w:color w:val="000000" w:themeColor="text1"/>
          <w:sz w:val="28"/>
          <w:szCs w:val="28"/>
        </w:rPr>
      </w:pPr>
      <w:r w:rsidRPr="00346F67">
        <w:rPr>
          <w:color w:val="000000" w:themeColor="text1"/>
          <w:sz w:val="28"/>
          <w:szCs w:val="28"/>
        </w:rPr>
        <w:t xml:space="preserve">Theo đó, Sở Tư pháp đã ban hành </w:t>
      </w:r>
      <w:r w:rsidRPr="007D37BA">
        <w:rPr>
          <w:color w:val="EE0000"/>
          <w:sz w:val="28"/>
          <w:szCs w:val="28"/>
        </w:rPr>
        <w:t xml:space="preserve">Báo cáo số </w:t>
      </w:r>
      <w:r w:rsidR="007D37BA" w:rsidRPr="007D37BA">
        <w:rPr>
          <w:color w:val="EE0000"/>
          <w:sz w:val="28"/>
          <w:szCs w:val="28"/>
        </w:rPr>
        <w:t xml:space="preserve">    </w:t>
      </w:r>
      <w:r w:rsidRPr="007D37BA">
        <w:rPr>
          <w:color w:val="EE0000"/>
          <w:sz w:val="28"/>
          <w:szCs w:val="28"/>
        </w:rPr>
        <w:t xml:space="preserve">/STP-PC ngày </w:t>
      </w:r>
      <w:r w:rsidR="007D37BA" w:rsidRPr="007D37BA">
        <w:rPr>
          <w:color w:val="EE0000"/>
          <w:sz w:val="28"/>
          <w:szCs w:val="28"/>
        </w:rPr>
        <w:t xml:space="preserve">  </w:t>
      </w:r>
      <w:r w:rsidRPr="007D37BA">
        <w:rPr>
          <w:color w:val="EE0000"/>
          <w:sz w:val="28"/>
          <w:szCs w:val="28"/>
        </w:rPr>
        <w:t>/</w:t>
      </w:r>
      <w:r w:rsidR="007D37BA" w:rsidRPr="007D37BA">
        <w:rPr>
          <w:color w:val="EE0000"/>
          <w:sz w:val="28"/>
          <w:szCs w:val="28"/>
        </w:rPr>
        <w:t xml:space="preserve">  </w:t>
      </w:r>
      <w:r w:rsidRPr="007D37BA">
        <w:rPr>
          <w:color w:val="EE0000"/>
          <w:sz w:val="28"/>
          <w:szCs w:val="28"/>
        </w:rPr>
        <w:t xml:space="preserve">/2025 về </w:t>
      </w:r>
      <w:r w:rsidRPr="00346F67">
        <w:rPr>
          <w:color w:val="000000" w:themeColor="text1"/>
          <w:sz w:val="28"/>
          <w:szCs w:val="28"/>
        </w:rPr>
        <w:t xml:space="preserve">thẩm định dự thảo Nghị quyết. Trên cơ sở ý kiến thẩm định của Sở Tư pháp, Sở Nội vụ đã tổng hợp, tiếp thu ý kiến và hoàn chỉnh dự thảo Nghị quyết </w:t>
      </w:r>
      <w:r w:rsidRPr="00346F67">
        <w:rPr>
          <w:i/>
          <w:iCs/>
          <w:color w:val="000000" w:themeColor="text1"/>
          <w:sz w:val="28"/>
          <w:szCs w:val="28"/>
        </w:rPr>
        <w:t>(có Bản tổng hợp kết quả thẩm định kèm theo)</w:t>
      </w:r>
      <w:r w:rsidRPr="00346F67">
        <w:rPr>
          <w:color w:val="000000" w:themeColor="text1"/>
          <w:sz w:val="28"/>
          <w:szCs w:val="28"/>
        </w:rPr>
        <w:t xml:space="preserve"> theo đúng quy định trước khi trình UBND tỉnh để trình HĐND tỉnh xem xét, ban hành theo đúng quy định.</w:t>
      </w:r>
    </w:p>
    <w:p w14:paraId="31E4D891" w14:textId="77777777" w:rsidR="00EA53E3" w:rsidRPr="0044356E" w:rsidRDefault="00EA53E3" w:rsidP="00EA53E3">
      <w:pPr>
        <w:spacing w:before="120" w:after="120"/>
        <w:ind w:firstLine="680"/>
        <w:jc w:val="both"/>
        <w:rPr>
          <w:b/>
          <w:bCs/>
          <w:color w:val="000000"/>
          <w:sz w:val="28"/>
          <w:szCs w:val="28"/>
        </w:rPr>
      </w:pPr>
      <w:r w:rsidRPr="0044356E">
        <w:rPr>
          <w:b/>
          <w:bCs/>
          <w:color w:val="000000"/>
          <w:sz w:val="28"/>
          <w:szCs w:val="28"/>
        </w:rPr>
        <w:t>V</w:t>
      </w:r>
      <w:r>
        <w:rPr>
          <w:b/>
          <w:bCs/>
          <w:color w:val="000000"/>
          <w:sz w:val="28"/>
          <w:szCs w:val="28"/>
        </w:rPr>
        <w:t>I</w:t>
      </w:r>
      <w:r w:rsidRPr="0044356E">
        <w:rPr>
          <w:b/>
          <w:bCs/>
          <w:color w:val="000000"/>
          <w:sz w:val="28"/>
          <w:szCs w:val="28"/>
        </w:rPr>
        <w:t>. BỐ CỤC VÀ NỘI DUNG CỦA DỰ THẢO NGHỊ QUYẾT</w:t>
      </w:r>
    </w:p>
    <w:p w14:paraId="33550C5E" w14:textId="1D06571F" w:rsidR="00EA53E3" w:rsidRPr="0044356E" w:rsidRDefault="00EA53E3" w:rsidP="00EA53E3">
      <w:pPr>
        <w:spacing w:before="120" w:after="120"/>
        <w:ind w:firstLine="680"/>
        <w:jc w:val="both"/>
        <w:rPr>
          <w:color w:val="000000"/>
          <w:sz w:val="28"/>
          <w:szCs w:val="28"/>
        </w:rPr>
      </w:pPr>
      <w:r w:rsidRPr="0044356E">
        <w:rPr>
          <w:color w:val="000000"/>
          <w:sz w:val="28"/>
          <w:szCs w:val="28"/>
        </w:rPr>
        <w:t xml:space="preserve">Bố cục của dự thảo Nghị quyết gồm có </w:t>
      </w:r>
      <w:r w:rsidR="0058657C">
        <w:rPr>
          <w:color w:val="000000"/>
          <w:sz w:val="28"/>
          <w:szCs w:val="28"/>
        </w:rPr>
        <w:t>9</w:t>
      </w:r>
      <w:r w:rsidRPr="0044356E">
        <w:rPr>
          <w:color w:val="000000"/>
          <w:sz w:val="28"/>
          <w:szCs w:val="28"/>
        </w:rPr>
        <w:t xml:space="preserve"> Điều, cụ thể như sau:</w:t>
      </w:r>
    </w:p>
    <w:p w14:paraId="60C835E2" w14:textId="77777777" w:rsidR="00EA53E3" w:rsidRDefault="00EA53E3" w:rsidP="00EA53E3">
      <w:pPr>
        <w:spacing w:before="120" w:after="120"/>
        <w:ind w:firstLine="680"/>
        <w:jc w:val="both"/>
        <w:rPr>
          <w:color w:val="000000"/>
          <w:sz w:val="28"/>
          <w:szCs w:val="28"/>
        </w:rPr>
      </w:pPr>
      <w:r w:rsidRPr="0044356E">
        <w:rPr>
          <w:color w:val="000000"/>
          <w:sz w:val="28"/>
          <w:szCs w:val="28"/>
        </w:rPr>
        <w:t>Điều 1. Phạm vi điều chỉnh;</w:t>
      </w:r>
    </w:p>
    <w:p w14:paraId="7BC800BB" w14:textId="77777777" w:rsidR="00EA53E3" w:rsidRDefault="00EA53E3" w:rsidP="00EA53E3">
      <w:pPr>
        <w:spacing w:before="120" w:after="120"/>
        <w:ind w:firstLine="680"/>
        <w:jc w:val="both"/>
        <w:rPr>
          <w:color w:val="000000"/>
          <w:sz w:val="28"/>
          <w:szCs w:val="28"/>
        </w:rPr>
      </w:pPr>
      <w:r>
        <w:rPr>
          <w:color w:val="000000"/>
          <w:sz w:val="28"/>
          <w:szCs w:val="28"/>
        </w:rPr>
        <w:t>Điều 2. Đối tượng áp dụng;</w:t>
      </w:r>
    </w:p>
    <w:p w14:paraId="3D8F8B4C" w14:textId="62A4179F" w:rsidR="0058657C" w:rsidRDefault="0058657C" w:rsidP="00EA53E3">
      <w:pPr>
        <w:spacing w:before="120" w:after="120"/>
        <w:ind w:firstLine="680"/>
        <w:jc w:val="both"/>
        <w:rPr>
          <w:color w:val="000000"/>
          <w:sz w:val="28"/>
          <w:szCs w:val="28"/>
        </w:rPr>
      </w:pPr>
      <w:r w:rsidRPr="0058657C">
        <w:rPr>
          <w:color w:val="000000"/>
          <w:sz w:val="28"/>
          <w:szCs w:val="28"/>
        </w:rPr>
        <w:t>Điều 3. Nguyên tắc áp dụng</w:t>
      </w:r>
      <w:r w:rsidR="00146A04">
        <w:rPr>
          <w:color w:val="000000"/>
          <w:sz w:val="28"/>
          <w:szCs w:val="28"/>
        </w:rPr>
        <w:t>;</w:t>
      </w:r>
    </w:p>
    <w:p w14:paraId="60FC6497" w14:textId="4C2B11F7" w:rsidR="0058657C" w:rsidRDefault="0058657C" w:rsidP="00EA53E3">
      <w:pPr>
        <w:spacing w:before="120" w:after="120"/>
        <w:ind w:firstLine="680"/>
        <w:jc w:val="both"/>
        <w:rPr>
          <w:color w:val="000000"/>
          <w:sz w:val="28"/>
          <w:szCs w:val="28"/>
        </w:rPr>
      </w:pPr>
      <w:r w:rsidRPr="0058657C">
        <w:rPr>
          <w:color w:val="000000"/>
          <w:sz w:val="28"/>
          <w:szCs w:val="28"/>
        </w:rPr>
        <w:lastRenderedPageBreak/>
        <w:t>Điều 4. Điều kiện được hưởng hỗ trợ</w:t>
      </w:r>
      <w:r w:rsidR="00146A04">
        <w:rPr>
          <w:color w:val="000000"/>
          <w:sz w:val="28"/>
          <w:szCs w:val="28"/>
        </w:rPr>
        <w:t>;</w:t>
      </w:r>
    </w:p>
    <w:p w14:paraId="080B2089" w14:textId="2B5D1D74" w:rsidR="0058657C" w:rsidRDefault="00146A04" w:rsidP="00EA53E3">
      <w:pPr>
        <w:spacing w:before="120" w:after="120"/>
        <w:ind w:firstLine="680"/>
        <w:jc w:val="both"/>
        <w:rPr>
          <w:color w:val="000000"/>
          <w:sz w:val="28"/>
          <w:szCs w:val="28"/>
        </w:rPr>
      </w:pPr>
      <w:r w:rsidRPr="00146A04">
        <w:rPr>
          <w:color w:val="000000"/>
          <w:sz w:val="28"/>
          <w:szCs w:val="28"/>
        </w:rPr>
        <w:t>Điều 5. Nội dung và mức hỗ trợ</w:t>
      </w:r>
      <w:r>
        <w:rPr>
          <w:color w:val="000000"/>
          <w:sz w:val="28"/>
          <w:szCs w:val="28"/>
        </w:rPr>
        <w:t>;</w:t>
      </w:r>
    </w:p>
    <w:p w14:paraId="5CEDDFF4" w14:textId="595E3A95" w:rsidR="00146A04" w:rsidRDefault="00146A04" w:rsidP="00EA53E3">
      <w:pPr>
        <w:spacing w:before="120" w:after="120"/>
        <w:ind w:firstLine="680"/>
        <w:jc w:val="both"/>
        <w:rPr>
          <w:color w:val="000000"/>
          <w:sz w:val="28"/>
          <w:szCs w:val="28"/>
        </w:rPr>
      </w:pPr>
      <w:r w:rsidRPr="00146A04">
        <w:rPr>
          <w:color w:val="000000"/>
          <w:sz w:val="28"/>
          <w:szCs w:val="28"/>
        </w:rPr>
        <w:t>Điều 6. Thời gian hỗ trợ</w:t>
      </w:r>
      <w:r>
        <w:rPr>
          <w:color w:val="000000"/>
          <w:sz w:val="28"/>
          <w:szCs w:val="28"/>
        </w:rPr>
        <w:t>;</w:t>
      </w:r>
    </w:p>
    <w:p w14:paraId="31D3BA80" w14:textId="1CCDF6F0" w:rsidR="00146A04" w:rsidRDefault="00146A04" w:rsidP="00EA53E3">
      <w:pPr>
        <w:spacing w:before="120" w:after="120"/>
        <w:ind w:firstLine="680"/>
        <w:jc w:val="both"/>
        <w:rPr>
          <w:color w:val="000000"/>
          <w:sz w:val="28"/>
          <w:szCs w:val="28"/>
        </w:rPr>
      </w:pPr>
      <w:r w:rsidRPr="00146A04">
        <w:rPr>
          <w:color w:val="000000"/>
          <w:sz w:val="28"/>
          <w:szCs w:val="28"/>
        </w:rPr>
        <w:t>Điều 7. Nguồn kinh phí, trách nhiệm chi trả</w:t>
      </w:r>
      <w:r>
        <w:rPr>
          <w:color w:val="000000"/>
          <w:sz w:val="28"/>
          <w:szCs w:val="28"/>
        </w:rPr>
        <w:t>;</w:t>
      </w:r>
    </w:p>
    <w:p w14:paraId="6ED6ABB9" w14:textId="3A32C89A" w:rsidR="00146A04" w:rsidRDefault="00146A04" w:rsidP="00EA53E3">
      <w:pPr>
        <w:spacing w:before="120" w:after="120"/>
        <w:ind w:firstLine="680"/>
        <w:jc w:val="both"/>
        <w:rPr>
          <w:color w:val="000000"/>
          <w:sz w:val="28"/>
          <w:szCs w:val="28"/>
        </w:rPr>
      </w:pPr>
      <w:r w:rsidRPr="00146A04">
        <w:rPr>
          <w:color w:val="000000"/>
          <w:sz w:val="28"/>
          <w:szCs w:val="28"/>
        </w:rPr>
        <w:t>Điều 8. Điều khoản chuyển tiếp</w:t>
      </w:r>
      <w:r>
        <w:rPr>
          <w:color w:val="000000"/>
          <w:sz w:val="28"/>
          <w:szCs w:val="28"/>
        </w:rPr>
        <w:t>;</w:t>
      </w:r>
    </w:p>
    <w:p w14:paraId="6043D49B" w14:textId="45B17082" w:rsidR="00EA53E3" w:rsidRPr="0044356E" w:rsidRDefault="00EA53E3" w:rsidP="00EA53E3">
      <w:pPr>
        <w:shd w:val="clear" w:color="auto" w:fill="FFFFFF"/>
        <w:spacing w:before="120" w:after="120"/>
        <w:ind w:firstLine="720"/>
        <w:jc w:val="both"/>
        <w:rPr>
          <w:color w:val="000000" w:themeColor="text1"/>
          <w:sz w:val="28"/>
          <w:szCs w:val="28"/>
        </w:rPr>
      </w:pPr>
      <w:r w:rsidRPr="0044356E">
        <w:rPr>
          <w:color w:val="000000" w:themeColor="text1"/>
          <w:sz w:val="28"/>
          <w:szCs w:val="28"/>
        </w:rPr>
        <w:t xml:space="preserve">Điều </w:t>
      </w:r>
      <w:r w:rsidR="00146A04">
        <w:rPr>
          <w:color w:val="000000" w:themeColor="text1"/>
          <w:sz w:val="28"/>
          <w:szCs w:val="28"/>
        </w:rPr>
        <w:t>9</w:t>
      </w:r>
      <w:r>
        <w:rPr>
          <w:color w:val="000000" w:themeColor="text1"/>
          <w:sz w:val="28"/>
          <w:szCs w:val="28"/>
        </w:rPr>
        <w:t xml:space="preserve">. </w:t>
      </w:r>
      <w:r w:rsidRPr="002665AB">
        <w:rPr>
          <w:color w:val="000000" w:themeColor="text1"/>
          <w:sz w:val="28"/>
          <w:szCs w:val="28"/>
        </w:rPr>
        <w:t>Tổ chức thực hiện</w:t>
      </w:r>
      <w:r w:rsidRPr="0044356E">
        <w:rPr>
          <w:color w:val="000000" w:themeColor="text1"/>
          <w:sz w:val="28"/>
          <w:szCs w:val="28"/>
        </w:rPr>
        <w:t>.</w:t>
      </w:r>
    </w:p>
    <w:bookmarkEnd w:id="3"/>
    <w:bookmarkEnd w:id="4"/>
    <w:p w14:paraId="08E9315F" w14:textId="6D8C86B6" w:rsidR="00E908C0" w:rsidRPr="00277349" w:rsidRDefault="00E908C0" w:rsidP="00A61484">
      <w:pPr>
        <w:spacing w:before="120" w:after="120"/>
        <w:ind w:firstLine="680"/>
        <w:jc w:val="both"/>
        <w:rPr>
          <w:sz w:val="28"/>
          <w:szCs w:val="28"/>
        </w:rPr>
      </w:pPr>
      <w:r w:rsidRPr="00277349">
        <w:rPr>
          <w:b/>
          <w:sz w:val="28"/>
          <w:szCs w:val="28"/>
        </w:rPr>
        <w:t>V</w:t>
      </w:r>
      <w:r w:rsidR="00A3437C">
        <w:rPr>
          <w:b/>
          <w:sz w:val="28"/>
          <w:szCs w:val="28"/>
        </w:rPr>
        <w:t>II</w:t>
      </w:r>
      <w:r w:rsidRPr="00277349">
        <w:rPr>
          <w:b/>
          <w:sz w:val="28"/>
          <w:szCs w:val="28"/>
        </w:rPr>
        <w:t>. DỰ KIẾN NGUỒN LỰC, ĐIỀU KIỆN ĐẢM BẢO CHO VIỆC THI HÀNH NGHỊ QUYẾT SAU KHI ĐƯỢC THÔNG QUA</w:t>
      </w:r>
    </w:p>
    <w:p w14:paraId="7517C29B" w14:textId="77777777" w:rsidR="00E908C0" w:rsidRPr="00277349" w:rsidRDefault="00E908C0" w:rsidP="00A61484">
      <w:pPr>
        <w:spacing w:before="120" w:after="120"/>
        <w:ind w:firstLine="680"/>
        <w:jc w:val="both"/>
        <w:rPr>
          <w:sz w:val="28"/>
          <w:szCs w:val="28"/>
        </w:rPr>
      </w:pPr>
      <w:r w:rsidRPr="00277349">
        <w:rPr>
          <w:sz w:val="28"/>
          <w:szCs w:val="28"/>
        </w:rPr>
        <w:t>Kinh phí được HĐND, UBND tỉnh giao cho các cơ quan, đơn vị có cán bộ, công chức, viên chức và người lao động được điều động, luân chuyển, biệt phái trên địa bàn tỉnh từ nguồn ngân sách của tỉnh hàng năm.</w:t>
      </w:r>
    </w:p>
    <w:p w14:paraId="4AEDCA5C" w14:textId="77777777" w:rsidR="00D31871" w:rsidRPr="0044356E" w:rsidRDefault="00D31871" w:rsidP="00D31871">
      <w:pPr>
        <w:shd w:val="clear" w:color="auto" w:fill="FFFFFF"/>
        <w:spacing w:before="120" w:after="120"/>
        <w:ind w:firstLine="720"/>
        <w:jc w:val="both"/>
        <w:rPr>
          <w:b/>
          <w:sz w:val="28"/>
          <w:szCs w:val="28"/>
        </w:rPr>
      </w:pPr>
      <w:r w:rsidRPr="0044356E">
        <w:rPr>
          <w:b/>
          <w:bCs/>
          <w:color w:val="000000"/>
          <w:sz w:val="28"/>
          <w:szCs w:val="28"/>
          <w:shd w:val="clear" w:color="auto" w:fill="FFFFFF"/>
          <w:lang w:val="en-SG"/>
        </w:rPr>
        <w:t>V</w:t>
      </w:r>
      <w:r>
        <w:rPr>
          <w:b/>
          <w:bCs/>
          <w:color w:val="000000"/>
          <w:sz w:val="28"/>
          <w:szCs w:val="28"/>
          <w:shd w:val="clear" w:color="auto" w:fill="FFFFFF"/>
          <w:lang w:val="en-SG"/>
        </w:rPr>
        <w:t>I</w:t>
      </w:r>
      <w:r w:rsidRPr="0044356E">
        <w:rPr>
          <w:b/>
          <w:bCs/>
          <w:color w:val="000000"/>
          <w:sz w:val="28"/>
          <w:szCs w:val="28"/>
          <w:shd w:val="clear" w:color="auto" w:fill="FFFFFF"/>
          <w:lang w:val="en-SG"/>
        </w:rPr>
        <w:t>II. NHỮNG VẤN ĐỀ XIN Ý KIẾN (NẾU CÓ): Không.</w:t>
      </w:r>
    </w:p>
    <w:p w14:paraId="1F79081C" w14:textId="00A6DEE2" w:rsidR="00D31871" w:rsidRDefault="00D31871" w:rsidP="00D31871">
      <w:pPr>
        <w:spacing w:before="120" w:after="120"/>
        <w:ind w:firstLine="680"/>
        <w:jc w:val="both"/>
        <w:rPr>
          <w:sz w:val="28"/>
          <w:szCs w:val="28"/>
        </w:rPr>
      </w:pPr>
      <w:r w:rsidRPr="0069433E">
        <w:rPr>
          <w:sz w:val="28"/>
          <w:szCs w:val="28"/>
        </w:rPr>
        <w:t>Trên đây là Tờ trình về dự thảo Nghị quyết</w:t>
      </w:r>
      <w:r>
        <w:rPr>
          <w:sz w:val="28"/>
          <w:szCs w:val="28"/>
        </w:rPr>
        <w:t xml:space="preserve"> </w:t>
      </w:r>
      <w:r w:rsidRPr="00D31871">
        <w:rPr>
          <w:sz w:val="28"/>
          <w:szCs w:val="28"/>
        </w:rPr>
        <w:t>quy định chính sách hỗ trợ đối với cán bộ, công chức, viên chức được điều động, luân chuyển, biệt phái trên địa bàn tỉnh Đồng Nai</w:t>
      </w:r>
      <w:r w:rsidRPr="0069433E">
        <w:rPr>
          <w:sz w:val="28"/>
          <w:szCs w:val="28"/>
        </w:rPr>
        <w:t>, Ủy ban nhân dân tỉnh xin kính trình Hội đồng nhân dân tỉnh xem xét, quyết định.</w:t>
      </w:r>
    </w:p>
    <w:p w14:paraId="0E70ABCD" w14:textId="52294C1F" w:rsidR="00D31871" w:rsidRPr="00D31871" w:rsidRDefault="00C52E26" w:rsidP="00D31871">
      <w:pPr>
        <w:spacing w:before="120" w:after="120"/>
        <w:ind w:firstLine="680"/>
        <w:jc w:val="both"/>
        <w:rPr>
          <w:i/>
          <w:iCs/>
          <w:sz w:val="28"/>
          <w:szCs w:val="28"/>
        </w:rPr>
      </w:pPr>
      <w:r w:rsidRPr="00D31871">
        <w:rPr>
          <w:i/>
          <w:iCs/>
          <w:sz w:val="28"/>
          <w:szCs w:val="28"/>
        </w:rPr>
        <w:t xml:space="preserve">(Gửi kèm theo: </w:t>
      </w:r>
      <w:r w:rsidR="00D114D8" w:rsidRPr="00D31871">
        <w:rPr>
          <w:i/>
          <w:iCs/>
          <w:color w:val="EE0000"/>
          <w:sz w:val="28"/>
          <w:szCs w:val="28"/>
        </w:rPr>
        <w:t>Tờ trình số     /TTr-SNV ngày  /  /2025 của Sở Nội vụ</w:t>
      </w:r>
      <w:r w:rsidR="00D114D8" w:rsidRPr="00D31871">
        <w:rPr>
          <w:i/>
          <w:iCs/>
          <w:sz w:val="28"/>
          <w:szCs w:val="28"/>
        </w:rPr>
        <w:t xml:space="preserve">; </w:t>
      </w:r>
      <w:r w:rsidR="00D31871" w:rsidRPr="00D31871">
        <w:rPr>
          <w:i/>
          <w:iCs/>
          <w:color w:val="EE0000"/>
          <w:sz w:val="28"/>
          <w:szCs w:val="28"/>
        </w:rPr>
        <w:t xml:space="preserve">Báo cáo số </w:t>
      </w:r>
      <w:r w:rsidR="00D31871" w:rsidRPr="00D31871">
        <w:rPr>
          <w:i/>
          <w:iCs/>
          <w:color w:val="EE0000"/>
          <w:sz w:val="28"/>
          <w:szCs w:val="28"/>
        </w:rPr>
        <w:t xml:space="preserve">     </w:t>
      </w:r>
      <w:r w:rsidR="00D31871" w:rsidRPr="00D31871">
        <w:rPr>
          <w:i/>
          <w:iCs/>
          <w:color w:val="EE0000"/>
          <w:sz w:val="28"/>
          <w:szCs w:val="28"/>
        </w:rPr>
        <w:t xml:space="preserve">/STP-PC ngày </w:t>
      </w:r>
      <w:r w:rsidR="00D31871" w:rsidRPr="00D31871">
        <w:rPr>
          <w:i/>
          <w:iCs/>
          <w:color w:val="EE0000"/>
          <w:sz w:val="28"/>
          <w:szCs w:val="28"/>
        </w:rPr>
        <w:t xml:space="preserve">  </w:t>
      </w:r>
      <w:r w:rsidR="00D31871" w:rsidRPr="00D31871">
        <w:rPr>
          <w:i/>
          <w:iCs/>
          <w:color w:val="EE0000"/>
          <w:sz w:val="28"/>
          <w:szCs w:val="28"/>
        </w:rPr>
        <w:t>/</w:t>
      </w:r>
      <w:r w:rsidR="00D31871" w:rsidRPr="00D31871">
        <w:rPr>
          <w:i/>
          <w:iCs/>
          <w:color w:val="EE0000"/>
          <w:sz w:val="28"/>
          <w:szCs w:val="28"/>
        </w:rPr>
        <w:t xml:space="preserve">   </w:t>
      </w:r>
      <w:r w:rsidR="00D31871" w:rsidRPr="00D31871">
        <w:rPr>
          <w:i/>
          <w:iCs/>
          <w:color w:val="EE0000"/>
          <w:sz w:val="28"/>
          <w:szCs w:val="28"/>
        </w:rPr>
        <w:t>/2025 của Sở Tư pháp</w:t>
      </w:r>
      <w:r w:rsidR="00D31871" w:rsidRPr="00D31871">
        <w:rPr>
          <w:i/>
          <w:iCs/>
          <w:sz w:val="28"/>
          <w:szCs w:val="28"/>
        </w:rPr>
        <w:t>; Báo cáo tiếp thu ý kiến thẩm định và tiếp thu ý kiến góp ý của Sở Nội vụ</w:t>
      </w:r>
      <w:r w:rsidR="00D31871">
        <w:rPr>
          <w:i/>
          <w:iCs/>
          <w:sz w:val="28"/>
          <w:szCs w:val="28"/>
        </w:rPr>
        <w:t>….;</w:t>
      </w:r>
      <w:r w:rsidR="00D31871" w:rsidRPr="00D31871">
        <w:rPr>
          <w:i/>
          <w:iCs/>
          <w:sz w:val="28"/>
          <w:szCs w:val="28"/>
        </w:rPr>
        <w:t>)./.</w:t>
      </w:r>
    </w:p>
    <w:p w14:paraId="0127B1B4" w14:textId="77777777" w:rsidR="00C52E26" w:rsidRPr="00D114D8" w:rsidRDefault="00C52E26" w:rsidP="00E53979">
      <w:pPr>
        <w:spacing w:before="120" w:after="120"/>
        <w:ind w:firstLine="680"/>
        <w:jc w:val="both"/>
        <w:rPr>
          <w:sz w:val="14"/>
          <w:szCs w:val="14"/>
          <w:lang w:val="nl-NL"/>
        </w:rPr>
      </w:pPr>
    </w:p>
    <w:tbl>
      <w:tblPr>
        <w:tblW w:w="9481" w:type="dxa"/>
        <w:tblLook w:val="01E0" w:firstRow="1" w:lastRow="1" w:firstColumn="1" w:lastColumn="1" w:noHBand="0" w:noVBand="0"/>
      </w:tblPr>
      <w:tblGrid>
        <w:gridCol w:w="4520"/>
        <w:gridCol w:w="4961"/>
      </w:tblGrid>
      <w:tr w:rsidR="001454D5" w:rsidRPr="009B1CD0" w14:paraId="5104D48B" w14:textId="77777777" w:rsidTr="000808B2">
        <w:trPr>
          <w:trHeight w:val="2916"/>
        </w:trPr>
        <w:tc>
          <w:tcPr>
            <w:tcW w:w="4520" w:type="dxa"/>
          </w:tcPr>
          <w:p w14:paraId="23FEAD2C" w14:textId="77777777" w:rsidR="001454D5" w:rsidRPr="009B1CD0" w:rsidRDefault="001454D5" w:rsidP="000808B2">
            <w:pPr>
              <w:rPr>
                <w:b/>
                <w:i/>
                <w:lang w:val="nl-NL"/>
              </w:rPr>
            </w:pPr>
            <w:r w:rsidRPr="009B1CD0">
              <w:rPr>
                <w:b/>
                <w:i/>
                <w:lang w:val="nl-NL"/>
              </w:rPr>
              <w:t>Nơi nhận:</w:t>
            </w:r>
          </w:p>
          <w:p w14:paraId="7C46322B" w14:textId="77777777" w:rsidR="001454D5" w:rsidRPr="009B1CD0" w:rsidRDefault="001454D5" w:rsidP="000808B2">
            <w:pPr>
              <w:rPr>
                <w:lang w:val="nl-NL"/>
              </w:rPr>
            </w:pPr>
            <w:r w:rsidRPr="009B1CD0">
              <w:rPr>
                <w:lang w:val="nl-NL"/>
              </w:rPr>
              <w:t>- Như trên;</w:t>
            </w:r>
          </w:p>
          <w:p w14:paraId="2BFF9CE0" w14:textId="77777777" w:rsidR="001454D5" w:rsidRPr="009B1CD0" w:rsidRDefault="001454D5" w:rsidP="000808B2">
            <w:pPr>
              <w:rPr>
                <w:lang w:val="nl-NL"/>
              </w:rPr>
            </w:pPr>
            <w:r w:rsidRPr="009B1CD0">
              <w:rPr>
                <w:lang w:val="nl-NL"/>
              </w:rPr>
              <w:t>- Chủ tịch, Phó CT.UBND tỉnh (KGVX);</w:t>
            </w:r>
          </w:p>
          <w:p w14:paraId="0831FD98" w14:textId="77777777" w:rsidR="001454D5" w:rsidRPr="009B1CD0" w:rsidRDefault="001454D5" w:rsidP="000808B2">
            <w:pPr>
              <w:rPr>
                <w:lang w:val="nl-NL"/>
              </w:rPr>
            </w:pPr>
            <w:r w:rsidRPr="009B1CD0">
              <w:rPr>
                <w:lang w:val="nl-NL"/>
              </w:rPr>
              <w:t>- Sở Nội vụ (02 bản);</w:t>
            </w:r>
          </w:p>
          <w:p w14:paraId="00DA56E3" w14:textId="77777777" w:rsidR="001454D5" w:rsidRDefault="001454D5" w:rsidP="000808B2">
            <w:pPr>
              <w:rPr>
                <w:lang w:val="nl-NL"/>
              </w:rPr>
            </w:pPr>
            <w:r w:rsidRPr="009B1CD0">
              <w:rPr>
                <w:lang w:val="nl-NL"/>
              </w:rPr>
              <w:t>- Sở Tư pháp;</w:t>
            </w:r>
          </w:p>
          <w:p w14:paraId="0B37ACC9" w14:textId="3366621B" w:rsidR="00C85954" w:rsidRPr="009B1CD0" w:rsidRDefault="00C85954" w:rsidP="000808B2">
            <w:pPr>
              <w:rPr>
                <w:lang w:val="nl-NL"/>
              </w:rPr>
            </w:pPr>
            <w:r>
              <w:rPr>
                <w:lang w:val="nl-NL"/>
              </w:rPr>
              <w:t>- Sở Tài chính;</w:t>
            </w:r>
          </w:p>
          <w:p w14:paraId="5343EB73" w14:textId="77777777" w:rsidR="001454D5" w:rsidRPr="009B1CD0" w:rsidRDefault="001454D5" w:rsidP="000808B2">
            <w:pPr>
              <w:rPr>
                <w:lang w:val="nl-NL"/>
              </w:rPr>
            </w:pPr>
            <w:r w:rsidRPr="009B1CD0">
              <w:rPr>
                <w:lang w:val="nl-NL"/>
              </w:rPr>
              <w:t>- Chánh, Phó Chánh VP.UBND tỉnh (KGVX);</w:t>
            </w:r>
          </w:p>
          <w:p w14:paraId="6FAC8254" w14:textId="77777777" w:rsidR="001454D5" w:rsidRPr="009B1CD0" w:rsidRDefault="001454D5" w:rsidP="000808B2">
            <w:r w:rsidRPr="009B1CD0">
              <w:t>- Lưu: VT, KGVX.</w:t>
            </w:r>
          </w:p>
          <w:p w14:paraId="4810B6DE" w14:textId="77777777" w:rsidR="001454D5" w:rsidRPr="009B1CD0" w:rsidRDefault="001454D5" w:rsidP="000808B2">
            <w:pPr>
              <w:rPr>
                <w:sz w:val="10"/>
                <w:szCs w:val="10"/>
              </w:rPr>
            </w:pPr>
          </w:p>
        </w:tc>
        <w:tc>
          <w:tcPr>
            <w:tcW w:w="4961" w:type="dxa"/>
          </w:tcPr>
          <w:p w14:paraId="44444148" w14:textId="22816DDB" w:rsidR="001454D5" w:rsidRPr="009B1CD0" w:rsidRDefault="001454D5" w:rsidP="000808B2">
            <w:pPr>
              <w:jc w:val="center"/>
              <w:rPr>
                <w:b/>
                <w:sz w:val="28"/>
                <w:szCs w:val="28"/>
              </w:rPr>
            </w:pPr>
            <w:r w:rsidRPr="009B1CD0">
              <w:rPr>
                <w:b/>
                <w:sz w:val="28"/>
                <w:szCs w:val="28"/>
              </w:rPr>
              <w:t xml:space="preserve">TM. ỦY BAN NHÂN DÂN </w:t>
            </w:r>
          </w:p>
          <w:p w14:paraId="098950CF" w14:textId="77777777" w:rsidR="001454D5" w:rsidRPr="009B1CD0" w:rsidRDefault="001454D5" w:rsidP="000808B2">
            <w:pPr>
              <w:jc w:val="center"/>
              <w:rPr>
                <w:b/>
                <w:sz w:val="28"/>
                <w:szCs w:val="28"/>
              </w:rPr>
            </w:pPr>
            <w:r w:rsidRPr="009B1CD0">
              <w:rPr>
                <w:b/>
                <w:sz w:val="28"/>
                <w:szCs w:val="28"/>
              </w:rPr>
              <w:t>CHỦ TỊCH</w:t>
            </w:r>
          </w:p>
          <w:p w14:paraId="73EDCD05" w14:textId="77777777" w:rsidR="001454D5" w:rsidRPr="009B1CD0" w:rsidRDefault="001454D5" w:rsidP="000808B2">
            <w:pPr>
              <w:jc w:val="center"/>
              <w:rPr>
                <w:b/>
                <w:sz w:val="28"/>
                <w:szCs w:val="28"/>
              </w:rPr>
            </w:pPr>
          </w:p>
          <w:p w14:paraId="04DF1F06" w14:textId="77777777" w:rsidR="001454D5" w:rsidRPr="009B1CD0" w:rsidRDefault="001454D5" w:rsidP="000808B2">
            <w:pPr>
              <w:jc w:val="center"/>
              <w:rPr>
                <w:b/>
                <w:sz w:val="28"/>
                <w:szCs w:val="28"/>
              </w:rPr>
            </w:pPr>
          </w:p>
          <w:p w14:paraId="7EB5D35C" w14:textId="77777777" w:rsidR="001454D5" w:rsidRPr="009B1CD0" w:rsidRDefault="001454D5" w:rsidP="000808B2">
            <w:pPr>
              <w:jc w:val="center"/>
              <w:rPr>
                <w:b/>
                <w:sz w:val="28"/>
                <w:szCs w:val="28"/>
              </w:rPr>
            </w:pPr>
          </w:p>
          <w:p w14:paraId="207A7ABE" w14:textId="77777777" w:rsidR="001454D5" w:rsidRPr="009B1CD0" w:rsidRDefault="001454D5" w:rsidP="000808B2">
            <w:pPr>
              <w:jc w:val="center"/>
              <w:rPr>
                <w:b/>
                <w:sz w:val="28"/>
                <w:szCs w:val="28"/>
              </w:rPr>
            </w:pPr>
            <w:r w:rsidRPr="009B1CD0">
              <w:rPr>
                <w:b/>
                <w:sz w:val="28"/>
                <w:szCs w:val="28"/>
              </w:rPr>
              <w:t xml:space="preserve"> </w:t>
            </w:r>
          </w:p>
          <w:p w14:paraId="15C38A7E" w14:textId="77777777" w:rsidR="001454D5" w:rsidRPr="009B1CD0" w:rsidRDefault="001454D5" w:rsidP="000808B2">
            <w:pPr>
              <w:jc w:val="center"/>
              <w:rPr>
                <w:b/>
                <w:sz w:val="28"/>
                <w:szCs w:val="28"/>
              </w:rPr>
            </w:pPr>
          </w:p>
          <w:p w14:paraId="09A4B17C" w14:textId="77777777" w:rsidR="001454D5" w:rsidRPr="009B1CD0" w:rsidRDefault="001454D5" w:rsidP="000808B2">
            <w:pPr>
              <w:rPr>
                <w:b/>
                <w:sz w:val="28"/>
                <w:szCs w:val="28"/>
              </w:rPr>
            </w:pPr>
          </w:p>
          <w:p w14:paraId="0E398DE2" w14:textId="29B4F1A1" w:rsidR="001454D5" w:rsidRPr="009B1CD0" w:rsidRDefault="001454D5" w:rsidP="000808B2">
            <w:pPr>
              <w:jc w:val="center"/>
              <w:rPr>
                <w:b/>
              </w:rPr>
            </w:pPr>
            <w:r w:rsidRPr="009B1CD0">
              <w:rPr>
                <w:b/>
                <w:sz w:val="28"/>
              </w:rPr>
              <w:t>Võ Tấn Đức</w:t>
            </w:r>
          </w:p>
        </w:tc>
      </w:tr>
    </w:tbl>
    <w:p w14:paraId="7C8123D3" w14:textId="77777777" w:rsidR="00A706C8" w:rsidRPr="009B1CD0" w:rsidRDefault="00A706C8"/>
    <w:sectPr w:rsidR="00A706C8" w:rsidRPr="009B1CD0" w:rsidSect="00CE203F">
      <w:headerReference w:type="default" r:id="rId9"/>
      <w:footerReference w:type="default" r:id="rId10"/>
      <w:footerReference w:type="first" r:id="rId11"/>
      <w:pgSz w:w="12240" w:h="15840" w:code="1"/>
      <w:pgMar w:top="851" w:right="1134" w:bottom="85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50BB" w14:textId="77777777" w:rsidR="005803A4" w:rsidRDefault="005803A4" w:rsidP="002D5BB7">
      <w:r>
        <w:separator/>
      </w:r>
    </w:p>
  </w:endnote>
  <w:endnote w:type="continuationSeparator" w:id="0">
    <w:p w14:paraId="37C802F8" w14:textId="77777777" w:rsidR="005803A4" w:rsidRDefault="005803A4"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1B0E" w14:textId="050F8C53" w:rsidR="00341FFF" w:rsidRDefault="00341FFF">
    <w:pPr>
      <w:pStyle w:val="Footer"/>
      <w:jc w:val="right"/>
    </w:pPr>
  </w:p>
  <w:p w14:paraId="6EEAE21B" w14:textId="77777777" w:rsidR="00341FFF" w:rsidRDefault="00341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49051606"/>
  <w:bookmarkStart w:id="6" w:name="_Hlk149051607"/>
  <w:p w14:paraId="30EBA411" w14:textId="7664F010" w:rsidR="00A82863" w:rsidRDefault="009F137A" w:rsidP="00A82863">
    <w:pPr>
      <w:jc w:val="both"/>
      <w:rPr>
        <w:sz w:val="22"/>
        <w:szCs w:val="22"/>
      </w:rPr>
    </w:pPr>
    <w:r>
      <w:rPr>
        <w:noProof/>
        <w:sz w:val="22"/>
        <w:szCs w:val="22"/>
        <w:lang w:val="vi-VN" w:eastAsia="vi-VN"/>
      </w:rPr>
      <mc:AlternateContent>
        <mc:Choice Requires="wps">
          <w:drawing>
            <wp:anchor distT="0" distB="0" distL="114300" distR="114300" simplePos="0" relativeHeight="251659264" behindDoc="0" locked="0" layoutInCell="1" allowOverlap="1" wp14:anchorId="73D441C2" wp14:editId="548466B4">
              <wp:simplePos x="0" y="0"/>
              <wp:positionH relativeFrom="column">
                <wp:posOffset>37465</wp:posOffset>
              </wp:positionH>
              <wp:positionV relativeFrom="paragraph">
                <wp:posOffset>-46355</wp:posOffset>
              </wp:positionV>
              <wp:extent cx="5300345" cy="635"/>
              <wp:effectExtent l="7620" t="13335" r="6985" b="5080"/>
              <wp:wrapNone/>
              <wp:docPr id="46849227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03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929463" id="_x0000_t32" coordsize="21600,21600" o:spt="32" o:oned="t" path="m,l21600,21600e" filled="f">
              <v:path arrowok="t" fillok="f" o:connecttype="none"/>
              <o:lock v:ext="edit" shapetype="t"/>
            </v:shapetype>
            <v:shape id="AutoShape 1" o:spid="_x0000_s1026" type="#_x0000_t32" style="position:absolute;margin-left:2.95pt;margin-top:-3.65pt;width:417.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"/>
          </w:pict>
        </mc:Fallback>
      </mc:AlternateContent>
    </w:r>
    <w:r w:rsidR="00A82863">
      <w:rPr>
        <w:sz w:val="22"/>
        <w:szCs w:val="22"/>
      </w:rPr>
      <w:t>Trụ sở Khối Nhà nước tỉnh - Số 2, Nguyễn Văn Trị, P. Trung Dũng, TP. Biên Hòa, T. Đồng Nai</w:t>
    </w:r>
  </w:p>
  <w:p w14:paraId="3D06346D" w14:textId="20A064D5" w:rsidR="00A82863" w:rsidRPr="00A82863" w:rsidRDefault="00A82863" w:rsidP="00A82863">
    <w:pPr>
      <w:jc w:val="both"/>
      <w:rPr>
        <w:sz w:val="22"/>
        <w:szCs w:val="22"/>
        <w:lang w:val="vi-VN"/>
      </w:rPr>
    </w:pPr>
    <w:r>
      <w:rPr>
        <w:sz w:val="22"/>
        <w:szCs w:val="22"/>
      </w:rPr>
      <w:t>Điện thoại: 0251.3822518 - Fax: 0251.3823.854</w:t>
    </w:r>
    <w:r>
      <w:rPr>
        <w:sz w:val="22"/>
        <w:szCs w:val="22"/>
        <w:lang w:val="vi-VN"/>
      </w:rPr>
      <w:t xml:space="preserve"> - </w:t>
    </w:r>
    <w:r>
      <w:rPr>
        <w:sz w:val="22"/>
        <w:szCs w:val="22"/>
      </w:rPr>
      <w:t>Website: http:/dongnai.gov.vn/</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3340" w14:textId="77777777" w:rsidR="005803A4" w:rsidRDefault="005803A4" w:rsidP="002D5BB7">
      <w:r>
        <w:separator/>
      </w:r>
    </w:p>
  </w:footnote>
  <w:footnote w:type="continuationSeparator" w:id="0">
    <w:p w14:paraId="5A35B00E" w14:textId="77777777" w:rsidR="005803A4" w:rsidRDefault="005803A4" w:rsidP="002D5BB7">
      <w:r>
        <w:continuationSeparator/>
      </w:r>
    </w:p>
  </w:footnote>
  <w:footnote w:id="1">
    <w:p w14:paraId="6B68571A" w14:textId="77777777" w:rsidR="0078454B" w:rsidRDefault="0078454B" w:rsidP="0078454B">
      <w:pPr>
        <w:pStyle w:val="FootnoteText"/>
        <w:jc w:val="both"/>
      </w:pPr>
      <w:r>
        <w:rPr>
          <w:rStyle w:val="FootnoteReference"/>
        </w:rPr>
        <w:footnoteRef/>
      </w:r>
      <w:r>
        <w:t xml:space="preserve"> </w:t>
      </w:r>
      <w:r w:rsidRPr="00F20D4B">
        <w:t xml:space="preserve">c) Biện pháp nhằm phát triển kinh tế - xã hội, ngân sách, quốc phòng, an ninh ở địa phương; </w:t>
      </w:r>
      <w:r w:rsidRPr="00F20D4B">
        <w:rPr>
          <w:b/>
          <w:bCs/>
        </w:rPr>
        <w:t>biện pháp khác có tính chất đặc thù phù hợp với điều kiện phát triển kinh tế - xã hội của địa phương</w:t>
      </w:r>
      <w:r w:rsidRPr="00F20D4B">
        <w:t xml:space="preserve">; thực hiện nhiệm vụ, quyền hạn được phân cấp; </w:t>
      </w:r>
    </w:p>
    <w:p w14:paraId="1CE26800" w14:textId="77777777" w:rsidR="0078454B" w:rsidRDefault="0078454B" w:rsidP="0078454B">
      <w:pPr>
        <w:pStyle w:val="FootnoteText"/>
        <w:jc w:val="both"/>
      </w:pPr>
      <w:r w:rsidRPr="003638AA">
        <w:t>e) Trường hợp ban hành văn bản quy định chi tiết của văn bản quy phạm pháp luật được ban hành theo trình tự, thủ tục rút gọn và trong trường hợp đặc biệt.</w:t>
      </w:r>
    </w:p>
  </w:footnote>
  <w:footnote w:id="2">
    <w:p w14:paraId="38E58F84" w14:textId="77777777" w:rsidR="00AB06FA" w:rsidRPr="0073467D" w:rsidRDefault="00AB06FA" w:rsidP="00AB06FA">
      <w:pPr>
        <w:pStyle w:val="FootnoteText"/>
        <w:jc w:val="both"/>
        <w:rPr>
          <w:rFonts w:ascii="Times New Roman" w:hAnsi="Times New Roman" w:cs="Times New Roman"/>
        </w:rPr>
      </w:pPr>
      <w:r w:rsidRPr="0073467D">
        <w:rPr>
          <w:rStyle w:val="FootnoteReference"/>
          <w:rFonts w:ascii="Times New Roman" w:hAnsi="Times New Roman" w:cs="Times New Roman"/>
        </w:rPr>
        <w:footnoteRef/>
      </w:r>
      <w:r w:rsidRPr="0073467D">
        <w:rPr>
          <w:rFonts w:ascii="Times New Roman" w:hAnsi="Times New Roman" w:cs="Times New Roman"/>
        </w:rPr>
        <w:t xml:space="preserve"> Văn bản số 3251/STC-NSNN ngày 09/9/2025 của Sở Tài chính góp ý dự thảo Nghị quyết Quy định chính sách đối với cán bộ, công chức, viên chức được điều động, luân chuyển, biệt phái trên địa bàn tỉnh Đồng Nai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19226"/>
      <w:docPartObj>
        <w:docPartGallery w:val="Page Numbers (Top of Page)"/>
        <w:docPartUnique/>
      </w:docPartObj>
    </w:sdtPr>
    <w:sdtEndPr>
      <w:rPr>
        <w:noProof/>
      </w:rPr>
    </w:sdtEndPr>
    <w:sdtContent>
      <w:p w14:paraId="00DB6147" w14:textId="59985FA9" w:rsidR="008A7B93" w:rsidRDefault="008A7B93" w:rsidP="008A7B93">
        <w:pPr>
          <w:pStyle w:val="Header"/>
          <w:jc w:val="center"/>
        </w:pPr>
        <w:r>
          <w:fldChar w:fldCharType="begin"/>
        </w:r>
        <w:r>
          <w:instrText xml:space="preserve"> PAGE   \* MERGEFORMAT </w:instrText>
        </w:r>
        <w:r>
          <w:fldChar w:fldCharType="separate"/>
        </w:r>
        <w:r w:rsidR="00950B0B">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32A3E"/>
    <w:multiLevelType w:val="hybridMultilevel"/>
    <w:tmpl w:val="2A40451C"/>
    <w:lvl w:ilvl="0" w:tplc="5972E712">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1" w15:restartNumberingAfterBreak="0">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9951794">
    <w:abstractNumId w:val="2"/>
  </w:num>
  <w:num w:numId="2" w16cid:durableId="1076317993">
    <w:abstractNumId w:val="1"/>
  </w:num>
  <w:num w:numId="3" w16cid:durableId="105974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B9"/>
    <w:rsid w:val="00006D3C"/>
    <w:rsid w:val="000075BF"/>
    <w:rsid w:val="000123DD"/>
    <w:rsid w:val="000150E9"/>
    <w:rsid w:val="00016848"/>
    <w:rsid w:val="00021C41"/>
    <w:rsid w:val="00021FBD"/>
    <w:rsid w:val="00025064"/>
    <w:rsid w:val="00052178"/>
    <w:rsid w:val="00055705"/>
    <w:rsid w:val="0006129F"/>
    <w:rsid w:val="000621DE"/>
    <w:rsid w:val="00064D10"/>
    <w:rsid w:val="00077A30"/>
    <w:rsid w:val="00082A6F"/>
    <w:rsid w:val="0008580C"/>
    <w:rsid w:val="00092027"/>
    <w:rsid w:val="00093FA2"/>
    <w:rsid w:val="000947E0"/>
    <w:rsid w:val="00095480"/>
    <w:rsid w:val="00096B8E"/>
    <w:rsid w:val="000A0A5A"/>
    <w:rsid w:val="000A5B9C"/>
    <w:rsid w:val="000A64B7"/>
    <w:rsid w:val="000C0677"/>
    <w:rsid w:val="000C4D6B"/>
    <w:rsid w:val="000C6173"/>
    <w:rsid w:val="000E6DB1"/>
    <w:rsid w:val="000F455C"/>
    <w:rsid w:val="00101868"/>
    <w:rsid w:val="00112CF7"/>
    <w:rsid w:val="00131B03"/>
    <w:rsid w:val="001454D5"/>
    <w:rsid w:val="00145CF4"/>
    <w:rsid w:val="00146A04"/>
    <w:rsid w:val="0016457B"/>
    <w:rsid w:val="0016613D"/>
    <w:rsid w:val="0016690F"/>
    <w:rsid w:val="001758C2"/>
    <w:rsid w:val="001764E6"/>
    <w:rsid w:val="0018026C"/>
    <w:rsid w:val="00180F02"/>
    <w:rsid w:val="00185B2C"/>
    <w:rsid w:val="0019026B"/>
    <w:rsid w:val="00196ACE"/>
    <w:rsid w:val="00196CE3"/>
    <w:rsid w:val="001C2EDC"/>
    <w:rsid w:val="001D3B2F"/>
    <w:rsid w:val="001E1067"/>
    <w:rsid w:val="001E23EC"/>
    <w:rsid w:val="00217A2A"/>
    <w:rsid w:val="00221881"/>
    <w:rsid w:val="00223A19"/>
    <w:rsid w:val="00235275"/>
    <w:rsid w:val="0025667E"/>
    <w:rsid w:val="00261E74"/>
    <w:rsid w:val="00266B66"/>
    <w:rsid w:val="00267B16"/>
    <w:rsid w:val="00270901"/>
    <w:rsid w:val="00271FFD"/>
    <w:rsid w:val="002766B6"/>
    <w:rsid w:val="00277349"/>
    <w:rsid w:val="00292904"/>
    <w:rsid w:val="002A027A"/>
    <w:rsid w:val="002A158C"/>
    <w:rsid w:val="002B36AE"/>
    <w:rsid w:val="002B745D"/>
    <w:rsid w:val="002D35ED"/>
    <w:rsid w:val="002D5BB7"/>
    <w:rsid w:val="002E12A1"/>
    <w:rsid w:val="002E699A"/>
    <w:rsid w:val="002F2484"/>
    <w:rsid w:val="003011B9"/>
    <w:rsid w:val="003014CA"/>
    <w:rsid w:val="0030251A"/>
    <w:rsid w:val="0030768E"/>
    <w:rsid w:val="00320355"/>
    <w:rsid w:val="00322464"/>
    <w:rsid w:val="00334B8C"/>
    <w:rsid w:val="00341FFF"/>
    <w:rsid w:val="00342DF9"/>
    <w:rsid w:val="00354AFF"/>
    <w:rsid w:val="00364E73"/>
    <w:rsid w:val="003724D7"/>
    <w:rsid w:val="00372CE9"/>
    <w:rsid w:val="00384E65"/>
    <w:rsid w:val="00386A3E"/>
    <w:rsid w:val="00387C0E"/>
    <w:rsid w:val="003956EF"/>
    <w:rsid w:val="003973E0"/>
    <w:rsid w:val="003A0092"/>
    <w:rsid w:val="003A5A2D"/>
    <w:rsid w:val="003B6EE9"/>
    <w:rsid w:val="003B71CF"/>
    <w:rsid w:val="003C08F7"/>
    <w:rsid w:val="003C59FC"/>
    <w:rsid w:val="003C6A70"/>
    <w:rsid w:val="003C7CF1"/>
    <w:rsid w:val="003E48CE"/>
    <w:rsid w:val="003F7B58"/>
    <w:rsid w:val="00426B4E"/>
    <w:rsid w:val="00444E75"/>
    <w:rsid w:val="004454F2"/>
    <w:rsid w:val="00462216"/>
    <w:rsid w:val="00467223"/>
    <w:rsid w:val="00472321"/>
    <w:rsid w:val="004734E5"/>
    <w:rsid w:val="00475D2D"/>
    <w:rsid w:val="00475DD7"/>
    <w:rsid w:val="00481FC3"/>
    <w:rsid w:val="00484011"/>
    <w:rsid w:val="0048708C"/>
    <w:rsid w:val="00490A67"/>
    <w:rsid w:val="004A0D7E"/>
    <w:rsid w:val="004A7FFC"/>
    <w:rsid w:val="004B50E3"/>
    <w:rsid w:val="004C1CB7"/>
    <w:rsid w:val="004D1E57"/>
    <w:rsid w:val="004E5A8D"/>
    <w:rsid w:val="004F1DEE"/>
    <w:rsid w:val="004F6E48"/>
    <w:rsid w:val="00501185"/>
    <w:rsid w:val="00501407"/>
    <w:rsid w:val="00510F94"/>
    <w:rsid w:val="005142FA"/>
    <w:rsid w:val="00514A0E"/>
    <w:rsid w:val="00515853"/>
    <w:rsid w:val="005173C3"/>
    <w:rsid w:val="00541D37"/>
    <w:rsid w:val="00545589"/>
    <w:rsid w:val="00547753"/>
    <w:rsid w:val="0055615D"/>
    <w:rsid w:val="00566AB9"/>
    <w:rsid w:val="00576CD4"/>
    <w:rsid w:val="005803A4"/>
    <w:rsid w:val="0058657C"/>
    <w:rsid w:val="005928CC"/>
    <w:rsid w:val="005A6471"/>
    <w:rsid w:val="005B3361"/>
    <w:rsid w:val="005B3AFF"/>
    <w:rsid w:val="005B4596"/>
    <w:rsid w:val="005B6812"/>
    <w:rsid w:val="005B723B"/>
    <w:rsid w:val="005D2713"/>
    <w:rsid w:val="005E2EB8"/>
    <w:rsid w:val="005E6608"/>
    <w:rsid w:val="005F7368"/>
    <w:rsid w:val="006070E0"/>
    <w:rsid w:val="00613812"/>
    <w:rsid w:val="00634D1C"/>
    <w:rsid w:val="00636871"/>
    <w:rsid w:val="00644543"/>
    <w:rsid w:val="0064736D"/>
    <w:rsid w:val="0064754C"/>
    <w:rsid w:val="006567CE"/>
    <w:rsid w:val="00657A06"/>
    <w:rsid w:val="0066490A"/>
    <w:rsid w:val="00673D4A"/>
    <w:rsid w:val="0067416F"/>
    <w:rsid w:val="00675E51"/>
    <w:rsid w:val="006767D7"/>
    <w:rsid w:val="00676BA8"/>
    <w:rsid w:val="006774BC"/>
    <w:rsid w:val="0068040F"/>
    <w:rsid w:val="006808BD"/>
    <w:rsid w:val="00685A96"/>
    <w:rsid w:val="0068793B"/>
    <w:rsid w:val="00687C8E"/>
    <w:rsid w:val="00693480"/>
    <w:rsid w:val="00695920"/>
    <w:rsid w:val="006B441F"/>
    <w:rsid w:val="006C67FE"/>
    <w:rsid w:val="006D17A2"/>
    <w:rsid w:val="006D74B1"/>
    <w:rsid w:val="006E1D30"/>
    <w:rsid w:val="007204DE"/>
    <w:rsid w:val="00733B83"/>
    <w:rsid w:val="0073467D"/>
    <w:rsid w:val="00746BF2"/>
    <w:rsid w:val="007532EE"/>
    <w:rsid w:val="00760238"/>
    <w:rsid w:val="0076205D"/>
    <w:rsid w:val="00765DE4"/>
    <w:rsid w:val="0077054E"/>
    <w:rsid w:val="0078454B"/>
    <w:rsid w:val="00785ED3"/>
    <w:rsid w:val="00790ECE"/>
    <w:rsid w:val="00792146"/>
    <w:rsid w:val="007A5763"/>
    <w:rsid w:val="007C04E7"/>
    <w:rsid w:val="007C2321"/>
    <w:rsid w:val="007C66A4"/>
    <w:rsid w:val="007D26F3"/>
    <w:rsid w:val="007D3729"/>
    <w:rsid w:val="007D37BA"/>
    <w:rsid w:val="007D5859"/>
    <w:rsid w:val="007D59E8"/>
    <w:rsid w:val="007E0EB9"/>
    <w:rsid w:val="007F173D"/>
    <w:rsid w:val="007F5D6E"/>
    <w:rsid w:val="00802C39"/>
    <w:rsid w:val="008065E8"/>
    <w:rsid w:val="00811431"/>
    <w:rsid w:val="00814E8D"/>
    <w:rsid w:val="00820A9A"/>
    <w:rsid w:val="00822D6D"/>
    <w:rsid w:val="0083367B"/>
    <w:rsid w:val="00847626"/>
    <w:rsid w:val="00847664"/>
    <w:rsid w:val="00851D57"/>
    <w:rsid w:val="0085225F"/>
    <w:rsid w:val="0085252A"/>
    <w:rsid w:val="008533AF"/>
    <w:rsid w:val="008633CF"/>
    <w:rsid w:val="008650FE"/>
    <w:rsid w:val="008728F8"/>
    <w:rsid w:val="00873E8D"/>
    <w:rsid w:val="00874224"/>
    <w:rsid w:val="00890808"/>
    <w:rsid w:val="00891B37"/>
    <w:rsid w:val="008941D1"/>
    <w:rsid w:val="008963B2"/>
    <w:rsid w:val="008A7B93"/>
    <w:rsid w:val="008B3CF6"/>
    <w:rsid w:val="008B519B"/>
    <w:rsid w:val="008C604D"/>
    <w:rsid w:val="008C702B"/>
    <w:rsid w:val="008C7547"/>
    <w:rsid w:val="008D3D86"/>
    <w:rsid w:val="008D50C8"/>
    <w:rsid w:val="008D5711"/>
    <w:rsid w:val="008E20BD"/>
    <w:rsid w:val="008E4BD4"/>
    <w:rsid w:val="008E54F6"/>
    <w:rsid w:val="00911749"/>
    <w:rsid w:val="00914655"/>
    <w:rsid w:val="0092701E"/>
    <w:rsid w:val="009309A6"/>
    <w:rsid w:val="00932D99"/>
    <w:rsid w:val="00933BD1"/>
    <w:rsid w:val="00945A4E"/>
    <w:rsid w:val="00950B0B"/>
    <w:rsid w:val="00951EFF"/>
    <w:rsid w:val="00954692"/>
    <w:rsid w:val="009554D5"/>
    <w:rsid w:val="009674E1"/>
    <w:rsid w:val="00971A1A"/>
    <w:rsid w:val="00981526"/>
    <w:rsid w:val="00994C13"/>
    <w:rsid w:val="009A4D3A"/>
    <w:rsid w:val="009B1CD0"/>
    <w:rsid w:val="009B2004"/>
    <w:rsid w:val="009B5740"/>
    <w:rsid w:val="009B7142"/>
    <w:rsid w:val="009B719F"/>
    <w:rsid w:val="009B7EFB"/>
    <w:rsid w:val="009C7655"/>
    <w:rsid w:val="009D36D2"/>
    <w:rsid w:val="009D52E5"/>
    <w:rsid w:val="009F137A"/>
    <w:rsid w:val="009F52AB"/>
    <w:rsid w:val="00A053D2"/>
    <w:rsid w:val="00A22631"/>
    <w:rsid w:val="00A2326B"/>
    <w:rsid w:val="00A31493"/>
    <w:rsid w:val="00A33C15"/>
    <w:rsid w:val="00A34337"/>
    <w:rsid w:val="00A3437C"/>
    <w:rsid w:val="00A42B59"/>
    <w:rsid w:val="00A506D4"/>
    <w:rsid w:val="00A51853"/>
    <w:rsid w:val="00A61484"/>
    <w:rsid w:val="00A61FFA"/>
    <w:rsid w:val="00A706C8"/>
    <w:rsid w:val="00A73682"/>
    <w:rsid w:val="00A7633A"/>
    <w:rsid w:val="00A77881"/>
    <w:rsid w:val="00A81110"/>
    <w:rsid w:val="00A82863"/>
    <w:rsid w:val="00A94A5F"/>
    <w:rsid w:val="00AA74D5"/>
    <w:rsid w:val="00AB06FA"/>
    <w:rsid w:val="00AB3CC0"/>
    <w:rsid w:val="00AB6347"/>
    <w:rsid w:val="00AC5310"/>
    <w:rsid w:val="00AD0DE8"/>
    <w:rsid w:val="00AF42C2"/>
    <w:rsid w:val="00B1740A"/>
    <w:rsid w:val="00B31986"/>
    <w:rsid w:val="00B33123"/>
    <w:rsid w:val="00B35AD3"/>
    <w:rsid w:val="00B40DA3"/>
    <w:rsid w:val="00B4129E"/>
    <w:rsid w:val="00B454E4"/>
    <w:rsid w:val="00B5519C"/>
    <w:rsid w:val="00B857DF"/>
    <w:rsid w:val="00B9231A"/>
    <w:rsid w:val="00B92DEE"/>
    <w:rsid w:val="00B9565C"/>
    <w:rsid w:val="00B96464"/>
    <w:rsid w:val="00B9665C"/>
    <w:rsid w:val="00B9707C"/>
    <w:rsid w:val="00BA3093"/>
    <w:rsid w:val="00BA7676"/>
    <w:rsid w:val="00BB438A"/>
    <w:rsid w:val="00BC470A"/>
    <w:rsid w:val="00BC5C5B"/>
    <w:rsid w:val="00BC7980"/>
    <w:rsid w:val="00BE2918"/>
    <w:rsid w:val="00BE4BF6"/>
    <w:rsid w:val="00BF1402"/>
    <w:rsid w:val="00C10486"/>
    <w:rsid w:val="00C16990"/>
    <w:rsid w:val="00C24863"/>
    <w:rsid w:val="00C27EBA"/>
    <w:rsid w:val="00C32891"/>
    <w:rsid w:val="00C35426"/>
    <w:rsid w:val="00C517B2"/>
    <w:rsid w:val="00C52E26"/>
    <w:rsid w:val="00C52F85"/>
    <w:rsid w:val="00C55FAC"/>
    <w:rsid w:val="00C57C1E"/>
    <w:rsid w:val="00C57FB0"/>
    <w:rsid w:val="00C63FF2"/>
    <w:rsid w:val="00C85954"/>
    <w:rsid w:val="00C91247"/>
    <w:rsid w:val="00C92DC0"/>
    <w:rsid w:val="00C9390F"/>
    <w:rsid w:val="00C978E8"/>
    <w:rsid w:val="00CA10E0"/>
    <w:rsid w:val="00CB2C7E"/>
    <w:rsid w:val="00CC2189"/>
    <w:rsid w:val="00CD122A"/>
    <w:rsid w:val="00CD244A"/>
    <w:rsid w:val="00CE203F"/>
    <w:rsid w:val="00CF2780"/>
    <w:rsid w:val="00D06BC2"/>
    <w:rsid w:val="00D114D8"/>
    <w:rsid w:val="00D11E03"/>
    <w:rsid w:val="00D21C25"/>
    <w:rsid w:val="00D2601F"/>
    <w:rsid w:val="00D31871"/>
    <w:rsid w:val="00D474C5"/>
    <w:rsid w:val="00D502D8"/>
    <w:rsid w:val="00D50B37"/>
    <w:rsid w:val="00D50EB1"/>
    <w:rsid w:val="00D72DDB"/>
    <w:rsid w:val="00D752A3"/>
    <w:rsid w:val="00D753C8"/>
    <w:rsid w:val="00D80F24"/>
    <w:rsid w:val="00D81BF6"/>
    <w:rsid w:val="00D83DF8"/>
    <w:rsid w:val="00DB3421"/>
    <w:rsid w:val="00DB4FC5"/>
    <w:rsid w:val="00DC0268"/>
    <w:rsid w:val="00DC05DD"/>
    <w:rsid w:val="00DD1EAB"/>
    <w:rsid w:val="00DE4BBB"/>
    <w:rsid w:val="00DF0DA8"/>
    <w:rsid w:val="00DF191A"/>
    <w:rsid w:val="00DF237C"/>
    <w:rsid w:val="00DF3EA9"/>
    <w:rsid w:val="00DF4E3A"/>
    <w:rsid w:val="00DF7826"/>
    <w:rsid w:val="00E03B6F"/>
    <w:rsid w:val="00E0569D"/>
    <w:rsid w:val="00E06DA9"/>
    <w:rsid w:val="00E15D5C"/>
    <w:rsid w:val="00E17A75"/>
    <w:rsid w:val="00E217C9"/>
    <w:rsid w:val="00E22470"/>
    <w:rsid w:val="00E23F3C"/>
    <w:rsid w:val="00E346ED"/>
    <w:rsid w:val="00E42B34"/>
    <w:rsid w:val="00E43FE9"/>
    <w:rsid w:val="00E53979"/>
    <w:rsid w:val="00E558D6"/>
    <w:rsid w:val="00E74669"/>
    <w:rsid w:val="00E750EF"/>
    <w:rsid w:val="00E7573D"/>
    <w:rsid w:val="00E77550"/>
    <w:rsid w:val="00E83115"/>
    <w:rsid w:val="00E8455A"/>
    <w:rsid w:val="00E908C0"/>
    <w:rsid w:val="00E92DD5"/>
    <w:rsid w:val="00E97395"/>
    <w:rsid w:val="00EA336C"/>
    <w:rsid w:val="00EA53E3"/>
    <w:rsid w:val="00ED4B8B"/>
    <w:rsid w:val="00EE53D4"/>
    <w:rsid w:val="00F05C40"/>
    <w:rsid w:val="00F112D8"/>
    <w:rsid w:val="00F154EC"/>
    <w:rsid w:val="00F15EFE"/>
    <w:rsid w:val="00F231CB"/>
    <w:rsid w:val="00F3280A"/>
    <w:rsid w:val="00F36F87"/>
    <w:rsid w:val="00F40E92"/>
    <w:rsid w:val="00F44A44"/>
    <w:rsid w:val="00F44CFF"/>
    <w:rsid w:val="00F44E9D"/>
    <w:rsid w:val="00F65216"/>
    <w:rsid w:val="00F76B39"/>
    <w:rsid w:val="00F77AA4"/>
    <w:rsid w:val="00F85994"/>
    <w:rsid w:val="00F95BAB"/>
    <w:rsid w:val="00FA3335"/>
    <w:rsid w:val="00FA44CA"/>
    <w:rsid w:val="00FB0CA8"/>
    <w:rsid w:val="00FC4C86"/>
    <w:rsid w:val="00FD50BE"/>
    <w:rsid w:val="00FE3537"/>
    <w:rsid w:val="00FE49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335D"/>
  <w15:docId w15:val="{78A04482-A736-4D11-9749-53E706F9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 w:type="paragraph" w:styleId="NormalWeb">
    <w:name w:val="Normal (Web)"/>
    <w:basedOn w:val="Normal"/>
    <w:uiPriority w:val="99"/>
    <w:semiHidden/>
    <w:unhideWhenUsed/>
    <w:rsid w:val="00016848"/>
  </w:style>
  <w:style w:type="character" w:styleId="Hyperlink">
    <w:name w:val="Hyperlink"/>
    <w:basedOn w:val="DefaultParagraphFont"/>
    <w:uiPriority w:val="99"/>
    <w:unhideWhenUsed/>
    <w:rsid w:val="007D2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693">
      <w:bodyDiv w:val="1"/>
      <w:marLeft w:val="0"/>
      <w:marRight w:val="0"/>
      <w:marTop w:val="0"/>
      <w:marBottom w:val="0"/>
      <w:divBdr>
        <w:top w:val="none" w:sz="0" w:space="0" w:color="auto"/>
        <w:left w:val="none" w:sz="0" w:space="0" w:color="auto"/>
        <w:bottom w:val="none" w:sz="0" w:space="0" w:color="auto"/>
        <w:right w:val="none" w:sz="0" w:space="0" w:color="auto"/>
      </w:divBdr>
    </w:div>
    <w:div w:id="192109187">
      <w:bodyDiv w:val="1"/>
      <w:marLeft w:val="0"/>
      <w:marRight w:val="0"/>
      <w:marTop w:val="0"/>
      <w:marBottom w:val="0"/>
      <w:divBdr>
        <w:top w:val="none" w:sz="0" w:space="0" w:color="auto"/>
        <w:left w:val="none" w:sz="0" w:space="0" w:color="auto"/>
        <w:bottom w:val="none" w:sz="0" w:space="0" w:color="auto"/>
        <w:right w:val="none" w:sz="0" w:space="0" w:color="auto"/>
      </w:divBdr>
    </w:div>
    <w:div w:id="515341421">
      <w:bodyDiv w:val="1"/>
      <w:marLeft w:val="0"/>
      <w:marRight w:val="0"/>
      <w:marTop w:val="0"/>
      <w:marBottom w:val="0"/>
      <w:divBdr>
        <w:top w:val="none" w:sz="0" w:space="0" w:color="auto"/>
        <w:left w:val="none" w:sz="0" w:space="0" w:color="auto"/>
        <w:bottom w:val="none" w:sz="0" w:space="0" w:color="auto"/>
        <w:right w:val="none" w:sz="0" w:space="0" w:color="auto"/>
      </w:divBdr>
    </w:div>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629037">
      <w:bodyDiv w:val="1"/>
      <w:marLeft w:val="0"/>
      <w:marRight w:val="0"/>
      <w:marTop w:val="0"/>
      <w:marBottom w:val="0"/>
      <w:divBdr>
        <w:top w:val="none" w:sz="0" w:space="0" w:color="auto"/>
        <w:left w:val="none" w:sz="0" w:space="0" w:color="auto"/>
        <w:bottom w:val="none" w:sz="0" w:space="0" w:color="auto"/>
        <w:right w:val="none" w:sz="0" w:space="0" w:color="auto"/>
      </w:divBdr>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 w:id="1869370675">
      <w:bodyDiv w:val="1"/>
      <w:marLeft w:val="0"/>
      <w:marRight w:val="0"/>
      <w:marTop w:val="0"/>
      <w:marBottom w:val="0"/>
      <w:divBdr>
        <w:top w:val="none" w:sz="0" w:space="0" w:color="auto"/>
        <w:left w:val="none" w:sz="0" w:space="0" w:color="auto"/>
        <w:bottom w:val="none" w:sz="0" w:space="0" w:color="auto"/>
        <w:right w:val="none" w:sz="0" w:space="0" w:color="auto"/>
      </w:divBdr>
    </w:div>
    <w:div w:id="198176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38-2020-nd-cp-tuyen-dung-su-dung-va-quan-ly-cong-chuc-458542.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376E2-619A-489C-88C7-1CDE4B0E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Adin</dc:creator>
  <cp:lastModifiedBy>WELCOME</cp:lastModifiedBy>
  <cp:revision>13</cp:revision>
  <cp:lastPrinted>2025-06-18T06:35:00Z</cp:lastPrinted>
  <dcterms:created xsi:type="dcterms:W3CDTF">2025-10-28T06:53:00Z</dcterms:created>
  <dcterms:modified xsi:type="dcterms:W3CDTF">2025-10-28T10:32:00Z</dcterms:modified>
</cp:coreProperties>
</file>