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26" w:type="dxa"/>
        <w:tblInd w:w="-1418" w:type="dxa"/>
        <w:tblLook w:val="04A0" w:firstRow="1" w:lastRow="0" w:firstColumn="1" w:lastColumn="0" w:noHBand="0" w:noVBand="1"/>
      </w:tblPr>
      <w:tblGrid>
        <w:gridCol w:w="5104"/>
        <w:gridCol w:w="6322"/>
      </w:tblGrid>
      <w:tr w:rsidR="00210DC8" w:rsidRPr="008F4374" w14:paraId="1646CB74" w14:textId="77777777" w:rsidTr="00F31E65">
        <w:tc>
          <w:tcPr>
            <w:tcW w:w="5104" w:type="dxa"/>
          </w:tcPr>
          <w:p w14:paraId="06DCCDA7" w14:textId="77777777" w:rsidR="00860271" w:rsidRPr="008F4374" w:rsidRDefault="00E60795" w:rsidP="00860271">
            <w:pPr>
              <w:spacing w:before="0" w:line="240" w:lineRule="auto"/>
              <w:ind w:firstLine="0"/>
              <w:jc w:val="center"/>
              <w:rPr>
                <w:rFonts w:cs="Times New Roman"/>
                <w:b/>
                <w:szCs w:val="28"/>
              </w:rPr>
            </w:pPr>
            <w:r w:rsidRPr="008F4374">
              <w:rPr>
                <w:rFonts w:cs="Times New Roman"/>
                <w:szCs w:val="28"/>
              </w:rPr>
              <w:t xml:space="preserve"> </w:t>
            </w:r>
            <w:r w:rsidR="00860271" w:rsidRPr="008F4374">
              <w:rPr>
                <w:rFonts w:cs="Times New Roman"/>
                <w:b/>
                <w:szCs w:val="28"/>
              </w:rPr>
              <w:t xml:space="preserve">ỦY BAN NHÂN DÂN </w:t>
            </w:r>
          </w:p>
          <w:p w14:paraId="4B0E39BC" w14:textId="33495866" w:rsidR="00860271" w:rsidRPr="008F4374" w:rsidRDefault="00282C4B" w:rsidP="00860271">
            <w:pPr>
              <w:spacing w:before="0" w:line="240" w:lineRule="auto"/>
              <w:ind w:firstLine="0"/>
              <w:jc w:val="center"/>
              <w:rPr>
                <w:rFonts w:cs="Times New Roman"/>
                <w:szCs w:val="26"/>
              </w:rPr>
            </w:pPr>
            <w:r w:rsidRPr="008F4374">
              <w:rPr>
                <w:rFonts w:cs="Times New Roman"/>
                <w:b/>
                <w:szCs w:val="28"/>
              </w:rPr>
              <w:t xml:space="preserve">TỈNH </w:t>
            </w:r>
            <w:r w:rsidR="009D165F" w:rsidRPr="008F4374">
              <w:rPr>
                <w:rFonts w:cs="Times New Roman"/>
                <w:b/>
                <w:szCs w:val="28"/>
              </w:rPr>
              <w:t>ĐỒNG NAI</w:t>
            </w:r>
            <w:r w:rsidR="00860271" w:rsidRPr="008F4374">
              <w:rPr>
                <w:rFonts w:cs="Times New Roman"/>
                <w:szCs w:val="26"/>
              </w:rPr>
              <w:t xml:space="preserve"> </w:t>
            </w:r>
          </w:p>
          <w:p w14:paraId="72E85256" w14:textId="5029FF8F" w:rsidR="00860271" w:rsidRPr="008F4374" w:rsidRDefault="00860271" w:rsidP="00860271">
            <w:pPr>
              <w:spacing w:before="0" w:line="240" w:lineRule="auto"/>
              <w:ind w:firstLine="0"/>
              <w:jc w:val="center"/>
              <w:rPr>
                <w:rFonts w:cs="Times New Roman"/>
                <w:szCs w:val="26"/>
              </w:rPr>
            </w:pPr>
            <w:r w:rsidRPr="008F4374">
              <w:rPr>
                <w:rFonts w:cs="Times New Roman"/>
                <w:noProof/>
                <w:szCs w:val="26"/>
              </w:rPr>
              <mc:AlternateContent>
                <mc:Choice Requires="wps">
                  <w:drawing>
                    <wp:anchor distT="0" distB="0" distL="114300" distR="114300" simplePos="0" relativeHeight="251661824" behindDoc="0" locked="0" layoutInCell="1" allowOverlap="1" wp14:anchorId="763DE7DD" wp14:editId="2724F88B">
                      <wp:simplePos x="0" y="0"/>
                      <wp:positionH relativeFrom="column">
                        <wp:posOffset>778814</wp:posOffset>
                      </wp:positionH>
                      <wp:positionV relativeFrom="paragraph">
                        <wp:posOffset>30480</wp:posOffset>
                      </wp:positionV>
                      <wp:extent cx="148183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1481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8300D6" id="Straight Connector 2"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pt,2.4pt" to="17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" strokecolor="black [3040]"/>
                  </w:pict>
                </mc:Fallback>
              </mc:AlternateContent>
            </w:r>
          </w:p>
          <w:p w14:paraId="242B30E4" w14:textId="4E99874C" w:rsidR="00210DC8" w:rsidRPr="008F4374" w:rsidRDefault="00860271" w:rsidP="00860271">
            <w:pPr>
              <w:spacing w:before="0" w:line="240" w:lineRule="auto"/>
              <w:ind w:firstLine="0"/>
              <w:jc w:val="center"/>
              <w:rPr>
                <w:rFonts w:cs="Times New Roman"/>
                <w:b/>
                <w:sz w:val="26"/>
                <w:szCs w:val="26"/>
              </w:rPr>
            </w:pPr>
            <w:r w:rsidRPr="008F4374">
              <w:rPr>
                <w:rFonts w:cs="Times New Roman"/>
                <w:sz w:val="26"/>
                <w:szCs w:val="26"/>
              </w:rPr>
              <w:t>Số:         /ĐA-UBND</w:t>
            </w:r>
          </w:p>
        </w:tc>
        <w:tc>
          <w:tcPr>
            <w:tcW w:w="6322" w:type="dxa"/>
          </w:tcPr>
          <w:p w14:paraId="27FF5C78" w14:textId="77777777" w:rsidR="00210DC8" w:rsidRPr="008F4374" w:rsidRDefault="00282C4B">
            <w:pPr>
              <w:spacing w:line="240" w:lineRule="auto"/>
              <w:ind w:firstLine="0"/>
              <w:jc w:val="center"/>
              <w:rPr>
                <w:rFonts w:cs="Times New Roman"/>
                <w:b/>
                <w:sz w:val="26"/>
                <w:szCs w:val="26"/>
              </w:rPr>
            </w:pPr>
            <w:r w:rsidRPr="008F4374">
              <w:rPr>
                <w:rFonts w:cs="Times New Roman"/>
                <w:b/>
                <w:sz w:val="26"/>
                <w:szCs w:val="26"/>
              </w:rPr>
              <w:t>CỘNG HÒA XÃ HỘI CHỦ NGHĨA VIỆT NAM</w:t>
            </w:r>
          </w:p>
          <w:p w14:paraId="4D9C4A97" w14:textId="77777777" w:rsidR="00210DC8" w:rsidRPr="008F4374" w:rsidRDefault="00282C4B">
            <w:pPr>
              <w:spacing w:before="0" w:after="120" w:line="240" w:lineRule="auto"/>
              <w:ind w:firstLine="0"/>
              <w:jc w:val="center"/>
              <w:rPr>
                <w:rFonts w:cs="Times New Roman"/>
                <w:b/>
                <w:szCs w:val="26"/>
              </w:rPr>
            </w:pPr>
            <w:r w:rsidRPr="008F4374">
              <w:rPr>
                <w:rFonts w:cs="Times New Roman"/>
                <w:noProof/>
              </w:rPr>
              <mc:AlternateContent>
                <mc:Choice Requires="wps">
                  <w:drawing>
                    <wp:anchor distT="0" distB="0" distL="114300" distR="114300" simplePos="0" relativeHeight="251657728" behindDoc="0" locked="0" layoutInCell="1" allowOverlap="1" wp14:anchorId="79DA1B32" wp14:editId="047E5072">
                      <wp:simplePos x="0" y="0"/>
                      <wp:positionH relativeFrom="column">
                        <wp:posOffset>693960</wp:posOffset>
                      </wp:positionH>
                      <wp:positionV relativeFrom="paragraph">
                        <wp:posOffset>281305</wp:posOffset>
                      </wp:positionV>
                      <wp:extent cx="2093614"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3614"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4AD5510" id="Straight Connector 1"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22.15pt" to="21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"/>
                  </w:pict>
                </mc:Fallback>
              </mc:AlternateContent>
            </w:r>
            <w:r w:rsidRPr="008F4374">
              <w:rPr>
                <w:rFonts w:cs="Times New Roman"/>
                <w:b/>
                <w:szCs w:val="26"/>
              </w:rPr>
              <w:t>Độc lập – Tự do – Hạnh phúc</w:t>
            </w:r>
          </w:p>
          <w:p w14:paraId="0A8B1F92" w14:textId="2CA9F448" w:rsidR="00860271" w:rsidRPr="008F4374" w:rsidRDefault="009D165F" w:rsidP="00860271">
            <w:pPr>
              <w:spacing w:before="240" w:line="240" w:lineRule="auto"/>
              <w:ind w:firstLine="0"/>
              <w:jc w:val="center"/>
              <w:rPr>
                <w:rFonts w:cs="Times New Roman"/>
                <w:sz w:val="26"/>
                <w:szCs w:val="26"/>
              </w:rPr>
            </w:pPr>
            <w:r w:rsidRPr="008F4374">
              <w:rPr>
                <w:rFonts w:cs="Times New Roman"/>
                <w:i/>
                <w:szCs w:val="28"/>
              </w:rPr>
              <w:t>Đồng Nai</w:t>
            </w:r>
            <w:r w:rsidR="00860271" w:rsidRPr="008F4374">
              <w:rPr>
                <w:rFonts w:cs="Times New Roman"/>
                <w:i/>
                <w:szCs w:val="28"/>
              </w:rPr>
              <w:t xml:space="preserve">, ngày    </w:t>
            </w:r>
            <w:r w:rsidR="00860271" w:rsidRPr="008F4374">
              <w:rPr>
                <w:rFonts w:cs="Times New Roman"/>
                <w:i/>
                <w:szCs w:val="28"/>
                <w:lang w:val="vi-VN"/>
              </w:rPr>
              <w:t xml:space="preserve"> </w:t>
            </w:r>
            <w:r w:rsidR="00860271" w:rsidRPr="008F4374">
              <w:rPr>
                <w:rFonts w:cs="Times New Roman"/>
                <w:i/>
                <w:szCs w:val="28"/>
              </w:rPr>
              <w:t xml:space="preserve">  tháng   </w:t>
            </w:r>
            <w:r w:rsidR="00860271" w:rsidRPr="008F4374">
              <w:rPr>
                <w:rFonts w:cs="Times New Roman"/>
                <w:i/>
                <w:szCs w:val="28"/>
                <w:lang w:val="vi-VN"/>
              </w:rPr>
              <w:t xml:space="preserve">   </w:t>
            </w:r>
            <w:r w:rsidR="00860271" w:rsidRPr="008F4374">
              <w:rPr>
                <w:rFonts w:cs="Times New Roman"/>
                <w:i/>
                <w:szCs w:val="28"/>
              </w:rPr>
              <w:t>năm 2025</w:t>
            </w:r>
          </w:p>
        </w:tc>
      </w:tr>
    </w:tbl>
    <w:p w14:paraId="3838EB0E" w14:textId="44769848" w:rsidR="00210DC8" w:rsidRPr="008F4374" w:rsidRDefault="00210DC8">
      <w:pPr>
        <w:ind w:firstLine="0"/>
        <w:rPr>
          <w:rFonts w:cs="Times New Roman"/>
          <w:b/>
          <w:sz w:val="18"/>
        </w:rPr>
      </w:pPr>
    </w:p>
    <w:p w14:paraId="7A9E5644" w14:textId="1CC79354" w:rsidR="00210DC8" w:rsidRPr="008F4374" w:rsidRDefault="00282C4B">
      <w:pPr>
        <w:spacing w:before="0" w:line="240" w:lineRule="auto"/>
        <w:ind w:firstLine="0"/>
        <w:jc w:val="center"/>
        <w:rPr>
          <w:rFonts w:cs="Times New Roman"/>
          <w:b/>
        </w:rPr>
      </w:pPr>
      <w:r w:rsidRPr="008F4374">
        <w:rPr>
          <w:rFonts w:cs="Times New Roman"/>
          <w:b/>
        </w:rPr>
        <w:t>ĐỀ ÁN</w:t>
      </w:r>
    </w:p>
    <w:p w14:paraId="27607B45" w14:textId="5EC36749" w:rsidR="00210DC8" w:rsidRPr="008F4374" w:rsidRDefault="00282C4B">
      <w:pPr>
        <w:spacing w:before="0" w:line="240" w:lineRule="auto"/>
        <w:ind w:firstLine="0"/>
        <w:jc w:val="center"/>
        <w:rPr>
          <w:rFonts w:cs="Times New Roman"/>
          <w:b/>
          <w:szCs w:val="28"/>
          <w:lang w:val="nl-NL"/>
        </w:rPr>
      </w:pPr>
      <w:r w:rsidRPr="008F4374">
        <w:rPr>
          <w:rFonts w:cs="Times New Roman"/>
          <w:b/>
        </w:rPr>
        <w:t xml:space="preserve">VỀ THU </w:t>
      </w:r>
      <w:r w:rsidRPr="008F4374">
        <w:rPr>
          <w:rFonts w:cs="Times New Roman"/>
          <w:b/>
          <w:szCs w:val="28"/>
        </w:rPr>
        <w:t xml:space="preserve">PHÍ </w:t>
      </w:r>
      <w:r w:rsidRPr="008F4374">
        <w:rPr>
          <w:rFonts w:cs="Times New Roman"/>
          <w:b/>
          <w:szCs w:val="28"/>
          <w:lang w:val="vi-VN"/>
        </w:rPr>
        <w:t>THẨM ĐỊNH ĐỀ ÁN, BÁO CÁO THĂM DÒ ĐÁNH GIÁ TRỮ LƯỢNG, KHAI THÁC, SỬ DỤNG NƯỚC DƯỚI ĐẤT; PHÍ THẨM ĐỊNH HỒ SƠ, ĐIỀU KIỆN HÀNH NGHỀ KHOAN NƯỚC DƯỚI ĐẤT; PHÍ THẨM ĐỊNH ĐỀ ÁN KHAI THÁC, SỬ DỤNG NƯỚC MẶ</w:t>
      </w:r>
      <w:r w:rsidR="005A2FDC" w:rsidRPr="008F4374">
        <w:rPr>
          <w:rFonts w:cs="Times New Roman"/>
          <w:b/>
          <w:szCs w:val="28"/>
          <w:lang w:val="vi-VN"/>
        </w:rPr>
        <w:t>T</w:t>
      </w:r>
      <w:r w:rsidRPr="008F4374">
        <w:rPr>
          <w:rFonts w:cs="Times New Roman"/>
          <w:b/>
          <w:szCs w:val="28"/>
          <w:lang w:val="vi-VN"/>
        </w:rPr>
        <w:t xml:space="preserve"> TRÊN ĐỊA BÀN TỈNH </w:t>
      </w:r>
      <w:r w:rsidR="000D073F" w:rsidRPr="008F4374">
        <w:rPr>
          <w:rFonts w:cs="Times New Roman"/>
          <w:b/>
          <w:szCs w:val="28"/>
        </w:rPr>
        <w:t>ĐỒNG NAI</w:t>
      </w:r>
      <w:r w:rsidRPr="008F4374">
        <w:rPr>
          <w:rFonts w:cs="Times New Roman"/>
          <w:b/>
          <w:szCs w:val="28"/>
          <w:lang w:val="vi-VN"/>
        </w:rPr>
        <w:t xml:space="preserve"> </w:t>
      </w:r>
    </w:p>
    <w:p w14:paraId="3B65D69D" w14:textId="77777777" w:rsidR="00210DC8" w:rsidRPr="008F4374" w:rsidRDefault="00210DC8">
      <w:pPr>
        <w:rPr>
          <w:rFonts w:cs="Times New Roman"/>
          <w:b/>
          <w:sz w:val="16"/>
          <w:lang w:val="vi-VN"/>
        </w:rPr>
      </w:pPr>
    </w:p>
    <w:p w14:paraId="5B1C5796" w14:textId="77777777" w:rsidR="00210DC8" w:rsidRPr="008F4374" w:rsidRDefault="00282C4B" w:rsidP="00994516">
      <w:pPr>
        <w:spacing w:after="120" w:line="240" w:lineRule="auto"/>
        <w:ind w:firstLine="562"/>
        <w:rPr>
          <w:rFonts w:cs="Times New Roman"/>
          <w:b/>
          <w:szCs w:val="28"/>
          <w:lang w:val="vi-VN"/>
        </w:rPr>
      </w:pPr>
      <w:r w:rsidRPr="008F4374">
        <w:rPr>
          <w:rFonts w:cs="Times New Roman"/>
          <w:b/>
          <w:szCs w:val="28"/>
        </w:rPr>
        <w:t xml:space="preserve">I. </w:t>
      </w:r>
      <w:r w:rsidR="000E3E5E" w:rsidRPr="008F4374">
        <w:rPr>
          <w:rFonts w:cs="Times New Roman"/>
          <w:b/>
          <w:szCs w:val="28"/>
        </w:rPr>
        <w:t xml:space="preserve">CĂN CỨ PHÁP LÝ, </w:t>
      </w:r>
      <w:r w:rsidRPr="008F4374">
        <w:rPr>
          <w:rFonts w:cs="Times New Roman"/>
          <w:b/>
          <w:szCs w:val="28"/>
          <w:lang w:val="nl-NL"/>
        </w:rPr>
        <w:t>SỰ CẦN THIẾT XÂY DỰNG ĐỀ ÁN</w:t>
      </w:r>
    </w:p>
    <w:p w14:paraId="695901FC" w14:textId="77777777" w:rsidR="00210DC8" w:rsidRPr="008F4374" w:rsidRDefault="00282C4B" w:rsidP="00994516">
      <w:pPr>
        <w:spacing w:after="120" w:line="240" w:lineRule="auto"/>
        <w:ind w:firstLine="562"/>
        <w:rPr>
          <w:rFonts w:cs="Times New Roman"/>
          <w:b/>
          <w:szCs w:val="28"/>
          <w:lang w:val="vi-VN"/>
        </w:rPr>
      </w:pPr>
      <w:r w:rsidRPr="008F4374">
        <w:rPr>
          <w:rFonts w:cs="Times New Roman"/>
          <w:b/>
          <w:szCs w:val="28"/>
          <w:lang w:val="vi-VN"/>
        </w:rPr>
        <w:t xml:space="preserve">1. </w:t>
      </w:r>
      <w:r w:rsidRPr="008F4374">
        <w:rPr>
          <w:rFonts w:cs="Times New Roman"/>
          <w:b/>
          <w:iCs/>
          <w:szCs w:val="28"/>
          <w:lang w:val="nl-NL"/>
        </w:rPr>
        <w:t>Căn cứ pháp lý</w:t>
      </w:r>
    </w:p>
    <w:p w14:paraId="238B0706" w14:textId="5CE3A35F" w:rsidR="0079383F" w:rsidRDefault="0079383F" w:rsidP="00994516">
      <w:pPr>
        <w:pStyle w:val="Bodytext21"/>
        <w:spacing w:after="120" w:line="240" w:lineRule="auto"/>
        <w:ind w:firstLine="562"/>
        <w:jc w:val="both"/>
        <w:rPr>
          <w:rFonts w:cs="Times New Roman"/>
          <w:b w:val="0"/>
          <w:bCs w:val="0"/>
          <w:i/>
          <w:spacing w:val="-4"/>
          <w:sz w:val="28"/>
          <w:szCs w:val="28"/>
        </w:rPr>
      </w:pPr>
      <w:r w:rsidRPr="0079383F">
        <w:rPr>
          <w:rFonts w:cs="Times New Roman"/>
          <w:b w:val="0"/>
          <w:bCs w:val="0"/>
          <w:i/>
          <w:spacing w:val="-4"/>
          <w:sz w:val="28"/>
          <w:szCs w:val="28"/>
        </w:rPr>
        <w:t>Căn cứ Luật phí và lệ phí ngày 25 tháng 11 năm 2015, Văn bản hợp nhất số 19/VBHN-VPQH ngày 26</w:t>
      </w:r>
      <w:r>
        <w:rPr>
          <w:rFonts w:cs="Times New Roman"/>
          <w:b w:val="0"/>
          <w:bCs w:val="0"/>
          <w:i/>
          <w:spacing w:val="-4"/>
          <w:sz w:val="28"/>
          <w:szCs w:val="28"/>
        </w:rPr>
        <w:t xml:space="preserve"> tháng </w:t>
      </w:r>
      <w:r w:rsidRPr="0079383F">
        <w:rPr>
          <w:rFonts w:cs="Times New Roman"/>
          <w:b w:val="0"/>
          <w:bCs w:val="0"/>
          <w:i/>
          <w:spacing w:val="-4"/>
          <w:sz w:val="28"/>
          <w:szCs w:val="28"/>
        </w:rPr>
        <w:t>02</w:t>
      </w:r>
      <w:r>
        <w:rPr>
          <w:rFonts w:cs="Times New Roman"/>
          <w:b w:val="0"/>
          <w:bCs w:val="0"/>
          <w:i/>
          <w:spacing w:val="-4"/>
          <w:sz w:val="28"/>
          <w:szCs w:val="28"/>
        </w:rPr>
        <w:t xml:space="preserve"> năm </w:t>
      </w:r>
      <w:r w:rsidRPr="0079383F">
        <w:rPr>
          <w:rFonts w:cs="Times New Roman"/>
          <w:b w:val="0"/>
          <w:bCs w:val="0"/>
          <w:i/>
          <w:spacing w:val="-4"/>
          <w:sz w:val="28"/>
          <w:szCs w:val="28"/>
        </w:rPr>
        <w:t>2025 của Văn phòng Quốc Hội về Luật phí và lệ phí</w:t>
      </w:r>
    </w:p>
    <w:p w14:paraId="6D91CCB7" w14:textId="45E63823" w:rsidR="009B5E75" w:rsidRDefault="009B5E75" w:rsidP="00994516">
      <w:pPr>
        <w:spacing w:after="120" w:line="240" w:lineRule="auto"/>
        <w:ind w:firstLine="562"/>
        <w:rPr>
          <w:rFonts w:cs="Times New Roman"/>
          <w:i/>
          <w:szCs w:val="28"/>
          <w:lang w:val="nl-NL"/>
        </w:rPr>
      </w:pPr>
      <w:r w:rsidRPr="008F4374">
        <w:rPr>
          <w:rFonts w:cs="Times New Roman"/>
          <w:i/>
          <w:szCs w:val="28"/>
        </w:rPr>
        <w:t xml:space="preserve">Căn cứ </w:t>
      </w:r>
      <w:r w:rsidR="00F8373A" w:rsidRPr="008F4374">
        <w:rPr>
          <w:rFonts w:cs="Times New Roman"/>
          <w:i/>
          <w:szCs w:val="28"/>
          <w:lang w:val="nl-NL"/>
        </w:rPr>
        <w:t>Luật Tài nguyên nước</w:t>
      </w:r>
      <w:r w:rsidR="0016520A">
        <w:rPr>
          <w:rFonts w:cs="Times New Roman"/>
          <w:i/>
          <w:szCs w:val="28"/>
          <w:lang w:val="nl-NL"/>
        </w:rPr>
        <w:t xml:space="preserve"> </w:t>
      </w:r>
      <w:r w:rsidR="00D36420">
        <w:rPr>
          <w:rFonts w:cs="Times New Roman"/>
          <w:i/>
          <w:szCs w:val="28"/>
          <w:lang w:val="nl-NL"/>
        </w:rPr>
        <w:t>ngày 27 tháng 11 năm 2023</w:t>
      </w:r>
      <w:r w:rsidRPr="008F4374">
        <w:rPr>
          <w:rFonts w:cs="Times New Roman"/>
          <w:i/>
          <w:szCs w:val="28"/>
          <w:lang w:val="nl-NL"/>
        </w:rPr>
        <w:t>;</w:t>
      </w:r>
    </w:p>
    <w:p w14:paraId="16B18CB0" w14:textId="0C57C816" w:rsidR="0016520A" w:rsidRPr="008F4374" w:rsidRDefault="0016520A" w:rsidP="00994516">
      <w:pPr>
        <w:pStyle w:val="Bodytext21"/>
        <w:spacing w:after="120" w:line="240" w:lineRule="auto"/>
        <w:ind w:firstLine="562"/>
        <w:jc w:val="both"/>
        <w:rPr>
          <w:rFonts w:cs="Times New Roman"/>
          <w:b w:val="0"/>
          <w:bCs w:val="0"/>
          <w:i/>
          <w:sz w:val="28"/>
          <w:szCs w:val="28"/>
        </w:rPr>
      </w:pPr>
      <w:r w:rsidRPr="008F4374">
        <w:rPr>
          <w:rFonts w:cs="Times New Roman"/>
          <w:b w:val="0"/>
          <w:bCs w:val="0"/>
          <w:i/>
          <w:sz w:val="28"/>
          <w:szCs w:val="28"/>
        </w:rPr>
        <w:t>Căn cứ</w:t>
      </w:r>
      <w:r w:rsidRPr="008F4374">
        <w:rPr>
          <w:rFonts w:cs="Times New Roman"/>
          <w:i/>
          <w:sz w:val="28"/>
          <w:szCs w:val="28"/>
        </w:rPr>
        <w:t xml:space="preserve"> </w:t>
      </w:r>
      <w:r w:rsidRPr="008F4374">
        <w:rPr>
          <w:rFonts w:cs="Times New Roman"/>
          <w:b w:val="0"/>
          <w:bCs w:val="0"/>
          <w:i/>
          <w:sz w:val="28"/>
          <w:szCs w:val="28"/>
        </w:rPr>
        <w:t>Luật Ngân sách Nhà nước</w:t>
      </w:r>
      <w:r>
        <w:rPr>
          <w:rFonts w:cs="Times New Roman"/>
          <w:b w:val="0"/>
          <w:bCs w:val="0"/>
          <w:i/>
          <w:sz w:val="28"/>
          <w:szCs w:val="28"/>
        </w:rPr>
        <w:t xml:space="preserve"> </w:t>
      </w:r>
      <w:r w:rsidR="00D36420" w:rsidRPr="00D36420">
        <w:rPr>
          <w:rFonts w:cs="Times New Roman"/>
          <w:b w:val="0"/>
          <w:bCs w:val="0"/>
          <w:i/>
          <w:sz w:val="28"/>
          <w:szCs w:val="28"/>
        </w:rPr>
        <w:t>ngày 25 tháng 6 năm 2025</w:t>
      </w:r>
      <w:r>
        <w:rPr>
          <w:rFonts w:cs="Times New Roman"/>
          <w:b w:val="0"/>
          <w:bCs w:val="0"/>
          <w:i/>
          <w:sz w:val="28"/>
          <w:szCs w:val="28"/>
        </w:rPr>
        <w:t>;</w:t>
      </w:r>
    </w:p>
    <w:p w14:paraId="750264F1" w14:textId="29BF36AE" w:rsidR="009B5E75" w:rsidRPr="008F4374" w:rsidRDefault="009B5E75" w:rsidP="00994516">
      <w:pPr>
        <w:widowControl w:val="0"/>
        <w:spacing w:after="120" w:line="240" w:lineRule="auto"/>
        <w:ind w:firstLine="562"/>
        <w:rPr>
          <w:rFonts w:cs="Times New Roman"/>
          <w:i/>
          <w:szCs w:val="28"/>
        </w:rPr>
      </w:pPr>
      <w:bookmarkStart w:id="0" w:name="_Hlk210895795"/>
      <w:r w:rsidRPr="008F4374">
        <w:rPr>
          <w:rFonts w:cs="Times New Roman"/>
          <w:i/>
          <w:szCs w:val="28"/>
        </w:rPr>
        <w:t xml:space="preserve">Căn cứ </w:t>
      </w:r>
      <w:r w:rsidR="00F8373A" w:rsidRPr="008F4374">
        <w:rPr>
          <w:rFonts w:cs="Times New Roman"/>
          <w:i/>
          <w:szCs w:val="28"/>
        </w:rPr>
        <w:t>Luật Ban hành văn bản quy phạm pháp luật</w:t>
      </w:r>
      <w:r w:rsidR="0016520A">
        <w:rPr>
          <w:rFonts w:cs="Times New Roman"/>
          <w:i/>
          <w:szCs w:val="28"/>
        </w:rPr>
        <w:t xml:space="preserve"> số</w:t>
      </w:r>
      <w:r w:rsidR="00F8373A" w:rsidRPr="008F4374">
        <w:rPr>
          <w:rFonts w:cs="Times New Roman"/>
          <w:i/>
          <w:szCs w:val="28"/>
        </w:rPr>
        <w:t xml:space="preserve"> </w:t>
      </w:r>
      <w:r w:rsidR="0016520A" w:rsidRPr="0016520A">
        <w:rPr>
          <w:rFonts w:cs="Times New Roman"/>
          <w:i/>
          <w:szCs w:val="28"/>
        </w:rPr>
        <w:t>64/2025/QH15</w:t>
      </w:r>
      <w:r w:rsidR="00F8373A" w:rsidRPr="008F4374">
        <w:rPr>
          <w:rFonts w:cs="Times New Roman"/>
          <w:i/>
          <w:szCs w:val="28"/>
        </w:rPr>
        <w:t>; Luật sửa đổi, bổ sung một số điều của Luật ban hành văn bản quy phạm pháp luật</w:t>
      </w:r>
      <w:r w:rsidR="0016520A">
        <w:rPr>
          <w:rFonts w:cs="Times New Roman"/>
          <w:i/>
          <w:szCs w:val="28"/>
        </w:rPr>
        <w:t xml:space="preserve"> số </w:t>
      </w:r>
      <w:r w:rsidR="0016520A" w:rsidRPr="0016520A">
        <w:rPr>
          <w:rFonts w:cs="Times New Roman"/>
          <w:i/>
          <w:szCs w:val="28"/>
        </w:rPr>
        <w:t>87/2025/QH15</w:t>
      </w:r>
      <w:bookmarkEnd w:id="0"/>
      <w:r w:rsidRPr="008F4374">
        <w:rPr>
          <w:rFonts w:cs="Times New Roman"/>
          <w:i/>
          <w:szCs w:val="28"/>
        </w:rPr>
        <w:t>;</w:t>
      </w:r>
    </w:p>
    <w:p w14:paraId="60B10666" w14:textId="4F9B3CDA" w:rsidR="000E3E5E" w:rsidRPr="008F4374" w:rsidRDefault="000E3E5E" w:rsidP="00994516">
      <w:pPr>
        <w:pStyle w:val="Vnbnnidung0"/>
        <w:spacing w:before="120" w:after="120" w:line="240" w:lineRule="auto"/>
        <w:ind w:firstLine="562"/>
        <w:jc w:val="both"/>
        <w:rPr>
          <w:i/>
          <w:lang w:val="nl-NL"/>
        </w:rPr>
      </w:pPr>
      <w:r w:rsidRPr="008F4374">
        <w:rPr>
          <w:i/>
        </w:rPr>
        <w:t xml:space="preserve">Căn cứ </w:t>
      </w:r>
      <w:r w:rsidRPr="008F4374">
        <w:rPr>
          <w:i/>
          <w:lang w:val="nl-NL"/>
        </w:rPr>
        <w:t>Nghị định số 120/2016/NĐ-CP ngày 23/8/2016 của Chính phủ quy định chi tiết và hướng dẫn thi hành một số điều của Luật phí và lệ phí;</w:t>
      </w:r>
    </w:p>
    <w:p w14:paraId="024F5E03" w14:textId="77777777" w:rsidR="000E3E5E" w:rsidRPr="008F4374" w:rsidRDefault="000E3E5E" w:rsidP="00994516">
      <w:pPr>
        <w:pStyle w:val="Bodytext21"/>
        <w:spacing w:after="120" w:line="240" w:lineRule="auto"/>
        <w:ind w:firstLine="562"/>
        <w:jc w:val="both"/>
        <w:rPr>
          <w:rFonts w:cs="Times New Roman"/>
          <w:b w:val="0"/>
          <w:bCs w:val="0"/>
          <w:i/>
          <w:spacing w:val="-6"/>
          <w:sz w:val="28"/>
          <w:szCs w:val="28"/>
        </w:rPr>
      </w:pPr>
      <w:r w:rsidRPr="008F4374">
        <w:rPr>
          <w:rFonts w:cs="Times New Roman"/>
          <w:b w:val="0"/>
          <w:bCs w:val="0"/>
          <w:i/>
          <w:spacing w:val="-6"/>
          <w:sz w:val="28"/>
          <w:szCs w:val="28"/>
        </w:rPr>
        <w:t>Căn cứ</w:t>
      </w:r>
      <w:r w:rsidRPr="008F4374">
        <w:rPr>
          <w:rFonts w:cs="Times New Roman"/>
          <w:i/>
          <w:spacing w:val="-6"/>
          <w:sz w:val="28"/>
          <w:szCs w:val="28"/>
        </w:rPr>
        <w:t xml:space="preserve"> </w:t>
      </w:r>
      <w:r w:rsidRPr="008F4374">
        <w:rPr>
          <w:rFonts w:cs="Times New Roman"/>
          <w:b w:val="0"/>
          <w:bCs w:val="0"/>
          <w:i/>
          <w:spacing w:val="-6"/>
          <w:sz w:val="28"/>
          <w:szCs w:val="28"/>
        </w:rPr>
        <w:t>Nghị định số 82/2023/NĐ-CP ngày 28/11/2023 của Chính phủ sửa đổi, bổ sung một số điều của Nghị định số 120/2016/NĐ-CP ngày 23/8/2016 của Chính phủ quy định chi tiết và hướng dẫn thi hành một số điều của Luật phí và lệ phí;</w:t>
      </w:r>
    </w:p>
    <w:p w14:paraId="05A097A3" w14:textId="77777777" w:rsidR="00EC3794" w:rsidRPr="008F4374" w:rsidRDefault="00EC3794" w:rsidP="00994516">
      <w:pPr>
        <w:pStyle w:val="Vnbnnidung0"/>
        <w:spacing w:before="120" w:after="120" w:line="240" w:lineRule="auto"/>
        <w:ind w:firstLine="562"/>
        <w:jc w:val="both"/>
        <w:rPr>
          <w:i/>
        </w:rPr>
      </w:pPr>
      <w:r w:rsidRPr="008F4374">
        <w:rPr>
          <w:i/>
        </w:rPr>
        <w:t>Căn cứ Nghị định số 78/2025/NĐ-CP ngày 01/4/2025 của Chính phủ quy định chi tiết một số điều và biện pháp để tổ chức, hướng dẫn thi hành Luật Ban hành văn bản quy phạm pháp luật;</w:t>
      </w:r>
    </w:p>
    <w:p w14:paraId="39D63C3B" w14:textId="5A6E877F" w:rsidR="000E3E5E" w:rsidRDefault="000E3E5E" w:rsidP="00994516">
      <w:pPr>
        <w:spacing w:after="120" w:line="240" w:lineRule="auto"/>
        <w:ind w:firstLine="562"/>
        <w:rPr>
          <w:rFonts w:cs="Times New Roman"/>
          <w:i/>
          <w:szCs w:val="28"/>
          <w:lang w:val="nl-NL"/>
        </w:rPr>
      </w:pPr>
      <w:r w:rsidRPr="008F4374">
        <w:rPr>
          <w:rFonts w:cs="Times New Roman"/>
          <w:i/>
          <w:szCs w:val="28"/>
        </w:rPr>
        <w:t xml:space="preserve">Căn cứ </w:t>
      </w:r>
      <w:r w:rsidRPr="008F4374">
        <w:rPr>
          <w:rFonts w:cs="Times New Roman"/>
          <w:i/>
          <w:szCs w:val="28"/>
          <w:lang w:val="nl-NL"/>
        </w:rPr>
        <w:t xml:space="preserve">Nghị định số 53/2024/NĐ-CP ngày 16/5/2024 của Chính phủ quy định chi tiết thi hành một số điều của Luật Tài nguyên nước; </w:t>
      </w:r>
    </w:p>
    <w:p w14:paraId="6AD1848A" w14:textId="36FE49AB" w:rsidR="000E3E5E" w:rsidRPr="008F4374" w:rsidRDefault="000E3E5E" w:rsidP="00994516">
      <w:pPr>
        <w:spacing w:after="120" w:line="240" w:lineRule="auto"/>
        <w:ind w:firstLine="562"/>
        <w:rPr>
          <w:rFonts w:cs="Times New Roman"/>
          <w:i/>
          <w:szCs w:val="28"/>
          <w:lang w:val="nl-NL"/>
        </w:rPr>
      </w:pPr>
      <w:r w:rsidRPr="008F4374">
        <w:rPr>
          <w:rFonts w:cs="Times New Roman"/>
          <w:i/>
          <w:szCs w:val="28"/>
        </w:rPr>
        <w:t xml:space="preserve">Căn cứ </w:t>
      </w:r>
      <w:r w:rsidRPr="008F4374">
        <w:rPr>
          <w:rFonts w:cs="Times New Roman"/>
          <w:i/>
          <w:szCs w:val="28"/>
          <w:lang w:val="nl-NL"/>
        </w:rPr>
        <w:t xml:space="preserve">Nghị định số 54/2024/NĐ-CP ngày 16/5/2024 của Chính phủ quy định việc hành nghề khoan nước dưới đất, kê khai, đăng ký, cấp phép, dịch vụ tài nguyên nước và tiền cấp quyền khai thác tài nguyên nước; </w:t>
      </w:r>
    </w:p>
    <w:p w14:paraId="4D478B5E" w14:textId="6EA894E7" w:rsidR="00A129BE" w:rsidRPr="008F4374" w:rsidRDefault="00A129BE" w:rsidP="00994516">
      <w:pPr>
        <w:spacing w:after="120" w:line="240" w:lineRule="auto"/>
        <w:ind w:firstLine="562"/>
        <w:rPr>
          <w:rFonts w:cs="Times New Roman"/>
          <w:i/>
          <w:szCs w:val="28"/>
          <w:lang w:val="nl-NL"/>
        </w:rPr>
      </w:pPr>
      <w:r w:rsidRPr="008F4374">
        <w:rPr>
          <w:rFonts w:cs="Times New Roman"/>
          <w:i/>
          <w:szCs w:val="28"/>
        </w:rPr>
        <w:t>Căn cứ</w:t>
      </w:r>
      <w:r w:rsidRPr="008F4374">
        <w:rPr>
          <w:rFonts w:cs="Times New Roman"/>
          <w:i/>
          <w:szCs w:val="28"/>
          <w:lang w:val="nl-NL"/>
        </w:rPr>
        <w:t xml:space="preserve"> Nghị định số 131/2025/NĐ-CP ngày 12/6/2025 của Chính phủ quy định phân định thẩm quyền của chính quyền địa phương 02 cấp trong lĩnh vực quản lý nhà nước của Bộ Nông nghiệp và Môi trường;</w:t>
      </w:r>
    </w:p>
    <w:p w14:paraId="545CE76F" w14:textId="42B2D03F" w:rsidR="00EC3794" w:rsidRDefault="00A129BE" w:rsidP="00994516">
      <w:pPr>
        <w:spacing w:after="120" w:line="240" w:lineRule="auto"/>
        <w:ind w:firstLine="562"/>
        <w:rPr>
          <w:rFonts w:cs="Times New Roman"/>
          <w:i/>
          <w:szCs w:val="28"/>
          <w:lang w:val="nl-NL"/>
        </w:rPr>
      </w:pPr>
      <w:r w:rsidRPr="008F4374">
        <w:rPr>
          <w:rFonts w:cs="Times New Roman"/>
          <w:i/>
          <w:szCs w:val="28"/>
        </w:rPr>
        <w:t xml:space="preserve">Căn cứ </w:t>
      </w:r>
      <w:r w:rsidR="00EC3794" w:rsidRPr="008F4374">
        <w:rPr>
          <w:rFonts w:cs="Times New Roman"/>
          <w:i/>
          <w:szCs w:val="28"/>
          <w:lang w:val="nl-NL"/>
        </w:rPr>
        <w:t>Nghị định số 136/2025/NĐ-CP ngày 12/6/2025 của Chính phủ quy định phân quyề</w:t>
      </w:r>
      <w:r w:rsidR="00775776" w:rsidRPr="008F4374">
        <w:rPr>
          <w:rFonts w:cs="Times New Roman"/>
          <w:i/>
          <w:szCs w:val="28"/>
          <w:lang w:val="nl-NL"/>
        </w:rPr>
        <w:t>n, phân cấp trong lĩnh vực nông nghiệp và môi trường;</w:t>
      </w:r>
    </w:p>
    <w:p w14:paraId="60EBD1E2" w14:textId="71A130E5" w:rsidR="00D36420" w:rsidRPr="008F4374" w:rsidRDefault="00582389" w:rsidP="00994516">
      <w:pPr>
        <w:spacing w:after="120" w:line="240" w:lineRule="auto"/>
        <w:ind w:firstLine="562"/>
        <w:rPr>
          <w:rFonts w:cs="Times New Roman"/>
          <w:i/>
          <w:szCs w:val="28"/>
          <w:lang w:val="nl-NL"/>
        </w:rPr>
      </w:pPr>
      <w:r w:rsidRPr="008F4374">
        <w:rPr>
          <w:i/>
        </w:rPr>
        <w:lastRenderedPageBreak/>
        <w:t xml:space="preserve">Căn cứ </w:t>
      </w:r>
      <w:r w:rsidR="00D36420" w:rsidRPr="00D36420">
        <w:rPr>
          <w:rFonts w:cs="Times New Roman"/>
          <w:i/>
          <w:szCs w:val="28"/>
          <w:lang w:val="nl-NL"/>
        </w:rPr>
        <w:t>Thông tư số 136/2017/TT-BTC</w:t>
      </w:r>
      <w:r w:rsidR="00D36420">
        <w:rPr>
          <w:rFonts w:cs="Times New Roman"/>
          <w:i/>
          <w:szCs w:val="28"/>
          <w:lang w:val="nl-NL"/>
        </w:rPr>
        <w:t xml:space="preserve"> </w:t>
      </w:r>
      <w:r w:rsidR="00D36420" w:rsidRPr="00D36420">
        <w:rPr>
          <w:rFonts w:cs="Times New Roman"/>
          <w:i/>
          <w:szCs w:val="28"/>
          <w:lang w:val="nl-NL"/>
        </w:rPr>
        <w:t>ngày 22 tháng 12 năm 2017</w:t>
      </w:r>
      <w:r w:rsidR="00D36420" w:rsidRPr="00D36420">
        <w:rPr>
          <w:i/>
        </w:rPr>
        <w:t xml:space="preserve"> </w:t>
      </w:r>
      <w:r w:rsidR="00D36420">
        <w:rPr>
          <w:i/>
        </w:rPr>
        <w:t xml:space="preserve">của </w:t>
      </w:r>
      <w:r w:rsidR="00D36420" w:rsidRPr="00D36420">
        <w:rPr>
          <w:rFonts w:cs="Times New Roman"/>
          <w:i/>
          <w:szCs w:val="28"/>
          <w:lang w:val="nl-NL"/>
        </w:rPr>
        <w:t>Bộ trưởng Bộ Tài chính</w:t>
      </w:r>
      <w:r w:rsidR="00D36420">
        <w:rPr>
          <w:rFonts w:cs="Times New Roman"/>
          <w:i/>
          <w:szCs w:val="28"/>
          <w:lang w:val="nl-NL"/>
        </w:rPr>
        <w:t xml:space="preserve"> </w:t>
      </w:r>
      <w:r w:rsidR="00D36420" w:rsidRPr="00D36420">
        <w:rPr>
          <w:rFonts w:cs="Times New Roman"/>
          <w:i/>
          <w:szCs w:val="28"/>
          <w:lang w:val="nl-NL"/>
        </w:rPr>
        <w:t>quy định lập, quản lý, sử dụng kinh phí chi hoạt động kinh tế đối với các nhiệm vụ chi về tài nguyên môi trường</w:t>
      </w:r>
      <w:r w:rsidR="00D36420">
        <w:rPr>
          <w:rFonts w:cs="Times New Roman"/>
          <w:i/>
          <w:szCs w:val="28"/>
          <w:lang w:val="nl-NL"/>
        </w:rPr>
        <w:t>;</w:t>
      </w:r>
    </w:p>
    <w:p w14:paraId="7F272EAC" w14:textId="68CE1153" w:rsidR="000E3E5E" w:rsidRPr="008F4374" w:rsidRDefault="000E3E5E" w:rsidP="00994516">
      <w:pPr>
        <w:pStyle w:val="Vnbnnidung0"/>
        <w:spacing w:before="120" w:after="120" w:line="240" w:lineRule="auto"/>
        <w:ind w:firstLine="562"/>
        <w:jc w:val="both"/>
        <w:rPr>
          <w:i/>
          <w:lang w:val="nl-NL"/>
        </w:rPr>
      </w:pPr>
      <w:r w:rsidRPr="008F4374">
        <w:rPr>
          <w:i/>
        </w:rPr>
        <w:t xml:space="preserve">Căn cứ </w:t>
      </w:r>
      <w:r w:rsidRPr="008F4374">
        <w:rPr>
          <w:i/>
          <w:lang w:val="nl-NL"/>
        </w:rPr>
        <w:t>Thông tư số 85/2019/TT-BTC ngày 29</w:t>
      </w:r>
      <w:r w:rsidR="00582389">
        <w:rPr>
          <w:i/>
          <w:lang w:val="nl-NL"/>
        </w:rPr>
        <w:t xml:space="preserve"> tháng </w:t>
      </w:r>
      <w:r w:rsidRPr="008F4374">
        <w:rPr>
          <w:i/>
          <w:lang w:val="nl-NL"/>
        </w:rPr>
        <w:t>11</w:t>
      </w:r>
      <w:r w:rsidR="00582389">
        <w:rPr>
          <w:i/>
          <w:lang w:val="nl-NL"/>
        </w:rPr>
        <w:t xml:space="preserve"> năm </w:t>
      </w:r>
      <w:r w:rsidRPr="008F4374">
        <w:rPr>
          <w:i/>
          <w:lang w:val="nl-NL"/>
        </w:rPr>
        <w:t>2019 của Bộ trưởng Bộ Tài chính hướng dẫn về phí và lệ phí thuộc thẩm quyền quyết định của Hội đồng nhân dân tỉnh, thành phố trực thuộc Trung ương;</w:t>
      </w:r>
      <w:r w:rsidR="00D36420">
        <w:rPr>
          <w:i/>
          <w:lang w:val="nl-NL"/>
        </w:rPr>
        <w:t xml:space="preserve"> </w:t>
      </w:r>
    </w:p>
    <w:p w14:paraId="1D367DD1" w14:textId="586E8D01" w:rsidR="000E3E5E" w:rsidRPr="008F4374" w:rsidRDefault="000E3E5E" w:rsidP="00994516">
      <w:pPr>
        <w:spacing w:after="120" w:line="240" w:lineRule="auto"/>
        <w:ind w:firstLine="562"/>
        <w:rPr>
          <w:rFonts w:cs="Times New Roman"/>
          <w:bCs/>
          <w:i/>
          <w:iCs/>
          <w:szCs w:val="28"/>
          <w:lang w:val="pt-BR"/>
        </w:rPr>
      </w:pPr>
      <w:r w:rsidRPr="008F4374">
        <w:rPr>
          <w:rFonts w:cs="Times New Roman"/>
          <w:i/>
          <w:szCs w:val="28"/>
        </w:rPr>
        <w:t xml:space="preserve">Căn cứ </w:t>
      </w:r>
      <w:r w:rsidRPr="008F4374">
        <w:rPr>
          <w:rFonts w:cs="Times New Roman"/>
          <w:bCs/>
          <w:i/>
          <w:iCs/>
          <w:szCs w:val="28"/>
          <w:lang w:val="pt-BR"/>
        </w:rPr>
        <w:t>Thông tư số 106/2021/TT-BTC ngày 26</w:t>
      </w:r>
      <w:r w:rsidR="00582389">
        <w:rPr>
          <w:rFonts w:cs="Times New Roman"/>
          <w:bCs/>
          <w:i/>
          <w:iCs/>
          <w:szCs w:val="28"/>
          <w:lang w:val="pt-BR"/>
        </w:rPr>
        <w:t xml:space="preserve"> tháng </w:t>
      </w:r>
      <w:r w:rsidRPr="008F4374">
        <w:rPr>
          <w:rFonts w:cs="Times New Roman"/>
          <w:bCs/>
          <w:i/>
          <w:iCs/>
          <w:szCs w:val="28"/>
          <w:lang w:val="pt-BR"/>
        </w:rPr>
        <w:t>11</w:t>
      </w:r>
      <w:r w:rsidR="00582389">
        <w:rPr>
          <w:rFonts w:cs="Times New Roman"/>
          <w:bCs/>
          <w:i/>
          <w:iCs/>
          <w:szCs w:val="28"/>
          <w:lang w:val="pt-BR"/>
        </w:rPr>
        <w:t xml:space="preserve"> năm </w:t>
      </w:r>
      <w:r w:rsidRPr="008F4374">
        <w:rPr>
          <w:rFonts w:cs="Times New Roman"/>
          <w:bCs/>
          <w:i/>
          <w:iCs/>
          <w:szCs w:val="28"/>
          <w:lang w:val="pt-BR"/>
        </w:rPr>
        <w:t>2021 của Bộ trưởng Bộ Tài chính sửa đổi, bổ sung một số điều của Thông tư số 85/2019/TT-BTC ngày 29</w:t>
      </w:r>
      <w:r w:rsidR="00582389">
        <w:rPr>
          <w:rFonts w:cs="Times New Roman"/>
          <w:bCs/>
          <w:i/>
          <w:iCs/>
          <w:szCs w:val="28"/>
          <w:lang w:val="pt-BR"/>
        </w:rPr>
        <w:t xml:space="preserve"> tháng </w:t>
      </w:r>
      <w:r w:rsidRPr="008F4374">
        <w:rPr>
          <w:rFonts w:cs="Times New Roman"/>
          <w:bCs/>
          <w:i/>
          <w:iCs/>
          <w:szCs w:val="28"/>
          <w:lang w:val="pt-BR"/>
        </w:rPr>
        <w:t>11</w:t>
      </w:r>
      <w:r w:rsidR="00582389">
        <w:rPr>
          <w:rFonts w:cs="Times New Roman"/>
          <w:bCs/>
          <w:i/>
          <w:iCs/>
          <w:szCs w:val="28"/>
          <w:lang w:val="pt-BR"/>
        </w:rPr>
        <w:t xml:space="preserve"> năm </w:t>
      </w:r>
      <w:r w:rsidRPr="008F4374">
        <w:rPr>
          <w:rFonts w:cs="Times New Roman"/>
          <w:bCs/>
          <w:i/>
          <w:iCs/>
          <w:szCs w:val="28"/>
          <w:lang w:val="pt-BR"/>
        </w:rPr>
        <w:t xml:space="preserve">2019 của Bộ Tài chính hướng dẫn về phí và lệ phí </w:t>
      </w:r>
      <w:r w:rsidRPr="008F4374">
        <w:rPr>
          <w:rFonts w:cs="Times New Roman"/>
          <w:bCs/>
          <w:i/>
          <w:iCs/>
          <w:szCs w:val="28"/>
          <w:u w:color="FF0000"/>
          <w:lang w:val="pt-BR"/>
        </w:rPr>
        <w:t>thuộc thẩm</w:t>
      </w:r>
      <w:r w:rsidRPr="008F4374">
        <w:rPr>
          <w:rFonts w:cs="Times New Roman"/>
          <w:bCs/>
          <w:i/>
          <w:iCs/>
          <w:szCs w:val="28"/>
          <w:lang w:val="pt-BR"/>
        </w:rPr>
        <w:t xml:space="preserve"> quyền quyết định của Hội đồng nhân dân tỉnh, thành phố trực thuộc Trung ương; </w:t>
      </w:r>
    </w:p>
    <w:p w14:paraId="4E8572BF" w14:textId="0884D8CF" w:rsidR="000E3E5E" w:rsidRDefault="000E3E5E" w:rsidP="00994516">
      <w:pPr>
        <w:pStyle w:val="Vnbnnidung0"/>
        <w:spacing w:before="120" w:after="120" w:line="240" w:lineRule="auto"/>
        <w:ind w:firstLine="562"/>
        <w:jc w:val="both"/>
        <w:rPr>
          <w:i/>
          <w:lang w:val="nl-NL"/>
        </w:rPr>
      </w:pPr>
      <w:r w:rsidRPr="008F4374">
        <w:rPr>
          <w:i/>
        </w:rPr>
        <w:t xml:space="preserve">Căn cứ </w:t>
      </w:r>
      <w:r w:rsidRPr="008F4374">
        <w:rPr>
          <w:i/>
          <w:lang w:val="nl-NL"/>
        </w:rPr>
        <w:t>Thông tư số 03/2024/TT-BTNMT ngày 16</w:t>
      </w:r>
      <w:r w:rsidR="00582389">
        <w:rPr>
          <w:i/>
          <w:lang w:val="nl-NL"/>
        </w:rPr>
        <w:t xml:space="preserve"> tháng </w:t>
      </w:r>
      <w:r w:rsidRPr="008F4374">
        <w:rPr>
          <w:i/>
          <w:lang w:val="nl-NL"/>
        </w:rPr>
        <w:t>5</w:t>
      </w:r>
      <w:r w:rsidR="00582389">
        <w:rPr>
          <w:i/>
          <w:lang w:val="nl-NL"/>
        </w:rPr>
        <w:t xml:space="preserve"> năm </w:t>
      </w:r>
      <w:r w:rsidRPr="008F4374">
        <w:rPr>
          <w:i/>
          <w:lang w:val="nl-NL"/>
        </w:rPr>
        <w:t>2024 của Bộ Tài nguyên và Môi trường Quy định chi tiết thi hành một số điều của Luật tài nguyên nước;</w:t>
      </w:r>
    </w:p>
    <w:p w14:paraId="6B7E3026" w14:textId="575877AB" w:rsidR="000525F3" w:rsidRDefault="000525F3" w:rsidP="00994516">
      <w:pPr>
        <w:pStyle w:val="Vnbnnidung0"/>
        <w:spacing w:before="120" w:after="120" w:line="240" w:lineRule="auto"/>
        <w:ind w:firstLine="562"/>
        <w:jc w:val="both"/>
        <w:rPr>
          <w:i/>
          <w:lang w:val="nl-NL"/>
        </w:rPr>
      </w:pPr>
      <w:bookmarkStart w:id="1" w:name="_Hlk211893591"/>
      <w:r>
        <w:rPr>
          <w:i/>
          <w:iCs/>
        </w:rPr>
        <w:t>Căn cứ Thông tư số 33/2025/T-BTC ngày 05 tháng 6 năm 2025 của Bộ Tài chính quy định mức thu, chế độ thu, nộp, quản lý và sử dụng phí khai thác, sử dụng nguồn nước do cơ quan trung ương thực hiện;</w:t>
      </w:r>
    </w:p>
    <w:bookmarkEnd w:id="1"/>
    <w:p w14:paraId="69115454" w14:textId="6AFE7CF8" w:rsidR="000A05F4" w:rsidRDefault="000A05F4" w:rsidP="00994516">
      <w:pPr>
        <w:pStyle w:val="Vnbnnidung0"/>
        <w:spacing w:before="120" w:after="120" w:line="240" w:lineRule="auto"/>
        <w:ind w:firstLine="562"/>
        <w:jc w:val="both"/>
        <w:rPr>
          <w:i/>
          <w:lang w:val="nl-NL"/>
        </w:rPr>
      </w:pPr>
      <w:r w:rsidRPr="000A05F4">
        <w:rPr>
          <w:i/>
          <w:lang w:val="nl-NL"/>
        </w:rPr>
        <w:t>Thông tư số 14/2025/TT-BNNMT ngày 19/6/2025 của Bộ trưởng Bộ Nông nghiệp và Môi trường quy định phân quyền, phân cấp, phân định thẩm quyền và sửa đổi, bổ sung một số điều của các Thông tư trong lĩnh vực tài nguyên nước</w:t>
      </w:r>
      <w:r>
        <w:rPr>
          <w:i/>
          <w:lang w:val="nl-NL"/>
        </w:rPr>
        <w:t>;</w:t>
      </w:r>
    </w:p>
    <w:p w14:paraId="22B450F8" w14:textId="45467B99" w:rsidR="009048CE" w:rsidRPr="008F4374" w:rsidRDefault="009048CE" w:rsidP="00994516">
      <w:pPr>
        <w:spacing w:after="120" w:line="240" w:lineRule="auto"/>
        <w:ind w:firstLine="567"/>
        <w:rPr>
          <w:rFonts w:eastAsia="Calibri" w:cs="Times New Roman"/>
          <w:i/>
          <w:szCs w:val="28"/>
          <w:lang w:val="nl-NL"/>
        </w:rPr>
      </w:pPr>
      <w:r w:rsidRPr="008F4374">
        <w:rPr>
          <w:rFonts w:eastAsia="Calibri" w:cs="Times New Roman"/>
          <w:i/>
          <w:szCs w:val="28"/>
          <w:lang w:val="nl-NL"/>
        </w:rPr>
        <w:t xml:space="preserve">Căn cứ Tờ </w:t>
      </w:r>
      <w:r w:rsidRPr="008F4374">
        <w:rPr>
          <w:rFonts w:eastAsia="Calibri" w:cs="Times New Roman"/>
          <w:i/>
          <w:szCs w:val="28"/>
          <w:lang w:val="vi-VN"/>
        </w:rPr>
        <w:t>trình</w:t>
      </w:r>
      <w:r w:rsidRPr="008F4374">
        <w:rPr>
          <w:rFonts w:eastAsia="Calibri" w:cs="Times New Roman"/>
          <w:i/>
          <w:szCs w:val="28"/>
          <w:lang w:val="nl-NL"/>
        </w:rPr>
        <w:t xml:space="preserve"> số 175/TTr-UBND ngày 11</w:t>
      </w:r>
      <w:r w:rsidRPr="008F4374">
        <w:rPr>
          <w:rFonts w:eastAsia="Calibri" w:cs="Times New Roman"/>
          <w:i/>
          <w:szCs w:val="28"/>
          <w:lang w:val="vi-VN"/>
        </w:rPr>
        <w:t xml:space="preserve"> tháng </w:t>
      </w:r>
      <w:r w:rsidRPr="008F4374">
        <w:rPr>
          <w:rFonts w:eastAsia="Calibri" w:cs="Times New Roman"/>
          <w:i/>
          <w:szCs w:val="28"/>
          <w:lang w:val="nl-NL"/>
        </w:rPr>
        <w:t>9</w:t>
      </w:r>
      <w:r w:rsidRPr="008F4374">
        <w:rPr>
          <w:rFonts w:eastAsia="Calibri" w:cs="Times New Roman"/>
          <w:i/>
          <w:szCs w:val="28"/>
          <w:lang w:val="vi-VN"/>
        </w:rPr>
        <w:t xml:space="preserve"> năm </w:t>
      </w:r>
      <w:r w:rsidRPr="008F4374">
        <w:rPr>
          <w:rFonts w:eastAsia="Calibri" w:cs="Times New Roman"/>
          <w:i/>
          <w:szCs w:val="28"/>
          <w:lang w:val="nl-NL"/>
        </w:rPr>
        <w:t xml:space="preserve">2025 của </w:t>
      </w:r>
      <w:r w:rsidRPr="008F4374">
        <w:rPr>
          <w:rFonts w:eastAsia="Calibri" w:cs="Times New Roman"/>
          <w:i/>
          <w:szCs w:val="28"/>
          <w:lang w:val="vi-VN"/>
        </w:rPr>
        <w:t>Ủy ban nhân dân</w:t>
      </w:r>
      <w:r w:rsidRPr="008F4374">
        <w:rPr>
          <w:rFonts w:eastAsia="Calibri" w:cs="Times New Roman"/>
          <w:i/>
          <w:szCs w:val="28"/>
          <w:lang w:val="nl-NL"/>
        </w:rPr>
        <w:t xml:space="preserve"> tỉnh </w:t>
      </w:r>
      <w:r w:rsidR="00AC0E00" w:rsidRPr="008F4374">
        <w:rPr>
          <w:rFonts w:eastAsia="Calibri" w:cs="Times New Roman"/>
          <w:i/>
          <w:szCs w:val="28"/>
          <w:lang w:val="nl-NL"/>
        </w:rPr>
        <w:t>Đồng Nai</w:t>
      </w:r>
      <w:r w:rsidRPr="008F4374">
        <w:rPr>
          <w:rFonts w:eastAsia="Calibri" w:cs="Times New Roman"/>
          <w:i/>
          <w:szCs w:val="28"/>
          <w:lang w:val="nl-NL"/>
        </w:rPr>
        <w:t xml:space="preserve"> </w:t>
      </w:r>
      <w:r w:rsidR="00AC0E00" w:rsidRPr="008F4374">
        <w:rPr>
          <w:rFonts w:eastAsia="Calibri" w:cs="Times New Roman"/>
          <w:i/>
          <w:szCs w:val="28"/>
          <w:lang w:val="nl-NL"/>
        </w:rPr>
        <w:t>về việc đăng ký xây dựng, ban hành Nghị quyết quy định phí thẩm định hồ sơ cấp phép tài nguyên nước trên địa bàn tỉnh Đồng Nai</w:t>
      </w:r>
      <w:r w:rsidR="005A2FDC" w:rsidRPr="008F4374">
        <w:rPr>
          <w:rFonts w:eastAsia="Calibri" w:cs="Times New Roman"/>
          <w:i/>
          <w:szCs w:val="28"/>
          <w:lang w:val="nl-NL"/>
        </w:rPr>
        <w:t>;</w:t>
      </w:r>
    </w:p>
    <w:p w14:paraId="183BB2C9" w14:textId="2E050689" w:rsidR="005A2FDC" w:rsidRPr="008F4374" w:rsidRDefault="005A2FDC" w:rsidP="00994516">
      <w:pPr>
        <w:spacing w:after="120" w:line="240" w:lineRule="auto"/>
        <w:ind w:firstLine="567"/>
        <w:rPr>
          <w:rFonts w:eastAsia="Calibri" w:cs="Times New Roman"/>
          <w:i/>
          <w:szCs w:val="28"/>
          <w:lang w:val="nl-NL"/>
        </w:rPr>
      </w:pPr>
      <w:r w:rsidRPr="008F4374">
        <w:rPr>
          <w:rFonts w:eastAsia="Calibri" w:cs="Times New Roman"/>
          <w:i/>
          <w:szCs w:val="28"/>
          <w:lang w:val="nl-NL"/>
        </w:rPr>
        <w:t xml:space="preserve">Căn cứ Văn bản số 175/HĐND ngày 20 tháng năm 2025 của Hội đồng nhân dân tỉnh Đồng Nai về thống nhất đăng ký xây dựng </w:t>
      </w:r>
      <w:r w:rsidR="00527E03" w:rsidRPr="008F4374">
        <w:rPr>
          <w:rFonts w:eastAsia="Calibri" w:cs="Times New Roman"/>
          <w:i/>
          <w:szCs w:val="28"/>
          <w:lang w:val="nl-NL"/>
        </w:rPr>
        <w:t>Nghị quyết quy định phí thẩm định hồ sơ lĩnh vực tài nguyên nước trên địa bàn tỉnh Đồng Nai.</w:t>
      </w:r>
    </w:p>
    <w:p w14:paraId="17239685" w14:textId="67785B52" w:rsidR="00AC0E00" w:rsidRPr="008F4374" w:rsidRDefault="00AC0E00" w:rsidP="00994516">
      <w:pPr>
        <w:spacing w:after="120" w:line="240" w:lineRule="auto"/>
        <w:ind w:firstLine="562"/>
        <w:rPr>
          <w:rStyle w:val="fontstyle01"/>
          <w:color w:val="auto"/>
        </w:rPr>
      </w:pPr>
      <w:r w:rsidRPr="008F4374">
        <w:rPr>
          <w:rStyle w:val="fontstyle01"/>
          <w:color w:val="auto"/>
        </w:rPr>
        <w:t>2. Sự cần thiết xây dựng đề án</w:t>
      </w:r>
    </w:p>
    <w:p w14:paraId="4E6BB83E" w14:textId="30C1A723" w:rsidR="005A321D" w:rsidRPr="008F4374" w:rsidRDefault="00AC0E00" w:rsidP="00994516">
      <w:pPr>
        <w:spacing w:after="120" w:line="240" w:lineRule="auto"/>
        <w:ind w:firstLine="562"/>
        <w:rPr>
          <w:rStyle w:val="text"/>
          <w:rFonts w:cs="Times New Roman"/>
          <w:szCs w:val="28"/>
        </w:rPr>
      </w:pPr>
      <w:r w:rsidRPr="008F4374">
        <w:rPr>
          <w:rStyle w:val="fontstyle01"/>
          <w:color w:val="auto"/>
        </w:rPr>
        <w:t>2.1</w:t>
      </w:r>
      <w:r w:rsidR="000E3E5E" w:rsidRPr="008F4374">
        <w:rPr>
          <w:rStyle w:val="fontstyle01"/>
          <w:color w:val="auto"/>
        </w:rPr>
        <w:t xml:space="preserve">. </w:t>
      </w:r>
      <w:r w:rsidR="005A321D" w:rsidRPr="008F4374">
        <w:rPr>
          <w:rFonts w:cs="Times New Roman"/>
          <w:b/>
          <w:szCs w:val="28"/>
          <w:lang w:val="nl-NL"/>
        </w:rPr>
        <w:t>Căn cứ thực tiễn</w:t>
      </w:r>
    </w:p>
    <w:p w14:paraId="126A60D4" w14:textId="4D5CA842" w:rsidR="000E3E5E" w:rsidRPr="008F4374" w:rsidRDefault="00A129BE" w:rsidP="00994516">
      <w:pPr>
        <w:spacing w:after="120" w:line="240" w:lineRule="auto"/>
        <w:ind w:firstLine="562"/>
        <w:rPr>
          <w:rFonts w:cs="Times New Roman"/>
          <w:i/>
          <w:iCs/>
          <w:szCs w:val="28"/>
        </w:rPr>
      </w:pPr>
      <w:r w:rsidRPr="008F4374">
        <w:rPr>
          <w:rStyle w:val="fontstyle01"/>
          <w:b w:val="0"/>
          <w:color w:val="auto"/>
        </w:rPr>
        <w:t xml:space="preserve">- </w:t>
      </w:r>
      <w:r w:rsidR="000E3E5E" w:rsidRPr="008F4374">
        <w:rPr>
          <w:rStyle w:val="fontstyle01"/>
          <w:b w:val="0"/>
          <w:color w:val="auto"/>
        </w:rPr>
        <w:t>Căn cứ quy định tại</w:t>
      </w:r>
      <w:r w:rsidR="000E3E5E" w:rsidRPr="008F4374">
        <w:rPr>
          <w:rFonts w:cs="Times New Roman"/>
          <w:b/>
          <w:szCs w:val="28"/>
          <w:lang w:val="sv-SE"/>
        </w:rPr>
        <w:t xml:space="preserve"> </w:t>
      </w:r>
      <w:r w:rsidR="000E3E5E" w:rsidRPr="008F4374">
        <w:rPr>
          <w:rStyle w:val="fontstyle01"/>
          <w:b w:val="0"/>
          <w:color w:val="auto"/>
        </w:rPr>
        <w:t xml:space="preserve">khoản 1 Điều 21 Luật </w:t>
      </w:r>
      <w:r w:rsidR="000E3E5E" w:rsidRPr="008F4374">
        <w:rPr>
          <w:rStyle w:val="fontstyle01"/>
          <w:b w:val="0"/>
          <w:color w:val="auto"/>
          <w:lang w:val="it-IT"/>
        </w:rPr>
        <w:t>Phí và Lệ phí ngày năm 2015</w:t>
      </w:r>
      <w:r w:rsidR="000E3E5E" w:rsidRPr="008F4374">
        <w:rPr>
          <w:rStyle w:val="fontstyle01"/>
          <w:b w:val="0"/>
          <w:color w:val="auto"/>
        </w:rPr>
        <w:t>, quy định: HĐNĐ cấp tỉnh</w:t>
      </w:r>
      <w:r w:rsidR="000E3E5E" w:rsidRPr="008F4374">
        <w:rPr>
          <w:rStyle w:val="fontstyle01"/>
          <w:i/>
          <w:iCs/>
          <w:color w:val="auto"/>
        </w:rPr>
        <w:t xml:space="preserve"> “</w:t>
      </w:r>
      <w:r w:rsidR="000E3E5E" w:rsidRPr="008F4374">
        <w:rPr>
          <w:rFonts w:cs="Times New Roman"/>
          <w:i/>
          <w:iCs/>
          <w:szCs w:val="28"/>
        </w:rPr>
        <w:t>Quyết định mức thu, miễn, giảm, thu, nộp, quản lý và sử dụng các khoản phí, lệ phí thuộc thẩm quyền”;</w:t>
      </w:r>
      <w:r w:rsidR="000E3E5E" w:rsidRPr="008F4374">
        <w:rPr>
          <w:rStyle w:val="fontstyle01"/>
          <w:color w:val="auto"/>
        </w:rPr>
        <w:t xml:space="preserve"> </w:t>
      </w:r>
      <w:r w:rsidR="000E3E5E" w:rsidRPr="008F4374">
        <w:rPr>
          <w:rStyle w:val="fontstyle01"/>
          <w:b w:val="0"/>
          <w:color w:val="auto"/>
        </w:rPr>
        <w:t xml:space="preserve">khoản 1 Điều 22 Luật </w:t>
      </w:r>
      <w:r w:rsidR="000E3E5E" w:rsidRPr="008F4374">
        <w:rPr>
          <w:rStyle w:val="fontstyle01"/>
          <w:b w:val="0"/>
          <w:color w:val="auto"/>
          <w:lang w:val="it-IT"/>
        </w:rPr>
        <w:t>Phí và Lệ phí ngày năm 2015</w:t>
      </w:r>
      <w:r w:rsidR="000E3E5E" w:rsidRPr="008F4374">
        <w:rPr>
          <w:rStyle w:val="fontstyle01"/>
          <w:b w:val="0"/>
          <w:color w:val="auto"/>
        </w:rPr>
        <w:t>, quy định</w:t>
      </w:r>
      <w:r w:rsidR="000E3E5E" w:rsidRPr="008F4374">
        <w:rPr>
          <w:rFonts w:cs="Times New Roman"/>
          <w:i/>
          <w:iCs/>
          <w:szCs w:val="28"/>
        </w:rPr>
        <w:t xml:space="preserve"> </w:t>
      </w:r>
      <w:r w:rsidR="000E3E5E" w:rsidRPr="008F4374">
        <w:rPr>
          <w:rFonts w:cs="Times New Roman"/>
          <w:szCs w:val="28"/>
        </w:rPr>
        <w:t xml:space="preserve">UBND cấp tỉnh </w:t>
      </w:r>
      <w:r w:rsidR="000E3E5E" w:rsidRPr="008F4374">
        <w:rPr>
          <w:rFonts w:cs="Times New Roman"/>
          <w:i/>
          <w:iCs/>
          <w:szCs w:val="28"/>
        </w:rPr>
        <w:t>“Trình Hội đồng nhân dân cấp tỉnh quyết định mức thu, miễn, giảm, thu, nộp, quản lý và sử dụng các khoản phí, lệ phí thuộc thẩm quyền”.</w:t>
      </w:r>
    </w:p>
    <w:p w14:paraId="16115978" w14:textId="5ECC5EB6" w:rsidR="000E3E5E" w:rsidRPr="008F4374" w:rsidRDefault="00A129BE" w:rsidP="00994516">
      <w:pPr>
        <w:spacing w:after="120" w:line="240" w:lineRule="auto"/>
        <w:ind w:firstLine="562"/>
        <w:rPr>
          <w:rFonts w:cs="Times New Roman"/>
          <w:szCs w:val="28"/>
          <w:lang w:val="nl-NL"/>
        </w:rPr>
      </w:pPr>
      <w:r w:rsidRPr="008F4374">
        <w:rPr>
          <w:rStyle w:val="fontstyle01"/>
          <w:b w:val="0"/>
          <w:color w:val="auto"/>
        </w:rPr>
        <w:t xml:space="preserve">- </w:t>
      </w:r>
      <w:r w:rsidR="000E3E5E" w:rsidRPr="008F4374">
        <w:rPr>
          <w:rStyle w:val="fontstyle01"/>
          <w:b w:val="0"/>
          <w:color w:val="auto"/>
        </w:rPr>
        <w:t>Căn cứ</w:t>
      </w:r>
      <w:r w:rsidR="000E3E5E" w:rsidRPr="008F4374">
        <w:rPr>
          <w:rStyle w:val="fontstyle01"/>
          <w:color w:val="auto"/>
        </w:rPr>
        <w:t xml:space="preserve"> </w:t>
      </w:r>
      <w:r w:rsidR="000E3E5E" w:rsidRPr="008F4374">
        <w:rPr>
          <w:rFonts w:cs="Times New Roman"/>
          <w:szCs w:val="28"/>
          <w:lang w:val="nl-NL"/>
        </w:rPr>
        <w:t>Luật Tài nguyên nước năm 20</w:t>
      </w:r>
      <w:r w:rsidR="001F5DBC" w:rsidRPr="008F4374">
        <w:rPr>
          <w:rFonts w:cs="Times New Roman"/>
          <w:szCs w:val="28"/>
          <w:lang w:val="nl-NL"/>
        </w:rPr>
        <w:t>23;</w:t>
      </w:r>
    </w:p>
    <w:p w14:paraId="5D1FD344" w14:textId="77777777" w:rsidR="001F5DBC" w:rsidRPr="008F4374" w:rsidRDefault="001F5DBC" w:rsidP="00994516">
      <w:pPr>
        <w:spacing w:after="120" w:line="240" w:lineRule="auto"/>
        <w:ind w:firstLine="567"/>
        <w:rPr>
          <w:rFonts w:cs="Times New Roman"/>
          <w:szCs w:val="28"/>
          <w:lang w:val="vi-VN"/>
        </w:rPr>
      </w:pPr>
      <w:r w:rsidRPr="008F4374">
        <w:rPr>
          <w:rFonts w:cs="Times New Roman"/>
          <w:szCs w:val="28"/>
          <w:lang w:val="vi-VN"/>
        </w:rPr>
        <w:t>- Căn cứ các</w:t>
      </w:r>
      <w:r w:rsidRPr="008F4374">
        <w:rPr>
          <w:rFonts w:cs="Times New Roman"/>
          <w:szCs w:val="28"/>
          <w:lang w:val="nl-NL"/>
        </w:rPr>
        <w:t xml:space="preserve"> </w:t>
      </w:r>
      <w:r w:rsidRPr="008F4374">
        <w:rPr>
          <w:rFonts w:cs="Times New Roman"/>
          <w:szCs w:val="28"/>
          <w:shd w:val="clear" w:color="auto" w:fill="FFFFFF"/>
          <w:lang w:val="nl-NL"/>
        </w:rPr>
        <w:t xml:space="preserve">Nghị </w:t>
      </w:r>
      <w:r w:rsidRPr="008F4374">
        <w:rPr>
          <w:rFonts w:cs="Times New Roman"/>
          <w:szCs w:val="28"/>
          <w:shd w:val="clear" w:color="auto" w:fill="FFFFFF"/>
          <w:lang w:val="vi-VN"/>
        </w:rPr>
        <w:t>định do Chính phủ ban hành: Nghị định</w:t>
      </w:r>
      <w:r w:rsidRPr="008F4374">
        <w:rPr>
          <w:rFonts w:cs="Times New Roman"/>
          <w:szCs w:val="28"/>
          <w:shd w:val="clear" w:color="auto" w:fill="FFFFFF"/>
          <w:lang w:val="nl-NL"/>
        </w:rPr>
        <w:t xml:space="preserve"> số 53/2024/NĐ-CP ngày 16 tháng 05 năm 2024 </w:t>
      </w:r>
      <w:r w:rsidRPr="008F4374">
        <w:rPr>
          <w:rStyle w:val="Strong"/>
          <w:rFonts w:cs="Times New Roman"/>
          <w:b w:val="0"/>
          <w:szCs w:val="28"/>
          <w:lang w:val="nl-NL"/>
        </w:rPr>
        <w:t xml:space="preserve">quy định chi tiết thi hành một số điều của Luật Tài nguyên </w:t>
      </w:r>
      <w:r w:rsidRPr="008F4374">
        <w:rPr>
          <w:rStyle w:val="Strong"/>
          <w:rFonts w:cs="Times New Roman"/>
          <w:b w:val="0"/>
          <w:szCs w:val="28"/>
          <w:lang w:val="vi-VN"/>
        </w:rPr>
        <w:t>nước;</w:t>
      </w:r>
      <w:r w:rsidRPr="008F4374">
        <w:rPr>
          <w:rStyle w:val="Strong"/>
          <w:rFonts w:cs="Times New Roman"/>
          <w:szCs w:val="28"/>
          <w:lang w:val="vi-VN"/>
        </w:rPr>
        <w:t xml:space="preserve"> </w:t>
      </w:r>
      <w:r w:rsidRPr="008F4374">
        <w:rPr>
          <w:rFonts w:cs="Times New Roman"/>
          <w:szCs w:val="28"/>
          <w:lang w:val="nl-NL"/>
        </w:rPr>
        <w:t xml:space="preserve">Nghị định số 54/2024/NĐ-CP </w:t>
      </w:r>
      <w:r w:rsidRPr="008F4374">
        <w:rPr>
          <w:rFonts w:cs="Times New Roman"/>
          <w:szCs w:val="28"/>
          <w:lang w:val="vi-VN"/>
        </w:rPr>
        <w:t>q</w:t>
      </w:r>
      <w:r w:rsidRPr="008F4374">
        <w:rPr>
          <w:rFonts w:cs="Times New Roman"/>
          <w:szCs w:val="28"/>
          <w:lang w:val="nl-NL"/>
        </w:rPr>
        <w:t xml:space="preserve">uy định việc hành nghề khoan nước dưới đất, kê khai, đăng ký, cấp phép, dịch vụ tài nguyên nước và tiền cấp </w:t>
      </w:r>
      <w:r w:rsidRPr="008F4374">
        <w:rPr>
          <w:rFonts w:cs="Times New Roman"/>
          <w:szCs w:val="28"/>
          <w:lang w:val="nl-NL"/>
        </w:rPr>
        <w:lastRenderedPageBreak/>
        <w:t xml:space="preserve">quyền khai thác tài nguyên </w:t>
      </w:r>
      <w:r w:rsidRPr="008F4374">
        <w:rPr>
          <w:rFonts w:cs="Times New Roman"/>
          <w:szCs w:val="28"/>
          <w:lang w:val="vi-VN"/>
        </w:rPr>
        <w:t>nước;</w:t>
      </w:r>
      <w:r w:rsidRPr="008F4374">
        <w:rPr>
          <w:rFonts w:cs="Times New Roman"/>
          <w:bCs/>
          <w:i/>
          <w:szCs w:val="28"/>
          <w:lang w:val="vi-VN"/>
        </w:rPr>
        <w:t xml:space="preserve"> </w:t>
      </w:r>
      <w:r w:rsidRPr="008F4374">
        <w:rPr>
          <w:rFonts w:cs="Times New Roman"/>
          <w:bCs/>
          <w:szCs w:val="28"/>
          <w:lang w:val="vi-VN"/>
        </w:rPr>
        <w:t>Nghị định số 136/2025/NDD-CP quy định phân quyền, phân cấp trong lĩnh vực nông nghiệp và môi</w:t>
      </w:r>
      <w:r w:rsidRPr="008F4374">
        <w:rPr>
          <w:rFonts w:cs="Times New Roman"/>
          <w:bCs/>
          <w:i/>
          <w:szCs w:val="28"/>
          <w:lang w:val="vi-VN"/>
        </w:rPr>
        <w:t xml:space="preserve"> </w:t>
      </w:r>
      <w:r w:rsidRPr="008F4374">
        <w:rPr>
          <w:rFonts w:cs="Times New Roman"/>
          <w:bCs/>
          <w:szCs w:val="28"/>
          <w:lang w:val="vi-VN"/>
        </w:rPr>
        <w:t>trường;</w:t>
      </w:r>
    </w:p>
    <w:p w14:paraId="387AB9C4" w14:textId="77777777" w:rsidR="002B7CF7" w:rsidRPr="008F4374" w:rsidRDefault="002B7CF7" w:rsidP="00994516">
      <w:pPr>
        <w:pStyle w:val="Vnbnnidung0"/>
        <w:spacing w:before="120" w:after="120" w:line="240" w:lineRule="auto"/>
        <w:ind w:firstLine="562"/>
        <w:jc w:val="both"/>
        <w:rPr>
          <w:lang w:val="nl-NL"/>
        </w:rPr>
      </w:pPr>
      <w:r w:rsidRPr="008F4374">
        <w:t>- Căn cứ</w:t>
      </w:r>
      <w:r w:rsidRPr="008F4374">
        <w:rPr>
          <w:lang w:val="nl-NL"/>
        </w:rPr>
        <w:t xml:space="preserve"> Nghị quyết số 202/2025/QH15 ngày 12 tháng 6 năm 2025 của Quốc hội về sắp xếp đơn vị hành chính cấp tỉnh; </w:t>
      </w:r>
    </w:p>
    <w:p w14:paraId="1851A5FF" w14:textId="121B2349" w:rsidR="002B7CF7" w:rsidRDefault="005A2FDC" w:rsidP="00994516">
      <w:pPr>
        <w:pStyle w:val="Vnbnnidung0"/>
        <w:spacing w:before="120" w:after="120" w:line="240" w:lineRule="auto"/>
        <w:ind w:firstLine="562"/>
        <w:jc w:val="both"/>
        <w:rPr>
          <w:lang w:val="nl-NL"/>
        </w:rPr>
      </w:pPr>
      <w:r w:rsidRPr="008F4374">
        <w:t xml:space="preserve">- </w:t>
      </w:r>
      <w:r w:rsidR="002B7CF7" w:rsidRPr="008F4374">
        <w:t>Căn cứ</w:t>
      </w:r>
      <w:r w:rsidR="002B7CF7" w:rsidRPr="008F4374">
        <w:rPr>
          <w:lang w:val="nl-NL"/>
        </w:rPr>
        <w:t xml:space="preserve"> Nghị quyết số 1662/NQ-UBTVQH15 của Ủy Ban Thường Vụ Quốc Hội ngày 16 tháng 06 năm 2025 về việc sắp xếp các đơn vị hành chính cấp xã của tỉnh Đồng Nai năm 2025;</w:t>
      </w:r>
    </w:p>
    <w:p w14:paraId="07A801D6" w14:textId="60CD51F5" w:rsidR="005D1662" w:rsidRDefault="005D1662" w:rsidP="00994516">
      <w:pPr>
        <w:spacing w:after="120" w:line="240" w:lineRule="auto"/>
        <w:ind w:firstLine="562"/>
        <w:rPr>
          <w:rStyle w:val="fontstyle01"/>
          <w:b w:val="0"/>
          <w:color w:val="auto"/>
          <w:lang w:val="nl-NL"/>
        </w:rPr>
      </w:pPr>
      <w:r>
        <w:rPr>
          <w:rStyle w:val="fontstyle01"/>
          <w:b w:val="0"/>
          <w:color w:val="auto"/>
          <w:lang w:val="nl-NL"/>
        </w:rPr>
        <w:t>Trước khi sáp nhập 02 tỉnh (trước ngày 01/7/2025), tỉnh Đồng Nai đã ban hành</w:t>
      </w:r>
      <w:r w:rsidRPr="0016520A">
        <w:rPr>
          <w:rStyle w:val="fontstyle01"/>
          <w:b w:val="0"/>
          <w:color w:val="auto"/>
          <w:lang w:val="nl-NL"/>
        </w:rPr>
        <w:t xml:space="preserve"> Nghị quyết số 16/2020/NQ-HĐND ngày 10/7/2020 quy định phí thẩm định hồ sơ, điều kiện, đề án, báo cáo thăm dò đánh giá trữ lượng khai thác, sử dụng nước dưới đất; hành nghề khoan nước dưới đất; khai thác, sử dụng nước mặt và xả nước thải vào nguồn nước, công trình thủy lợi trên địa bàn tỉnh Đồng Nai;</w:t>
      </w:r>
      <w:r>
        <w:rPr>
          <w:rStyle w:val="fontstyle01"/>
          <w:b w:val="0"/>
          <w:color w:val="auto"/>
          <w:lang w:val="nl-NL"/>
        </w:rPr>
        <w:t xml:space="preserve"> tỉnh Bình Phước đã ban hành</w:t>
      </w:r>
      <w:r w:rsidRPr="0016520A">
        <w:rPr>
          <w:rStyle w:val="fontstyle01"/>
          <w:b w:val="0"/>
          <w:color w:val="auto"/>
          <w:lang w:val="nl-NL"/>
        </w:rPr>
        <w:t xml:space="preserve"> Nghị quyết số 13/2015/NQ-HĐND ngày 14/12/2015 của HĐND tỉnh Bình Phước về thông qua quy định mức thu, quản lý, sử dụng một số loại phí và lệ phí trên địa bàn tỉnh Bình Phước</w:t>
      </w:r>
      <w:r w:rsidR="00994516">
        <w:rPr>
          <w:rStyle w:val="fontstyle01"/>
          <w:b w:val="0"/>
          <w:color w:val="auto"/>
          <w:lang w:val="nl-NL"/>
        </w:rPr>
        <w:t xml:space="preserve">, </w:t>
      </w:r>
      <w:r w:rsidR="000525F3">
        <w:rPr>
          <w:rStyle w:val="fontstyle01"/>
          <w:b w:val="0"/>
          <w:color w:val="auto"/>
          <w:lang w:val="nl-NL"/>
        </w:rPr>
        <w:t xml:space="preserve">trong đó bao gồm các loại phí, lệ phí hồ sơ </w:t>
      </w:r>
      <w:r w:rsidR="00427501" w:rsidRPr="00427501">
        <w:rPr>
          <w:rStyle w:val="fontstyle01"/>
          <w:b w:val="0"/>
          <w:color w:val="auto"/>
          <w:lang w:val="nl-NL"/>
        </w:rPr>
        <w:t>cấp phép trong lĩnh vực tài nguyên nước</w:t>
      </w:r>
      <w:r w:rsidRPr="0016520A">
        <w:rPr>
          <w:rStyle w:val="fontstyle01"/>
          <w:b w:val="0"/>
          <w:color w:val="auto"/>
          <w:lang w:val="nl-NL"/>
        </w:rPr>
        <w:t>;</w:t>
      </w:r>
    </w:p>
    <w:p w14:paraId="3D880933" w14:textId="557C13EC" w:rsidR="002B7CF7" w:rsidRPr="008F4374" w:rsidRDefault="002B7CF7" w:rsidP="00994516">
      <w:pPr>
        <w:spacing w:after="120" w:line="240" w:lineRule="auto"/>
        <w:ind w:firstLine="567"/>
        <w:rPr>
          <w:rFonts w:cs="Times New Roman"/>
          <w:szCs w:val="28"/>
          <w:lang w:val="pt-BR"/>
        </w:rPr>
      </w:pPr>
      <w:r w:rsidRPr="008F4374">
        <w:rPr>
          <w:rFonts w:cs="Times New Roman"/>
          <w:szCs w:val="28"/>
          <w:lang w:val="pt-BR"/>
        </w:rPr>
        <w:t xml:space="preserve">Để đảm bảo tổ chức việc </w:t>
      </w:r>
      <w:r w:rsidR="005A2FDC" w:rsidRPr="008F4374">
        <w:rPr>
          <w:rFonts w:cs="Times New Roman"/>
          <w:szCs w:val="28"/>
          <w:lang w:val="pt-BR"/>
        </w:rPr>
        <w:t>thu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r w:rsidRPr="008F4374">
        <w:rPr>
          <w:rFonts w:cs="Times New Roman"/>
          <w:szCs w:val="28"/>
        </w:rPr>
        <w:t xml:space="preserve"> đáp ứng quy định pháp luật hiện hành và thống nhất mức phí trên địa bàn tỉnh Đồng Nai mới sau khi hợp nhất; việc ban hành Nghị quyết sẽ bảo đảm tính thống nhất mức thu trên toàn tỉnh </w:t>
      </w:r>
      <w:r w:rsidR="00CA185D">
        <w:rPr>
          <w:rFonts w:cs="Times New Roman"/>
          <w:szCs w:val="28"/>
        </w:rPr>
        <w:t xml:space="preserve">Đồng Nai </w:t>
      </w:r>
      <w:r w:rsidRPr="008F4374">
        <w:rPr>
          <w:rFonts w:cs="Times New Roman"/>
          <w:szCs w:val="28"/>
        </w:rPr>
        <w:t xml:space="preserve">mới, đồng thời phù hợp với khối lượng công việc gia tăng và yêu cầu quản lý trong giai đoạn sau hợp nhất. Vì vậy, </w:t>
      </w:r>
      <w:r w:rsidRPr="008F4374">
        <w:rPr>
          <w:rFonts w:cs="Times New Roman"/>
          <w:szCs w:val="28"/>
          <w:lang w:val="pt-BR"/>
        </w:rPr>
        <w:t xml:space="preserve">việc xây dựng và ban hành </w:t>
      </w:r>
      <w:r w:rsidR="005A2FDC" w:rsidRPr="008F4374">
        <w:rPr>
          <w:rFonts w:cs="Times New Roman"/>
          <w:szCs w:val="28"/>
          <w:lang w:val="pt-BR"/>
        </w:rPr>
        <w:t>Nghị quyết quy định phí thẩm định hồ sơ về lĩnh vực tài nguyên nước trên địa bàn tỉnh Đồng Nai</w:t>
      </w:r>
      <w:r w:rsidRPr="008F4374">
        <w:rPr>
          <w:rFonts w:cs="Times New Roman"/>
          <w:szCs w:val="28"/>
          <w:lang w:val="pt-BR"/>
        </w:rPr>
        <w:t xml:space="preserve"> nhằm sửa đổi, bổ sung, thay thế </w:t>
      </w:r>
      <w:r w:rsidRPr="008F4374">
        <w:rPr>
          <w:rFonts w:cs="Times New Roman"/>
          <w:bCs/>
          <w:szCs w:val="28"/>
          <w:lang w:val="pt-BR"/>
        </w:rPr>
        <w:t xml:space="preserve">Nghị quyết số 16/2020/NQ-HĐND ngày 10/7/2020 của HĐND tỉnh Đồng Nai (cũ) và </w:t>
      </w:r>
      <w:bookmarkStart w:id="2" w:name="_Hlk203417900"/>
      <w:r w:rsidR="00994516">
        <w:rPr>
          <w:rFonts w:cs="Times New Roman"/>
          <w:bCs/>
          <w:szCs w:val="28"/>
          <w:lang w:val="pt-BR"/>
        </w:rPr>
        <w:t xml:space="preserve">01 phần của </w:t>
      </w:r>
      <w:r w:rsidRPr="008F4374">
        <w:rPr>
          <w:rFonts w:cs="Times New Roman"/>
          <w:bCs/>
          <w:szCs w:val="28"/>
          <w:lang w:val="pt-BR"/>
        </w:rPr>
        <w:t xml:space="preserve">Nghị quyết số 13/2015/NQ-HĐND ngày 14/12/2015 của HĐND tỉnh Bình Phước (cũ) </w:t>
      </w:r>
      <w:bookmarkEnd w:id="2"/>
      <w:r w:rsidRPr="008F4374">
        <w:rPr>
          <w:rFonts w:cs="Times New Roman"/>
          <w:bCs/>
          <w:szCs w:val="28"/>
          <w:lang w:val="pt-BR"/>
        </w:rPr>
        <w:t xml:space="preserve">là cần thiết. </w:t>
      </w:r>
    </w:p>
    <w:p w14:paraId="641AA246" w14:textId="7402EF2B" w:rsidR="005A321D" w:rsidRPr="008F4374" w:rsidRDefault="005A321D" w:rsidP="00994516">
      <w:pPr>
        <w:spacing w:after="120" w:line="240" w:lineRule="auto"/>
        <w:rPr>
          <w:rFonts w:cs="Times New Roman"/>
          <w:b/>
          <w:i/>
          <w:szCs w:val="28"/>
          <w:lang w:val="nl-NL"/>
        </w:rPr>
      </w:pPr>
      <w:bookmarkStart w:id="3" w:name="_Hlk211920416"/>
      <w:r w:rsidRPr="008F4374">
        <w:rPr>
          <w:rFonts w:cs="Times New Roman"/>
          <w:b/>
          <w:i/>
          <w:szCs w:val="28"/>
        </w:rPr>
        <w:t xml:space="preserve">2.2. </w:t>
      </w:r>
      <w:r w:rsidRPr="008F4374">
        <w:rPr>
          <w:rFonts w:cs="Times New Roman"/>
          <w:b/>
          <w:i/>
          <w:szCs w:val="28"/>
          <w:lang w:val="nl-NL"/>
        </w:rPr>
        <w:t>Kết quả việc thu phí trong các năm qua</w:t>
      </w:r>
    </w:p>
    <w:p w14:paraId="78067D81" w14:textId="77777777" w:rsidR="005A321D" w:rsidRPr="008F4374" w:rsidRDefault="005A321D" w:rsidP="00994516">
      <w:pPr>
        <w:pStyle w:val="NormalWeb"/>
        <w:shd w:val="clear" w:color="auto" w:fill="FFFFFF"/>
        <w:spacing w:before="120" w:beforeAutospacing="0" w:after="120" w:afterAutospacing="0"/>
        <w:ind w:firstLine="562"/>
        <w:jc w:val="both"/>
        <w:rPr>
          <w:i/>
          <w:iCs/>
          <w:sz w:val="28"/>
          <w:szCs w:val="28"/>
          <w:lang w:val="nl-NL"/>
        </w:rPr>
      </w:pPr>
      <w:r w:rsidRPr="008F4374">
        <w:rPr>
          <w:iCs/>
          <w:sz w:val="28"/>
          <w:szCs w:val="28"/>
          <w:lang w:val="de-DE"/>
        </w:rPr>
        <w:t xml:space="preserve">Căn cứ Khoản 2 Điều 4 Luật phí và lệ phí năm 2015, </w:t>
      </w:r>
      <w:r w:rsidRPr="008F4374">
        <w:rPr>
          <w:sz w:val="28"/>
          <w:szCs w:val="28"/>
        </w:rPr>
        <w:t>Hội đồng nhân dân cấp tỉnh có thẩm quyền quy định các khoản phí, lệ phí, trong đó có phí thẩm định đối với lĩnh vực tài nguyên nước</w:t>
      </w:r>
      <w:r w:rsidRPr="008F4374">
        <w:rPr>
          <w:iCs/>
          <w:sz w:val="28"/>
          <w:szCs w:val="28"/>
          <w:lang w:val="de-DE"/>
        </w:rPr>
        <w:t xml:space="preserve">; Căn cứ điểm c khoản 3 Điều 1 Thông tư số 106/2021/TT-BTC ngày 26/11/2021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 quy định: </w:t>
      </w:r>
      <w:r w:rsidRPr="008F4374">
        <w:rPr>
          <w:i/>
          <w:sz w:val="28"/>
          <w:szCs w:val="28"/>
          <w:shd w:val="clear" w:color="auto" w:fill="FFFFFF"/>
        </w:rPr>
        <w:t>Phí thẩm định đề án, báo cáo thăm dò đánh giá trữ lượng, khai thác, sử dụng nước dưới đất; phí thẩm định khai thác, sử dụng nước mặt, nước biển là khoản thu để bù đắp một phần hoặc toàn bộ chi phí thực hiện công việc thẩm định đề án, báo cáo thăm dò đánh giá trữ lượng, khai thác, sử dụng nước dưới đất; khai thác, sử dụng nước mặt, nước biển và bù đắp chi phí cho hoạt động thu phí”</w:t>
      </w:r>
      <w:r w:rsidRPr="008F4374">
        <w:rPr>
          <w:sz w:val="28"/>
          <w:szCs w:val="28"/>
          <w:shd w:val="clear" w:color="auto" w:fill="FFFFFF"/>
        </w:rPr>
        <w:t>.</w:t>
      </w:r>
    </w:p>
    <w:p w14:paraId="2C09B48D" w14:textId="436FF4FD" w:rsidR="005A321D" w:rsidRPr="008F4374" w:rsidRDefault="005A321D" w:rsidP="00994516">
      <w:pPr>
        <w:spacing w:after="120" w:line="240" w:lineRule="auto"/>
        <w:ind w:firstLine="562"/>
        <w:rPr>
          <w:rFonts w:cs="Times New Roman"/>
          <w:iCs/>
          <w:spacing w:val="-2"/>
          <w:szCs w:val="28"/>
        </w:rPr>
      </w:pPr>
      <w:bookmarkStart w:id="4" w:name="_Hlk211920443"/>
      <w:bookmarkEnd w:id="3"/>
      <w:r w:rsidRPr="008F4374">
        <w:rPr>
          <w:rFonts w:cs="Times New Roman"/>
          <w:szCs w:val="28"/>
          <w:shd w:val="clear" w:color="auto" w:fill="FFFFFF"/>
        </w:rPr>
        <w:lastRenderedPageBreak/>
        <w:t xml:space="preserve"> </w:t>
      </w:r>
      <w:r w:rsidRPr="008F4374">
        <w:rPr>
          <w:rFonts w:cs="Times New Roman"/>
          <w:szCs w:val="28"/>
          <w:lang w:val="nl-NL"/>
        </w:rPr>
        <w:t xml:space="preserve">Thực hiện </w:t>
      </w:r>
      <w:r w:rsidR="00527E03" w:rsidRPr="008F4374">
        <w:rPr>
          <w:rFonts w:cs="Times New Roman"/>
          <w:szCs w:val="28"/>
          <w:lang w:val="nl-NL"/>
        </w:rPr>
        <w:t>Nghị quyết số 16/2020/NQ-HĐND ngày 10/7/2020 của HĐND tỉnh Đồng Nai (cũ) và Nghị quyết số 13/2015/NQ-HĐND ngày 14/12/2015 của HĐND tỉnh Bình Phước (cũ);</w:t>
      </w:r>
      <w:r w:rsidRPr="008F4374">
        <w:rPr>
          <w:rFonts w:cs="Times New Roman"/>
          <w:szCs w:val="28"/>
          <w:lang w:val="nl-NL"/>
        </w:rPr>
        <w:t xml:space="preserve"> công tác thu phí</w:t>
      </w:r>
      <w:r w:rsidRPr="008F4374">
        <w:rPr>
          <w:rFonts w:cs="Times New Roman"/>
          <w:szCs w:val="28"/>
        </w:rPr>
        <w:t xml:space="preserve"> </w:t>
      </w:r>
      <w:r w:rsidRPr="008F4374">
        <w:rPr>
          <w:rFonts w:cs="Times New Roman"/>
          <w:szCs w:val="28"/>
          <w:lang w:val="nl-NL"/>
        </w:rPr>
        <w:t>thẩm định đề án, báo cáo thăm dò đánh giá trữ lượng, khai thác, sử dụng nước dưới đất; Phí thẩm định hồ sơ, điều kiện hành nghề khoan nước dưới đất; Phí thẩm định đề án, báo cáo khai thác, sử dụng nước mặt trong những năm qua trên địa bàn tỉnh đã đạt được những kết quả nhất định</w:t>
      </w:r>
      <w:r w:rsidRPr="008F4374">
        <w:rPr>
          <w:rFonts w:cs="Times New Roman"/>
          <w:szCs w:val="28"/>
        </w:rPr>
        <w:t xml:space="preserve">. </w:t>
      </w:r>
      <w:r w:rsidRPr="008F4374">
        <w:rPr>
          <w:rFonts w:cs="Times New Roman"/>
          <w:iCs/>
          <w:spacing w:val="-2"/>
          <w:szCs w:val="28"/>
        </w:rPr>
        <w:t>100% các hồ sơ được thực hiện đều đã nộp đầy đủ phí, không nhận được ý kiến kiến nghị nào liên quan đến mức thu phí và quy định thu phí.</w:t>
      </w:r>
    </w:p>
    <w:bookmarkEnd w:id="4"/>
    <w:p w14:paraId="0B605447" w14:textId="59276B24" w:rsidR="005A321D" w:rsidRPr="008F4374" w:rsidRDefault="005A321D" w:rsidP="00994516">
      <w:pPr>
        <w:spacing w:after="120" w:line="240" w:lineRule="auto"/>
        <w:ind w:firstLine="562"/>
        <w:rPr>
          <w:rFonts w:cs="Times New Roman"/>
          <w:iCs/>
          <w:spacing w:val="-2"/>
          <w:szCs w:val="28"/>
        </w:rPr>
      </w:pPr>
      <w:r w:rsidRPr="008F4374">
        <w:rPr>
          <w:rFonts w:cs="Times New Roman"/>
          <w:iCs/>
          <w:spacing w:val="-2"/>
          <w:szCs w:val="28"/>
        </w:rPr>
        <w:t>Kết quả thu phí từ năm 20</w:t>
      </w:r>
      <w:r w:rsidR="00527E03" w:rsidRPr="008F4374">
        <w:rPr>
          <w:rFonts w:cs="Times New Roman"/>
          <w:iCs/>
          <w:spacing w:val="-2"/>
          <w:szCs w:val="28"/>
        </w:rPr>
        <w:t>20</w:t>
      </w:r>
      <w:r w:rsidRPr="008F4374">
        <w:rPr>
          <w:rFonts w:cs="Times New Roman"/>
          <w:iCs/>
          <w:spacing w:val="-2"/>
          <w:szCs w:val="28"/>
        </w:rPr>
        <w:t xml:space="preserve"> đến </w:t>
      </w:r>
      <w:r w:rsidR="00527E03" w:rsidRPr="008F4374">
        <w:rPr>
          <w:rFonts w:cs="Times New Roman"/>
          <w:iCs/>
          <w:spacing w:val="-2"/>
          <w:szCs w:val="28"/>
        </w:rPr>
        <w:t>hết tháng 9 năm 2025</w:t>
      </w:r>
      <w:r w:rsidRPr="008F4374">
        <w:rPr>
          <w:rFonts w:cs="Times New Roman"/>
          <w:iCs/>
          <w:spacing w:val="-2"/>
          <w:szCs w:val="28"/>
        </w:rPr>
        <w:t xml:space="preserve"> như sau:</w:t>
      </w:r>
    </w:p>
    <w:p w14:paraId="098DCD1C" w14:textId="24BA7DFD" w:rsidR="005A321D" w:rsidRPr="008F4374" w:rsidRDefault="005A321D" w:rsidP="007367A6">
      <w:pPr>
        <w:spacing w:line="240" w:lineRule="auto"/>
        <w:ind w:firstLine="567"/>
        <w:jc w:val="center"/>
        <w:rPr>
          <w:rFonts w:cs="Times New Roman"/>
          <w:b/>
          <w:iCs/>
          <w:szCs w:val="28"/>
          <w:lang w:val="pt-BR"/>
        </w:rPr>
      </w:pPr>
      <w:r w:rsidRPr="008F4374">
        <w:rPr>
          <w:rFonts w:cs="Times New Roman"/>
          <w:b/>
          <w:iCs/>
          <w:szCs w:val="28"/>
        </w:rPr>
        <w:t>Tình</w:t>
      </w:r>
      <w:r w:rsidRPr="008F4374">
        <w:rPr>
          <w:rFonts w:cs="Times New Roman"/>
          <w:b/>
          <w:iCs/>
          <w:szCs w:val="28"/>
          <w:lang w:val="vi-VN"/>
        </w:rPr>
        <w:t xml:space="preserve"> hình thu lệ phí cấp giấy phép tài nguyên nước </w:t>
      </w:r>
      <w:r w:rsidRPr="008F4374">
        <w:rPr>
          <w:rFonts w:cs="Times New Roman"/>
          <w:b/>
          <w:iCs/>
          <w:szCs w:val="28"/>
        </w:rPr>
        <w:t xml:space="preserve">                                          </w:t>
      </w:r>
      <w:r w:rsidR="00527E03" w:rsidRPr="008F4374">
        <w:rPr>
          <w:rFonts w:cs="Times New Roman"/>
          <w:b/>
          <w:iCs/>
          <w:szCs w:val="28"/>
          <w:lang w:val="vi-VN"/>
        </w:rPr>
        <w:t>từ năm 2020 đến hết tháng 9 năm 2025</w:t>
      </w:r>
    </w:p>
    <w:p w14:paraId="213159EE" w14:textId="63A2D4A0" w:rsidR="00D422D8" w:rsidRPr="008F4374" w:rsidRDefault="00D422D8" w:rsidP="00D422D8">
      <w:pPr>
        <w:spacing w:line="240" w:lineRule="auto"/>
        <w:ind w:firstLine="567"/>
        <w:jc w:val="right"/>
        <w:rPr>
          <w:rFonts w:cs="Times New Roman"/>
          <w:b/>
          <w:szCs w:val="28"/>
        </w:rPr>
      </w:pPr>
      <w:r w:rsidRPr="008F4374">
        <w:rPr>
          <w:rFonts w:cs="Times New Roman"/>
          <w:szCs w:val="28"/>
        </w:rPr>
        <w:t xml:space="preserve">ĐVT: </w:t>
      </w:r>
      <w:r w:rsidR="00AA7570" w:rsidRPr="008F4374">
        <w:rPr>
          <w:rFonts w:cs="Times New Roman"/>
          <w:szCs w:val="28"/>
        </w:rPr>
        <w:t>đồng</w:t>
      </w:r>
    </w:p>
    <w:tbl>
      <w:tblPr>
        <w:tblW w:w="9782" w:type="dxa"/>
        <w:tblInd w:w="-318" w:type="dxa"/>
        <w:tblLook w:val="04A0" w:firstRow="1" w:lastRow="0" w:firstColumn="1" w:lastColumn="0" w:noHBand="0" w:noVBand="1"/>
      </w:tblPr>
      <w:tblGrid>
        <w:gridCol w:w="1560"/>
        <w:gridCol w:w="2222"/>
        <w:gridCol w:w="2034"/>
        <w:gridCol w:w="2009"/>
        <w:gridCol w:w="1957"/>
      </w:tblGrid>
      <w:tr w:rsidR="00874307" w:rsidRPr="008F4374" w14:paraId="4398F866" w14:textId="325E0DD3" w:rsidTr="00EB361A">
        <w:trPr>
          <w:trHeight w:val="37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C6EB4" w14:textId="77777777" w:rsidR="00874307" w:rsidRPr="008F4374" w:rsidRDefault="00874307" w:rsidP="000E2F66">
            <w:pPr>
              <w:spacing w:before="0" w:line="240" w:lineRule="auto"/>
              <w:ind w:firstLine="0"/>
              <w:jc w:val="center"/>
              <w:rPr>
                <w:rFonts w:eastAsia="Times New Roman" w:cs="Times New Roman"/>
                <w:b/>
                <w:bCs/>
                <w:szCs w:val="28"/>
              </w:rPr>
            </w:pPr>
            <w:r w:rsidRPr="008F4374">
              <w:rPr>
                <w:rFonts w:eastAsia="Times New Roman" w:cs="Times New Roman"/>
                <w:b/>
                <w:bCs/>
                <w:szCs w:val="28"/>
              </w:rPr>
              <w:t>Năm</w:t>
            </w:r>
          </w:p>
        </w:tc>
        <w:tc>
          <w:tcPr>
            <w:tcW w:w="42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1FA784" w14:textId="3DD0560B" w:rsidR="00874307" w:rsidRPr="008F4374" w:rsidRDefault="00D422D8" w:rsidP="000E2F66">
            <w:pPr>
              <w:spacing w:before="0" w:line="240" w:lineRule="auto"/>
              <w:ind w:firstLine="0"/>
              <w:jc w:val="center"/>
              <w:rPr>
                <w:rFonts w:eastAsia="Times New Roman" w:cs="Times New Roman"/>
                <w:b/>
                <w:bCs/>
                <w:szCs w:val="28"/>
              </w:rPr>
            </w:pPr>
            <w:r w:rsidRPr="008F4374">
              <w:rPr>
                <w:rFonts w:cs="Times New Roman"/>
                <w:b/>
                <w:szCs w:val="28"/>
              </w:rPr>
              <w:t>Tổng số tiền thu được</w:t>
            </w:r>
          </w:p>
        </w:tc>
        <w:tc>
          <w:tcPr>
            <w:tcW w:w="2009" w:type="dxa"/>
            <w:tcBorders>
              <w:top w:val="single" w:sz="4" w:space="0" w:color="auto"/>
              <w:left w:val="nil"/>
              <w:bottom w:val="single" w:sz="4" w:space="0" w:color="auto"/>
              <w:right w:val="single" w:sz="4" w:space="0" w:color="auto"/>
            </w:tcBorders>
            <w:shd w:val="clear" w:color="auto" w:fill="auto"/>
            <w:noWrap/>
            <w:vAlign w:val="center"/>
            <w:hideMark/>
          </w:tcPr>
          <w:p w14:paraId="406A284D" w14:textId="77777777" w:rsidR="00874307" w:rsidRPr="008F4374" w:rsidRDefault="00874307" w:rsidP="000E2F66">
            <w:pPr>
              <w:spacing w:before="0" w:line="240" w:lineRule="auto"/>
              <w:ind w:firstLine="0"/>
              <w:jc w:val="center"/>
              <w:rPr>
                <w:rFonts w:eastAsia="Times New Roman" w:cs="Times New Roman"/>
                <w:b/>
                <w:bCs/>
                <w:szCs w:val="28"/>
              </w:rPr>
            </w:pPr>
            <w:r w:rsidRPr="008F4374">
              <w:rPr>
                <w:rFonts w:eastAsia="Times New Roman" w:cs="Times New Roman"/>
                <w:b/>
                <w:bCs/>
                <w:szCs w:val="28"/>
              </w:rPr>
              <w:t> </w:t>
            </w:r>
          </w:p>
        </w:tc>
        <w:tc>
          <w:tcPr>
            <w:tcW w:w="1957" w:type="dxa"/>
            <w:tcBorders>
              <w:top w:val="single" w:sz="4" w:space="0" w:color="auto"/>
              <w:left w:val="nil"/>
              <w:bottom w:val="single" w:sz="4" w:space="0" w:color="auto"/>
              <w:right w:val="single" w:sz="4" w:space="0" w:color="auto"/>
            </w:tcBorders>
            <w:vAlign w:val="center"/>
          </w:tcPr>
          <w:p w14:paraId="5D452F04" w14:textId="77777777" w:rsidR="00874307" w:rsidRPr="008F4374" w:rsidRDefault="00874307" w:rsidP="000E2F66">
            <w:pPr>
              <w:spacing w:before="0" w:line="240" w:lineRule="auto"/>
              <w:ind w:firstLine="0"/>
              <w:jc w:val="center"/>
              <w:rPr>
                <w:rFonts w:eastAsia="Times New Roman" w:cs="Times New Roman"/>
                <w:b/>
                <w:bCs/>
                <w:szCs w:val="28"/>
              </w:rPr>
            </w:pPr>
          </w:p>
        </w:tc>
      </w:tr>
      <w:tr w:rsidR="00874307" w:rsidRPr="008F4374" w14:paraId="5996ECD9" w14:textId="4229A4B7" w:rsidTr="00EB361A">
        <w:trPr>
          <w:trHeight w:val="3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E7E4682" w14:textId="77777777" w:rsidR="00874307" w:rsidRPr="008F4374" w:rsidRDefault="00874307" w:rsidP="000E2F66">
            <w:pPr>
              <w:spacing w:before="0" w:line="240" w:lineRule="auto"/>
              <w:ind w:firstLine="0"/>
              <w:jc w:val="left"/>
              <w:rPr>
                <w:rFonts w:eastAsia="Times New Roman" w:cs="Times New Roman"/>
                <w:b/>
                <w:bCs/>
                <w:szCs w:val="28"/>
              </w:rPr>
            </w:pPr>
          </w:p>
        </w:tc>
        <w:tc>
          <w:tcPr>
            <w:tcW w:w="2222" w:type="dxa"/>
            <w:tcBorders>
              <w:top w:val="nil"/>
              <w:left w:val="nil"/>
              <w:bottom w:val="single" w:sz="4" w:space="0" w:color="auto"/>
              <w:right w:val="single" w:sz="4" w:space="0" w:color="auto"/>
            </w:tcBorders>
            <w:shd w:val="clear" w:color="auto" w:fill="auto"/>
            <w:noWrap/>
            <w:vAlign w:val="center"/>
            <w:hideMark/>
          </w:tcPr>
          <w:p w14:paraId="2D63C0D2" w14:textId="4C8304D0" w:rsidR="00874307" w:rsidRPr="008F4374" w:rsidRDefault="00874307" w:rsidP="000E2F66">
            <w:pPr>
              <w:spacing w:before="0" w:line="240" w:lineRule="auto"/>
              <w:ind w:firstLine="0"/>
              <w:jc w:val="center"/>
              <w:rPr>
                <w:rFonts w:eastAsia="Times New Roman" w:cs="Times New Roman"/>
                <w:b/>
                <w:bCs/>
                <w:szCs w:val="28"/>
              </w:rPr>
            </w:pPr>
            <w:r w:rsidRPr="008F4374">
              <w:rPr>
                <w:rFonts w:eastAsia="Times New Roman" w:cs="Times New Roman"/>
                <w:b/>
                <w:bCs/>
                <w:szCs w:val="28"/>
              </w:rPr>
              <w:t>Bình Phước</w:t>
            </w:r>
            <w:r w:rsidR="00EB361A" w:rsidRPr="008F4374">
              <w:rPr>
                <w:rFonts w:eastAsia="Times New Roman" w:cs="Times New Roman"/>
                <w:b/>
                <w:bCs/>
                <w:szCs w:val="28"/>
              </w:rPr>
              <w:t xml:space="preserve"> (cũ)</w:t>
            </w:r>
          </w:p>
        </w:tc>
        <w:tc>
          <w:tcPr>
            <w:tcW w:w="2034" w:type="dxa"/>
            <w:tcBorders>
              <w:top w:val="nil"/>
              <w:left w:val="nil"/>
              <w:bottom w:val="single" w:sz="4" w:space="0" w:color="auto"/>
              <w:right w:val="single" w:sz="4" w:space="0" w:color="auto"/>
            </w:tcBorders>
            <w:shd w:val="clear" w:color="auto" w:fill="auto"/>
            <w:noWrap/>
            <w:vAlign w:val="center"/>
            <w:hideMark/>
          </w:tcPr>
          <w:p w14:paraId="66E8F8BA" w14:textId="73F874AE" w:rsidR="00874307" w:rsidRPr="008F4374" w:rsidRDefault="00874307" w:rsidP="000E2F66">
            <w:pPr>
              <w:spacing w:before="0" w:line="240" w:lineRule="auto"/>
              <w:ind w:firstLine="0"/>
              <w:jc w:val="center"/>
              <w:rPr>
                <w:rFonts w:eastAsia="Times New Roman" w:cs="Times New Roman"/>
                <w:b/>
                <w:bCs/>
                <w:szCs w:val="28"/>
              </w:rPr>
            </w:pPr>
            <w:r w:rsidRPr="008F4374">
              <w:rPr>
                <w:rFonts w:eastAsia="Times New Roman" w:cs="Times New Roman"/>
                <w:b/>
                <w:bCs/>
                <w:szCs w:val="28"/>
              </w:rPr>
              <w:t>Đồng Nai</w:t>
            </w:r>
            <w:r w:rsidR="00EB361A" w:rsidRPr="008F4374">
              <w:rPr>
                <w:rFonts w:eastAsia="Times New Roman" w:cs="Times New Roman"/>
                <w:b/>
                <w:bCs/>
                <w:szCs w:val="28"/>
              </w:rPr>
              <w:t xml:space="preserve"> (cũ)</w:t>
            </w:r>
          </w:p>
        </w:tc>
        <w:tc>
          <w:tcPr>
            <w:tcW w:w="2009" w:type="dxa"/>
            <w:tcBorders>
              <w:top w:val="nil"/>
              <w:left w:val="nil"/>
              <w:bottom w:val="single" w:sz="4" w:space="0" w:color="auto"/>
              <w:right w:val="single" w:sz="4" w:space="0" w:color="auto"/>
            </w:tcBorders>
            <w:shd w:val="clear" w:color="auto" w:fill="auto"/>
            <w:noWrap/>
            <w:vAlign w:val="center"/>
            <w:hideMark/>
          </w:tcPr>
          <w:p w14:paraId="129AD981" w14:textId="77777777" w:rsidR="00874307" w:rsidRPr="008F4374" w:rsidRDefault="00874307" w:rsidP="000E2F66">
            <w:pPr>
              <w:spacing w:before="0" w:line="240" w:lineRule="auto"/>
              <w:ind w:firstLine="0"/>
              <w:jc w:val="center"/>
              <w:rPr>
                <w:rFonts w:eastAsia="Times New Roman" w:cs="Times New Roman"/>
                <w:b/>
                <w:bCs/>
                <w:szCs w:val="28"/>
              </w:rPr>
            </w:pPr>
            <w:r w:rsidRPr="008F4374">
              <w:rPr>
                <w:rFonts w:eastAsia="Times New Roman" w:cs="Times New Roman"/>
                <w:b/>
                <w:bCs/>
                <w:szCs w:val="28"/>
              </w:rPr>
              <w:t>Cộng</w:t>
            </w:r>
          </w:p>
        </w:tc>
        <w:tc>
          <w:tcPr>
            <w:tcW w:w="1957" w:type="dxa"/>
            <w:tcBorders>
              <w:top w:val="nil"/>
              <w:left w:val="nil"/>
              <w:bottom w:val="single" w:sz="4" w:space="0" w:color="auto"/>
              <w:right w:val="single" w:sz="4" w:space="0" w:color="auto"/>
            </w:tcBorders>
            <w:vAlign w:val="center"/>
          </w:tcPr>
          <w:p w14:paraId="52A0C869" w14:textId="4D2D74E5" w:rsidR="00874307" w:rsidRPr="008F4374" w:rsidRDefault="00874307" w:rsidP="000E2F66">
            <w:pPr>
              <w:spacing w:before="0" w:line="240" w:lineRule="auto"/>
              <w:ind w:firstLine="0"/>
              <w:jc w:val="center"/>
              <w:rPr>
                <w:rFonts w:eastAsia="Times New Roman" w:cs="Times New Roman"/>
                <w:b/>
                <w:bCs/>
                <w:szCs w:val="28"/>
              </w:rPr>
            </w:pPr>
            <w:r w:rsidRPr="008F4374">
              <w:rPr>
                <w:rFonts w:cs="Times New Roman"/>
                <w:b/>
                <w:szCs w:val="28"/>
              </w:rPr>
              <w:t>Số tiền nộp ngân sách nhà nước</w:t>
            </w:r>
          </w:p>
        </w:tc>
      </w:tr>
      <w:tr w:rsidR="00D422D8" w:rsidRPr="008F4374" w14:paraId="2B64DC2F" w14:textId="7D354C5E" w:rsidTr="00EB361A">
        <w:trPr>
          <w:trHeight w:val="7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E092983"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Năm 2020</w:t>
            </w:r>
          </w:p>
        </w:tc>
        <w:tc>
          <w:tcPr>
            <w:tcW w:w="2222" w:type="dxa"/>
            <w:tcBorders>
              <w:top w:val="nil"/>
              <w:left w:val="nil"/>
              <w:bottom w:val="single" w:sz="4" w:space="0" w:color="auto"/>
              <w:right w:val="single" w:sz="4" w:space="0" w:color="auto"/>
            </w:tcBorders>
            <w:shd w:val="clear" w:color="auto" w:fill="auto"/>
            <w:noWrap/>
            <w:vAlign w:val="center"/>
            <w:hideMark/>
          </w:tcPr>
          <w:p w14:paraId="108A308E" w14:textId="0B162C08" w:rsidR="00D422D8" w:rsidRPr="008F4374" w:rsidRDefault="00D422D8" w:rsidP="000E2F66">
            <w:pPr>
              <w:spacing w:before="0" w:line="240" w:lineRule="auto"/>
              <w:ind w:firstLine="0"/>
              <w:jc w:val="center"/>
              <w:rPr>
                <w:rFonts w:eastAsia="Times New Roman" w:cs="Times New Roman"/>
                <w:szCs w:val="28"/>
              </w:rPr>
            </w:pPr>
            <w:r w:rsidRPr="008F4374">
              <w:rPr>
                <w:rFonts w:eastAsia="Times New Roman" w:cs="Times New Roman"/>
                <w:szCs w:val="28"/>
              </w:rPr>
              <w:t> </w:t>
            </w:r>
            <w:r w:rsidR="006B354C">
              <w:rPr>
                <w:rFonts w:eastAsia="Times New Roman" w:cs="Times New Roman"/>
                <w:szCs w:val="28"/>
              </w:rPr>
              <w:t>-</w:t>
            </w:r>
          </w:p>
        </w:tc>
        <w:tc>
          <w:tcPr>
            <w:tcW w:w="2034" w:type="dxa"/>
            <w:tcBorders>
              <w:top w:val="nil"/>
              <w:left w:val="nil"/>
              <w:bottom w:val="single" w:sz="4" w:space="0" w:color="auto"/>
              <w:right w:val="single" w:sz="4" w:space="0" w:color="auto"/>
            </w:tcBorders>
            <w:shd w:val="clear" w:color="auto" w:fill="auto"/>
            <w:noWrap/>
            <w:vAlign w:val="center"/>
            <w:hideMark/>
          </w:tcPr>
          <w:p w14:paraId="20756046" w14:textId="21F6909A"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1</w:t>
            </w:r>
            <w:r w:rsidR="00EB361A" w:rsidRPr="008F4374">
              <w:rPr>
                <w:rFonts w:eastAsia="Times New Roman" w:cs="Times New Roman"/>
                <w:szCs w:val="28"/>
              </w:rPr>
              <w:t>.</w:t>
            </w:r>
            <w:r w:rsidR="00D422D8" w:rsidRPr="008F4374">
              <w:rPr>
                <w:rFonts w:eastAsia="Times New Roman" w:cs="Times New Roman"/>
                <w:szCs w:val="28"/>
              </w:rPr>
              <w:t>111</w:t>
            </w:r>
            <w:r w:rsidR="00EB361A" w:rsidRPr="008F4374">
              <w:rPr>
                <w:rFonts w:eastAsia="Times New Roman" w:cs="Times New Roman"/>
                <w:szCs w:val="28"/>
              </w:rPr>
              <w:t>.</w:t>
            </w:r>
            <w:r w:rsidR="00D422D8" w:rsidRPr="008F4374">
              <w:rPr>
                <w:rFonts w:eastAsia="Times New Roman" w:cs="Times New Roman"/>
                <w:szCs w:val="28"/>
              </w:rPr>
              <w:t>500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09" w:type="dxa"/>
            <w:tcBorders>
              <w:top w:val="nil"/>
              <w:left w:val="nil"/>
              <w:bottom w:val="single" w:sz="4" w:space="0" w:color="auto"/>
              <w:right w:val="single" w:sz="4" w:space="0" w:color="auto"/>
            </w:tcBorders>
            <w:shd w:val="clear" w:color="auto" w:fill="auto"/>
            <w:noWrap/>
            <w:vAlign w:val="center"/>
            <w:hideMark/>
          </w:tcPr>
          <w:p w14:paraId="51FB291B" w14:textId="4153E90F" w:rsidR="00D422D8" w:rsidRPr="008F4374" w:rsidRDefault="00EB361A" w:rsidP="000E2F66">
            <w:pPr>
              <w:spacing w:before="0" w:line="240" w:lineRule="auto"/>
              <w:ind w:firstLine="0"/>
              <w:jc w:val="left"/>
              <w:rPr>
                <w:rFonts w:eastAsia="Times New Roman" w:cs="Times New Roman"/>
                <w:b/>
                <w:bCs/>
                <w:szCs w:val="28"/>
              </w:rPr>
            </w:pPr>
            <w:r w:rsidRPr="008F4374">
              <w:rPr>
                <w:rFonts w:eastAsia="Times New Roman" w:cs="Times New Roman"/>
                <w:szCs w:val="28"/>
              </w:rPr>
              <w:t>1.111.500.000</w:t>
            </w:r>
          </w:p>
        </w:tc>
        <w:tc>
          <w:tcPr>
            <w:tcW w:w="1957" w:type="dxa"/>
            <w:tcBorders>
              <w:top w:val="nil"/>
              <w:left w:val="nil"/>
              <w:bottom w:val="single" w:sz="4" w:space="0" w:color="auto"/>
              <w:right w:val="single" w:sz="4" w:space="0" w:color="auto"/>
            </w:tcBorders>
            <w:vAlign w:val="center"/>
          </w:tcPr>
          <w:p w14:paraId="00BFA564" w14:textId="4090214F"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EB361A" w:rsidRPr="008F4374">
              <w:rPr>
                <w:rFonts w:eastAsia="Times New Roman" w:cs="Times New Roman"/>
                <w:szCs w:val="28"/>
              </w:rPr>
              <w:t>1.111.500.000</w:t>
            </w:r>
          </w:p>
        </w:tc>
      </w:tr>
      <w:tr w:rsidR="00D422D8" w:rsidRPr="008F4374" w14:paraId="1ECAA0CB" w14:textId="5338AEE4" w:rsidTr="00EB361A">
        <w:trPr>
          <w:trHeight w:val="7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5FB5B7"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Năm 2021</w:t>
            </w:r>
          </w:p>
        </w:tc>
        <w:tc>
          <w:tcPr>
            <w:tcW w:w="2222" w:type="dxa"/>
            <w:tcBorders>
              <w:top w:val="nil"/>
              <w:left w:val="nil"/>
              <w:bottom w:val="single" w:sz="4" w:space="0" w:color="auto"/>
              <w:right w:val="single" w:sz="4" w:space="0" w:color="auto"/>
            </w:tcBorders>
            <w:shd w:val="clear" w:color="auto" w:fill="auto"/>
            <w:noWrap/>
            <w:vAlign w:val="center"/>
            <w:hideMark/>
          </w:tcPr>
          <w:p w14:paraId="0DCB01A1" w14:textId="14CD71F4"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50</w:t>
            </w:r>
            <w:r w:rsidR="00EB361A" w:rsidRPr="008F4374">
              <w:rPr>
                <w:rFonts w:eastAsia="Times New Roman" w:cs="Times New Roman"/>
                <w:szCs w:val="28"/>
              </w:rPr>
              <w:t>.</w:t>
            </w:r>
            <w:r w:rsidR="00D422D8" w:rsidRPr="008F4374">
              <w:rPr>
                <w:rFonts w:eastAsia="Times New Roman" w:cs="Times New Roman"/>
                <w:szCs w:val="28"/>
              </w:rPr>
              <w:t>450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34" w:type="dxa"/>
            <w:tcBorders>
              <w:top w:val="nil"/>
              <w:left w:val="nil"/>
              <w:bottom w:val="single" w:sz="4" w:space="0" w:color="auto"/>
              <w:right w:val="single" w:sz="4" w:space="0" w:color="auto"/>
            </w:tcBorders>
            <w:shd w:val="clear" w:color="auto" w:fill="auto"/>
            <w:noWrap/>
            <w:vAlign w:val="center"/>
            <w:hideMark/>
          </w:tcPr>
          <w:p w14:paraId="400A304A" w14:textId="25ACA0C8"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860</w:t>
            </w:r>
            <w:r w:rsidR="00EB361A" w:rsidRPr="008F4374">
              <w:rPr>
                <w:rFonts w:eastAsia="Times New Roman" w:cs="Times New Roman"/>
                <w:szCs w:val="28"/>
              </w:rPr>
              <w:t>.</w:t>
            </w:r>
            <w:r w:rsidR="00D422D8" w:rsidRPr="008F4374">
              <w:rPr>
                <w:rFonts w:eastAsia="Times New Roman" w:cs="Times New Roman"/>
                <w:szCs w:val="28"/>
              </w:rPr>
              <w:t>400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09" w:type="dxa"/>
            <w:tcBorders>
              <w:top w:val="nil"/>
              <w:left w:val="nil"/>
              <w:bottom w:val="single" w:sz="4" w:space="0" w:color="auto"/>
              <w:right w:val="single" w:sz="4" w:space="0" w:color="auto"/>
            </w:tcBorders>
            <w:shd w:val="clear" w:color="auto" w:fill="auto"/>
            <w:noWrap/>
            <w:vAlign w:val="center"/>
            <w:hideMark/>
          </w:tcPr>
          <w:p w14:paraId="61EB6691" w14:textId="456CBD05"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910</w:t>
            </w:r>
            <w:r w:rsidR="00EB361A" w:rsidRPr="008F4374">
              <w:rPr>
                <w:rFonts w:eastAsia="Times New Roman" w:cs="Times New Roman"/>
                <w:b/>
                <w:bCs/>
                <w:szCs w:val="28"/>
              </w:rPr>
              <w:t>.</w:t>
            </w:r>
            <w:r w:rsidRPr="008F4374">
              <w:rPr>
                <w:rFonts w:eastAsia="Times New Roman" w:cs="Times New Roman"/>
                <w:b/>
                <w:bCs/>
                <w:szCs w:val="28"/>
              </w:rPr>
              <w:t>850</w:t>
            </w:r>
            <w:r w:rsidR="00EB361A" w:rsidRPr="008F4374">
              <w:rPr>
                <w:rFonts w:eastAsia="Times New Roman" w:cs="Times New Roman"/>
                <w:b/>
                <w:bCs/>
                <w:szCs w:val="28"/>
              </w:rPr>
              <w:t>.</w:t>
            </w:r>
            <w:r w:rsidRPr="008F4374">
              <w:rPr>
                <w:rFonts w:eastAsia="Times New Roman" w:cs="Times New Roman"/>
                <w:b/>
                <w:bCs/>
                <w:szCs w:val="28"/>
              </w:rPr>
              <w:t xml:space="preserve">000 </w:t>
            </w:r>
          </w:p>
        </w:tc>
        <w:tc>
          <w:tcPr>
            <w:tcW w:w="1957" w:type="dxa"/>
            <w:tcBorders>
              <w:top w:val="nil"/>
              <w:left w:val="nil"/>
              <w:bottom w:val="single" w:sz="4" w:space="0" w:color="auto"/>
              <w:right w:val="single" w:sz="4" w:space="0" w:color="auto"/>
            </w:tcBorders>
            <w:vAlign w:val="center"/>
          </w:tcPr>
          <w:p w14:paraId="409A3832" w14:textId="4AB7C40D"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D422D8" w:rsidRPr="008F4374">
              <w:rPr>
                <w:rFonts w:eastAsia="Times New Roman" w:cs="Times New Roman"/>
                <w:b/>
                <w:bCs/>
                <w:szCs w:val="28"/>
              </w:rPr>
              <w:t>910</w:t>
            </w:r>
            <w:r w:rsidR="00EB361A" w:rsidRPr="008F4374">
              <w:rPr>
                <w:rFonts w:eastAsia="Times New Roman" w:cs="Times New Roman"/>
                <w:b/>
                <w:bCs/>
                <w:szCs w:val="28"/>
              </w:rPr>
              <w:t>.</w:t>
            </w:r>
            <w:r w:rsidR="00D422D8" w:rsidRPr="008F4374">
              <w:rPr>
                <w:rFonts w:eastAsia="Times New Roman" w:cs="Times New Roman"/>
                <w:b/>
                <w:bCs/>
                <w:szCs w:val="28"/>
              </w:rPr>
              <w:t>850</w:t>
            </w:r>
            <w:r w:rsidR="00EB361A" w:rsidRPr="008F4374">
              <w:rPr>
                <w:rFonts w:eastAsia="Times New Roman" w:cs="Times New Roman"/>
                <w:b/>
                <w:bCs/>
                <w:szCs w:val="28"/>
              </w:rPr>
              <w:t>.</w:t>
            </w:r>
            <w:r w:rsidR="00D422D8" w:rsidRPr="008F4374">
              <w:rPr>
                <w:rFonts w:eastAsia="Times New Roman" w:cs="Times New Roman"/>
                <w:b/>
                <w:bCs/>
                <w:szCs w:val="28"/>
              </w:rPr>
              <w:t xml:space="preserve">000 </w:t>
            </w:r>
          </w:p>
        </w:tc>
      </w:tr>
      <w:tr w:rsidR="00D422D8" w:rsidRPr="008F4374" w14:paraId="26D5565D" w14:textId="776AB386" w:rsidTr="00EB361A">
        <w:trPr>
          <w:trHeight w:val="7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E875699"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Năm 2022</w:t>
            </w:r>
          </w:p>
        </w:tc>
        <w:tc>
          <w:tcPr>
            <w:tcW w:w="2222" w:type="dxa"/>
            <w:tcBorders>
              <w:top w:val="nil"/>
              <w:left w:val="nil"/>
              <w:bottom w:val="single" w:sz="4" w:space="0" w:color="auto"/>
              <w:right w:val="single" w:sz="4" w:space="0" w:color="auto"/>
            </w:tcBorders>
            <w:shd w:val="clear" w:color="auto" w:fill="auto"/>
            <w:noWrap/>
            <w:vAlign w:val="center"/>
            <w:hideMark/>
          </w:tcPr>
          <w:p w14:paraId="09121708" w14:textId="503832E9"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35</w:t>
            </w:r>
            <w:r w:rsidR="00EB361A" w:rsidRPr="008F4374">
              <w:rPr>
                <w:rFonts w:eastAsia="Times New Roman" w:cs="Times New Roman"/>
                <w:szCs w:val="28"/>
              </w:rPr>
              <w:t>.</w:t>
            </w:r>
            <w:r w:rsidR="00D422D8" w:rsidRPr="008F4374">
              <w:rPr>
                <w:rFonts w:eastAsia="Times New Roman" w:cs="Times New Roman"/>
                <w:szCs w:val="28"/>
              </w:rPr>
              <w:t>400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34" w:type="dxa"/>
            <w:tcBorders>
              <w:top w:val="nil"/>
              <w:left w:val="nil"/>
              <w:bottom w:val="single" w:sz="4" w:space="0" w:color="auto"/>
              <w:right w:val="single" w:sz="4" w:space="0" w:color="auto"/>
            </w:tcBorders>
            <w:shd w:val="clear" w:color="auto" w:fill="auto"/>
            <w:noWrap/>
            <w:vAlign w:val="center"/>
            <w:hideMark/>
          </w:tcPr>
          <w:p w14:paraId="160A5384" w14:textId="3C1DA394"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633</w:t>
            </w:r>
            <w:r w:rsidR="00EB361A" w:rsidRPr="008F4374">
              <w:rPr>
                <w:rFonts w:eastAsia="Times New Roman" w:cs="Times New Roman"/>
                <w:szCs w:val="28"/>
              </w:rPr>
              <w:t>.</w:t>
            </w:r>
            <w:r w:rsidR="00D422D8" w:rsidRPr="008F4374">
              <w:rPr>
                <w:rFonts w:eastAsia="Times New Roman" w:cs="Times New Roman"/>
                <w:szCs w:val="28"/>
              </w:rPr>
              <w:t>940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09" w:type="dxa"/>
            <w:tcBorders>
              <w:top w:val="nil"/>
              <w:left w:val="nil"/>
              <w:bottom w:val="single" w:sz="4" w:space="0" w:color="auto"/>
              <w:right w:val="single" w:sz="4" w:space="0" w:color="auto"/>
            </w:tcBorders>
            <w:shd w:val="clear" w:color="auto" w:fill="auto"/>
            <w:noWrap/>
            <w:vAlign w:val="center"/>
            <w:hideMark/>
          </w:tcPr>
          <w:p w14:paraId="2532BEFA" w14:textId="687232E5"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669</w:t>
            </w:r>
            <w:r w:rsidR="00EB361A" w:rsidRPr="008F4374">
              <w:rPr>
                <w:rFonts w:eastAsia="Times New Roman" w:cs="Times New Roman"/>
                <w:b/>
                <w:bCs/>
                <w:szCs w:val="28"/>
              </w:rPr>
              <w:t>.</w:t>
            </w:r>
            <w:r w:rsidRPr="008F4374">
              <w:rPr>
                <w:rFonts w:eastAsia="Times New Roman" w:cs="Times New Roman"/>
                <w:b/>
                <w:bCs/>
                <w:szCs w:val="28"/>
              </w:rPr>
              <w:t>340</w:t>
            </w:r>
            <w:r w:rsidR="00EB361A" w:rsidRPr="008F4374">
              <w:rPr>
                <w:rFonts w:eastAsia="Times New Roman" w:cs="Times New Roman"/>
                <w:b/>
                <w:bCs/>
                <w:szCs w:val="28"/>
              </w:rPr>
              <w:t>.</w:t>
            </w:r>
            <w:r w:rsidRPr="008F4374">
              <w:rPr>
                <w:rFonts w:eastAsia="Times New Roman" w:cs="Times New Roman"/>
                <w:b/>
                <w:bCs/>
                <w:szCs w:val="28"/>
              </w:rPr>
              <w:t xml:space="preserve">000 </w:t>
            </w:r>
          </w:p>
        </w:tc>
        <w:tc>
          <w:tcPr>
            <w:tcW w:w="1957" w:type="dxa"/>
            <w:tcBorders>
              <w:top w:val="nil"/>
              <w:left w:val="nil"/>
              <w:bottom w:val="single" w:sz="4" w:space="0" w:color="auto"/>
              <w:right w:val="single" w:sz="4" w:space="0" w:color="auto"/>
            </w:tcBorders>
            <w:vAlign w:val="center"/>
          </w:tcPr>
          <w:p w14:paraId="537601F5" w14:textId="688800E1"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D422D8" w:rsidRPr="008F4374">
              <w:rPr>
                <w:rFonts w:eastAsia="Times New Roman" w:cs="Times New Roman"/>
                <w:b/>
                <w:bCs/>
                <w:szCs w:val="28"/>
              </w:rPr>
              <w:t>669</w:t>
            </w:r>
            <w:r w:rsidR="00EB361A" w:rsidRPr="008F4374">
              <w:rPr>
                <w:rFonts w:eastAsia="Times New Roman" w:cs="Times New Roman"/>
                <w:b/>
                <w:bCs/>
                <w:szCs w:val="28"/>
              </w:rPr>
              <w:t>.</w:t>
            </w:r>
            <w:r w:rsidR="00D422D8" w:rsidRPr="008F4374">
              <w:rPr>
                <w:rFonts w:eastAsia="Times New Roman" w:cs="Times New Roman"/>
                <w:b/>
                <w:bCs/>
                <w:szCs w:val="28"/>
              </w:rPr>
              <w:t>340</w:t>
            </w:r>
            <w:r w:rsidR="00EB361A" w:rsidRPr="008F4374">
              <w:rPr>
                <w:rFonts w:eastAsia="Times New Roman" w:cs="Times New Roman"/>
                <w:b/>
                <w:bCs/>
                <w:szCs w:val="28"/>
              </w:rPr>
              <w:t>.</w:t>
            </w:r>
            <w:r w:rsidR="00D422D8" w:rsidRPr="008F4374">
              <w:rPr>
                <w:rFonts w:eastAsia="Times New Roman" w:cs="Times New Roman"/>
                <w:b/>
                <w:bCs/>
                <w:szCs w:val="28"/>
              </w:rPr>
              <w:t xml:space="preserve">000 </w:t>
            </w:r>
          </w:p>
        </w:tc>
      </w:tr>
      <w:tr w:rsidR="00D422D8" w:rsidRPr="008F4374" w14:paraId="2AC63FD6" w14:textId="7135EB98" w:rsidTr="00EB361A">
        <w:trPr>
          <w:trHeight w:val="7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15EE395"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Năm 2023</w:t>
            </w:r>
          </w:p>
        </w:tc>
        <w:tc>
          <w:tcPr>
            <w:tcW w:w="2222" w:type="dxa"/>
            <w:tcBorders>
              <w:top w:val="nil"/>
              <w:left w:val="nil"/>
              <w:bottom w:val="single" w:sz="4" w:space="0" w:color="auto"/>
              <w:right w:val="single" w:sz="4" w:space="0" w:color="auto"/>
            </w:tcBorders>
            <w:shd w:val="clear" w:color="auto" w:fill="auto"/>
            <w:noWrap/>
            <w:vAlign w:val="center"/>
            <w:hideMark/>
          </w:tcPr>
          <w:p w14:paraId="104DB501" w14:textId="289EE057"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18</w:t>
            </w:r>
            <w:r w:rsidR="00EB361A" w:rsidRPr="008F4374">
              <w:rPr>
                <w:rFonts w:eastAsia="Times New Roman" w:cs="Times New Roman"/>
                <w:szCs w:val="28"/>
              </w:rPr>
              <w:t>.</w:t>
            </w:r>
            <w:r w:rsidR="00D422D8" w:rsidRPr="008F4374">
              <w:rPr>
                <w:rFonts w:eastAsia="Times New Roman" w:cs="Times New Roman"/>
                <w:szCs w:val="28"/>
              </w:rPr>
              <w:t>200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34" w:type="dxa"/>
            <w:tcBorders>
              <w:top w:val="nil"/>
              <w:left w:val="nil"/>
              <w:bottom w:val="single" w:sz="4" w:space="0" w:color="auto"/>
              <w:right w:val="single" w:sz="4" w:space="0" w:color="auto"/>
            </w:tcBorders>
            <w:shd w:val="clear" w:color="auto" w:fill="auto"/>
            <w:noWrap/>
            <w:vAlign w:val="center"/>
            <w:hideMark/>
          </w:tcPr>
          <w:p w14:paraId="1025B418" w14:textId="4238EDE2"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508</w:t>
            </w:r>
            <w:r w:rsidR="00EB361A" w:rsidRPr="008F4374">
              <w:rPr>
                <w:rFonts w:eastAsia="Times New Roman" w:cs="Times New Roman"/>
                <w:szCs w:val="28"/>
              </w:rPr>
              <w:t>.</w:t>
            </w:r>
            <w:r w:rsidR="00D422D8" w:rsidRPr="008F4374">
              <w:rPr>
                <w:rFonts w:eastAsia="Times New Roman" w:cs="Times New Roman"/>
                <w:szCs w:val="28"/>
              </w:rPr>
              <w:t>220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09" w:type="dxa"/>
            <w:tcBorders>
              <w:top w:val="nil"/>
              <w:left w:val="nil"/>
              <w:bottom w:val="single" w:sz="4" w:space="0" w:color="auto"/>
              <w:right w:val="single" w:sz="4" w:space="0" w:color="auto"/>
            </w:tcBorders>
            <w:shd w:val="clear" w:color="auto" w:fill="auto"/>
            <w:noWrap/>
            <w:vAlign w:val="center"/>
            <w:hideMark/>
          </w:tcPr>
          <w:p w14:paraId="117AB033" w14:textId="4D279C44"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526</w:t>
            </w:r>
            <w:r w:rsidR="00EB361A" w:rsidRPr="008F4374">
              <w:rPr>
                <w:rFonts w:eastAsia="Times New Roman" w:cs="Times New Roman"/>
                <w:b/>
                <w:bCs/>
                <w:szCs w:val="28"/>
              </w:rPr>
              <w:t>.</w:t>
            </w:r>
            <w:r w:rsidRPr="008F4374">
              <w:rPr>
                <w:rFonts w:eastAsia="Times New Roman" w:cs="Times New Roman"/>
                <w:b/>
                <w:bCs/>
                <w:szCs w:val="28"/>
              </w:rPr>
              <w:t>420</w:t>
            </w:r>
            <w:r w:rsidR="00EB361A" w:rsidRPr="008F4374">
              <w:rPr>
                <w:rFonts w:eastAsia="Times New Roman" w:cs="Times New Roman"/>
                <w:b/>
                <w:bCs/>
                <w:szCs w:val="28"/>
              </w:rPr>
              <w:t>.</w:t>
            </w:r>
            <w:r w:rsidRPr="008F4374">
              <w:rPr>
                <w:rFonts w:eastAsia="Times New Roman" w:cs="Times New Roman"/>
                <w:b/>
                <w:bCs/>
                <w:szCs w:val="28"/>
              </w:rPr>
              <w:t xml:space="preserve">000 </w:t>
            </w:r>
          </w:p>
        </w:tc>
        <w:tc>
          <w:tcPr>
            <w:tcW w:w="1957" w:type="dxa"/>
            <w:tcBorders>
              <w:top w:val="nil"/>
              <w:left w:val="nil"/>
              <w:bottom w:val="single" w:sz="4" w:space="0" w:color="auto"/>
              <w:right w:val="single" w:sz="4" w:space="0" w:color="auto"/>
            </w:tcBorders>
            <w:vAlign w:val="center"/>
          </w:tcPr>
          <w:p w14:paraId="3C9C0D05" w14:textId="02A27E26"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D422D8" w:rsidRPr="008F4374">
              <w:rPr>
                <w:rFonts w:eastAsia="Times New Roman" w:cs="Times New Roman"/>
                <w:b/>
                <w:bCs/>
                <w:szCs w:val="28"/>
              </w:rPr>
              <w:t>526</w:t>
            </w:r>
            <w:r w:rsidR="00EB361A" w:rsidRPr="008F4374">
              <w:rPr>
                <w:rFonts w:eastAsia="Times New Roman" w:cs="Times New Roman"/>
                <w:b/>
                <w:bCs/>
                <w:szCs w:val="28"/>
              </w:rPr>
              <w:t>.</w:t>
            </w:r>
            <w:r w:rsidR="00D422D8" w:rsidRPr="008F4374">
              <w:rPr>
                <w:rFonts w:eastAsia="Times New Roman" w:cs="Times New Roman"/>
                <w:b/>
                <w:bCs/>
                <w:szCs w:val="28"/>
              </w:rPr>
              <w:t>420</w:t>
            </w:r>
            <w:r w:rsidR="00EB361A" w:rsidRPr="008F4374">
              <w:rPr>
                <w:rFonts w:eastAsia="Times New Roman" w:cs="Times New Roman"/>
                <w:b/>
                <w:bCs/>
                <w:szCs w:val="28"/>
              </w:rPr>
              <w:t>.</w:t>
            </w:r>
            <w:r w:rsidR="00D422D8" w:rsidRPr="008F4374">
              <w:rPr>
                <w:rFonts w:eastAsia="Times New Roman" w:cs="Times New Roman"/>
                <w:b/>
                <w:bCs/>
                <w:szCs w:val="28"/>
              </w:rPr>
              <w:t xml:space="preserve">000 </w:t>
            </w:r>
          </w:p>
        </w:tc>
      </w:tr>
      <w:tr w:rsidR="00D422D8" w:rsidRPr="008F4374" w14:paraId="71F0DD20" w14:textId="49AC5ABF" w:rsidTr="00EB361A">
        <w:trPr>
          <w:trHeight w:val="7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8BCE22"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Năm 2024</w:t>
            </w:r>
          </w:p>
        </w:tc>
        <w:tc>
          <w:tcPr>
            <w:tcW w:w="2222" w:type="dxa"/>
            <w:tcBorders>
              <w:top w:val="nil"/>
              <w:left w:val="nil"/>
              <w:bottom w:val="single" w:sz="4" w:space="0" w:color="auto"/>
              <w:right w:val="single" w:sz="4" w:space="0" w:color="auto"/>
            </w:tcBorders>
            <w:shd w:val="clear" w:color="auto" w:fill="auto"/>
            <w:noWrap/>
            <w:vAlign w:val="center"/>
            <w:hideMark/>
          </w:tcPr>
          <w:p w14:paraId="186FBC94" w14:textId="25141E89"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9</w:t>
            </w:r>
            <w:r w:rsidR="00EB361A" w:rsidRPr="008F4374">
              <w:rPr>
                <w:rFonts w:eastAsia="Times New Roman" w:cs="Times New Roman"/>
                <w:szCs w:val="28"/>
              </w:rPr>
              <w:t>.</w:t>
            </w:r>
            <w:r w:rsidR="00D422D8" w:rsidRPr="008F4374">
              <w:rPr>
                <w:rFonts w:eastAsia="Times New Roman" w:cs="Times New Roman"/>
                <w:szCs w:val="28"/>
              </w:rPr>
              <w:t>700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34" w:type="dxa"/>
            <w:tcBorders>
              <w:top w:val="nil"/>
              <w:left w:val="nil"/>
              <w:bottom w:val="single" w:sz="4" w:space="0" w:color="auto"/>
              <w:right w:val="single" w:sz="4" w:space="0" w:color="auto"/>
            </w:tcBorders>
            <w:shd w:val="clear" w:color="auto" w:fill="auto"/>
            <w:noWrap/>
            <w:vAlign w:val="center"/>
            <w:hideMark/>
          </w:tcPr>
          <w:p w14:paraId="11A24585" w14:textId="528E17B5" w:rsidR="00D422D8" w:rsidRPr="008F4374" w:rsidRDefault="003412A7"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w:t>
            </w:r>
            <w:r w:rsidR="00D422D8" w:rsidRPr="008F4374">
              <w:rPr>
                <w:rFonts w:eastAsia="Times New Roman" w:cs="Times New Roman"/>
                <w:szCs w:val="28"/>
              </w:rPr>
              <w:t>185</w:t>
            </w:r>
            <w:r w:rsidR="00EB361A" w:rsidRPr="008F4374">
              <w:rPr>
                <w:rFonts w:eastAsia="Times New Roman" w:cs="Times New Roman"/>
                <w:szCs w:val="28"/>
              </w:rPr>
              <w:t>.</w:t>
            </w:r>
            <w:r w:rsidR="00D422D8" w:rsidRPr="008F4374">
              <w:rPr>
                <w:rFonts w:eastAsia="Times New Roman" w:cs="Times New Roman"/>
                <w:szCs w:val="28"/>
              </w:rPr>
              <w:t>930</w:t>
            </w:r>
            <w:r w:rsidR="00EB361A" w:rsidRPr="008F4374">
              <w:rPr>
                <w:rFonts w:eastAsia="Times New Roman" w:cs="Times New Roman"/>
                <w:szCs w:val="28"/>
              </w:rPr>
              <w:t>.</w:t>
            </w:r>
            <w:r w:rsidR="00D422D8" w:rsidRPr="008F4374">
              <w:rPr>
                <w:rFonts w:eastAsia="Times New Roman" w:cs="Times New Roman"/>
                <w:szCs w:val="28"/>
              </w:rPr>
              <w:t xml:space="preserve">000 </w:t>
            </w:r>
          </w:p>
        </w:tc>
        <w:tc>
          <w:tcPr>
            <w:tcW w:w="2009" w:type="dxa"/>
            <w:tcBorders>
              <w:top w:val="nil"/>
              <w:left w:val="nil"/>
              <w:bottom w:val="single" w:sz="4" w:space="0" w:color="auto"/>
              <w:right w:val="single" w:sz="4" w:space="0" w:color="auto"/>
            </w:tcBorders>
            <w:shd w:val="clear" w:color="auto" w:fill="auto"/>
            <w:noWrap/>
            <w:vAlign w:val="center"/>
            <w:hideMark/>
          </w:tcPr>
          <w:p w14:paraId="1951CB4C" w14:textId="00F2EDA6"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195</w:t>
            </w:r>
            <w:r w:rsidR="00EB361A" w:rsidRPr="008F4374">
              <w:rPr>
                <w:rFonts w:eastAsia="Times New Roman" w:cs="Times New Roman"/>
                <w:b/>
                <w:bCs/>
                <w:szCs w:val="28"/>
              </w:rPr>
              <w:t>.</w:t>
            </w:r>
            <w:r w:rsidRPr="008F4374">
              <w:rPr>
                <w:rFonts w:eastAsia="Times New Roman" w:cs="Times New Roman"/>
                <w:b/>
                <w:bCs/>
                <w:szCs w:val="28"/>
              </w:rPr>
              <w:t>630</w:t>
            </w:r>
            <w:r w:rsidR="00EB361A" w:rsidRPr="008F4374">
              <w:rPr>
                <w:rFonts w:eastAsia="Times New Roman" w:cs="Times New Roman"/>
                <w:b/>
                <w:bCs/>
                <w:szCs w:val="28"/>
              </w:rPr>
              <w:t>.</w:t>
            </w:r>
            <w:r w:rsidRPr="008F4374">
              <w:rPr>
                <w:rFonts w:eastAsia="Times New Roman" w:cs="Times New Roman"/>
                <w:b/>
                <w:bCs/>
                <w:szCs w:val="28"/>
              </w:rPr>
              <w:t xml:space="preserve">000 </w:t>
            </w:r>
          </w:p>
        </w:tc>
        <w:tc>
          <w:tcPr>
            <w:tcW w:w="1957" w:type="dxa"/>
            <w:tcBorders>
              <w:top w:val="nil"/>
              <w:left w:val="nil"/>
              <w:bottom w:val="single" w:sz="4" w:space="0" w:color="auto"/>
              <w:right w:val="single" w:sz="4" w:space="0" w:color="auto"/>
            </w:tcBorders>
            <w:vAlign w:val="center"/>
          </w:tcPr>
          <w:p w14:paraId="74223ABC" w14:textId="337730CD"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D422D8" w:rsidRPr="008F4374">
              <w:rPr>
                <w:rFonts w:eastAsia="Times New Roman" w:cs="Times New Roman"/>
                <w:b/>
                <w:bCs/>
                <w:szCs w:val="28"/>
              </w:rPr>
              <w:t>195</w:t>
            </w:r>
            <w:r w:rsidR="00EB361A" w:rsidRPr="008F4374">
              <w:rPr>
                <w:rFonts w:eastAsia="Times New Roman" w:cs="Times New Roman"/>
                <w:b/>
                <w:bCs/>
                <w:szCs w:val="28"/>
              </w:rPr>
              <w:t>.</w:t>
            </w:r>
            <w:r w:rsidR="00D422D8" w:rsidRPr="008F4374">
              <w:rPr>
                <w:rFonts w:eastAsia="Times New Roman" w:cs="Times New Roman"/>
                <w:b/>
                <w:bCs/>
                <w:szCs w:val="28"/>
              </w:rPr>
              <w:t>630</w:t>
            </w:r>
            <w:r w:rsidR="00EB361A" w:rsidRPr="008F4374">
              <w:rPr>
                <w:rFonts w:eastAsia="Times New Roman" w:cs="Times New Roman"/>
                <w:b/>
                <w:bCs/>
                <w:szCs w:val="28"/>
              </w:rPr>
              <w:t>.</w:t>
            </w:r>
            <w:r w:rsidR="00D422D8" w:rsidRPr="008F4374">
              <w:rPr>
                <w:rFonts w:eastAsia="Times New Roman" w:cs="Times New Roman"/>
                <w:b/>
                <w:bCs/>
                <w:szCs w:val="28"/>
              </w:rPr>
              <w:t xml:space="preserve">000 </w:t>
            </w:r>
          </w:p>
        </w:tc>
      </w:tr>
      <w:tr w:rsidR="00D422D8" w:rsidRPr="008F4374" w14:paraId="650AE093" w14:textId="603426F8" w:rsidTr="00EB361A">
        <w:trPr>
          <w:trHeight w:val="7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0600F82"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9T. 2025</w:t>
            </w:r>
          </w:p>
        </w:tc>
        <w:tc>
          <w:tcPr>
            <w:tcW w:w="2222" w:type="dxa"/>
            <w:tcBorders>
              <w:top w:val="nil"/>
              <w:left w:val="nil"/>
              <w:bottom w:val="single" w:sz="4" w:space="0" w:color="auto"/>
              <w:right w:val="single" w:sz="4" w:space="0" w:color="auto"/>
            </w:tcBorders>
            <w:shd w:val="clear" w:color="auto" w:fill="auto"/>
            <w:noWrap/>
            <w:vAlign w:val="center"/>
            <w:hideMark/>
          </w:tcPr>
          <w:p w14:paraId="403FC3DF" w14:textId="77777777" w:rsidR="00D422D8" w:rsidRPr="008F4374" w:rsidRDefault="00D422D8" w:rsidP="000E2F66">
            <w:pPr>
              <w:spacing w:before="0" w:line="240" w:lineRule="auto"/>
              <w:ind w:firstLine="0"/>
              <w:jc w:val="left"/>
              <w:rPr>
                <w:rFonts w:eastAsia="Times New Roman" w:cs="Times New Roman"/>
                <w:szCs w:val="28"/>
              </w:rPr>
            </w:pPr>
            <w:r w:rsidRPr="008F4374">
              <w:rPr>
                <w:rFonts w:eastAsia="Times New Roman" w:cs="Times New Roman"/>
                <w:szCs w:val="28"/>
              </w:rPr>
              <w:t xml:space="preserve">                    -   </w:t>
            </w:r>
          </w:p>
        </w:tc>
        <w:tc>
          <w:tcPr>
            <w:tcW w:w="2034" w:type="dxa"/>
            <w:tcBorders>
              <w:top w:val="nil"/>
              <w:left w:val="nil"/>
              <w:bottom w:val="single" w:sz="4" w:space="0" w:color="auto"/>
              <w:right w:val="single" w:sz="4" w:space="0" w:color="auto"/>
            </w:tcBorders>
            <w:shd w:val="clear" w:color="auto" w:fill="auto"/>
            <w:noWrap/>
            <w:vAlign w:val="center"/>
            <w:hideMark/>
          </w:tcPr>
          <w:p w14:paraId="694A0D16" w14:textId="2F3C8F31" w:rsidR="00D422D8" w:rsidRPr="008F4374" w:rsidRDefault="00EB361A" w:rsidP="000E2F66">
            <w:pPr>
              <w:spacing w:before="0" w:line="240" w:lineRule="auto"/>
              <w:ind w:firstLine="0"/>
              <w:jc w:val="left"/>
              <w:rPr>
                <w:rFonts w:eastAsia="Times New Roman" w:cs="Times New Roman"/>
                <w:szCs w:val="28"/>
              </w:rPr>
            </w:pPr>
            <w:r w:rsidRPr="008F4374">
              <w:rPr>
                <w:rFonts w:eastAsia="Times New Roman" w:cs="Times New Roman"/>
                <w:b/>
                <w:bCs/>
                <w:szCs w:val="28"/>
              </w:rPr>
              <w:t xml:space="preserve">     446.800.001</w:t>
            </w:r>
          </w:p>
        </w:tc>
        <w:tc>
          <w:tcPr>
            <w:tcW w:w="2009" w:type="dxa"/>
            <w:tcBorders>
              <w:top w:val="nil"/>
              <w:left w:val="nil"/>
              <w:bottom w:val="single" w:sz="4" w:space="0" w:color="auto"/>
              <w:right w:val="single" w:sz="4" w:space="0" w:color="auto"/>
            </w:tcBorders>
            <w:shd w:val="clear" w:color="auto" w:fill="auto"/>
            <w:noWrap/>
            <w:vAlign w:val="center"/>
            <w:hideMark/>
          </w:tcPr>
          <w:p w14:paraId="58E50558" w14:textId="0A9F92BA"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446</w:t>
            </w:r>
            <w:r w:rsidR="00EB361A" w:rsidRPr="008F4374">
              <w:rPr>
                <w:rFonts w:eastAsia="Times New Roman" w:cs="Times New Roman"/>
                <w:b/>
                <w:bCs/>
                <w:szCs w:val="28"/>
              </w:rPr>
              <w:t>.</w:t>
            </w:r>
            <w:r w:rsidRPr="008F4374">
              <w:rPr>
                <w:rFonts w:eastAsia="Times New Roman" w:cs="Times New Roman"/>
                <w:b/>
                <w:bCs/>
                <w:szCs w:val="28"/>
              </w:rPr>
              <w:t>800</w:t>
            </w:r>
            <w:r w:rsidR="00EB361A" w:rsidRPr="008F4374">
              <w:rPr>
                <w:rFonts w:eastAsia="Times New Roman" w:cs="Times New Roman"/>
                <w:b/>
                <w:bCs/>
                <w:szCs w:val="28"/>
              </w:rPr>
              <w:t>.</w:t>
            </w:r>
            <w:r w:rsidRPr="008F4374">
              <w:rPr>
                <w:rFonts w:eastAsia="Times New Roman" w:cs="Times New Roman"/>
                <w:b/>
                <w:bCs/>
                <w:szCs w:val="28"/>
              </w:rPr>
              <w:t xml:space="preserve">001 </w:t>
            </w:r>
          </w:p>
        </w:tc>
        <w:tc>
          <w:tcPr>
            <w:tcW w:w="1957" w:type="dxa"/>
            <w:tcBorders>
              <w:top w:val="nil"/>
              <w:left w:val="nil"/>
              <w:bottom w:val="single" w:sz="4" w:space="0" w:color="auto"/>
              <w:right w:val="single" w:sz="4" w:space="0" w:color="auto"/>
            </w:tcBorders>
            <w:vAlign w:val="center"/>
          </w:tcPr>
          <w:p w14:paraId="4BC7EEDB" w14:textId="15DFA49F"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D422D8" w:rsidRPr="008F4374">
              <w:rPr>
                <w:rFonts w:eastAsia="Times New Roman" w:cs="Times New Roman"/>
                <w:b/>
                <w:bCs/>
                <w:szCs w:val="28"/>
              </w:rPr>
              <w:t>446</w:t>
            </w:r>
            <w:r w:rsidR="00EB361A" w:rsidRPr="008F4374">
              <w:rPr>
                <w:rFonts w:eastAsia="Times New Roman" w:cs="Times New Roman"/>
                <w:b/>
                <w:bCs/>
                <w:szCs w:val="28"/>
              </w:rPr>
              <w:t>.</w:t>
            </w:r>
            <w:r w:rsidR="00D422D8" w:rsidRPr="008F4374">
              <w:rPr>
                <w:rFonts w:eastAsia="Times New Roman" w:cs="Times New Roman"/>
                <w:b/>
                <w:bCs/>
                <w:szCs w:val="28"/>
              </w:rPr>
              <w:t>800</w:t>
            </w:r>
            <w:r w:rsidR="00EB361A" w:rsidRPr="008F4374">
              <w:rPr>
                <w:rFonts w:eastAsia="Times New Roman" w:cs="Times New Roman"/>
                <w:b/>
                <w:bCs/>
                <w:szCs w:val="28"/>
              </w:rPr>
              <w:t>.</w:t>
            </w:r>
            <w:r w:rsidR="00D422D8" w:rsidRPr="008F4374">
              <w:rPr>
                <w:rFonts w:eastAsia="Times New Roman" w:cs="Times New Roman"/>
                <w:b/>
                <w:bCs/>
                <w:szCs w:val="28"/>
              </w:rPr>
              <w:t xml:space="preserve">001 </w:t>
            </w:r>
          </w:p>
        </w:tc>
      </w:tr>
      <w:tr w:rsidR="00D422D8" w:rsidRPr="008F4374" w14:paraId="4C197E38" w14:textId="50231D93" w:rsidTr="00EB361A">
        <w:trPr>
          <w:trHeight w:val="37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565EE9" w14:textId="77777777"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Cộng</w:t>
            </w:r>
          </w:p>
        </w:tc>
        <w:tc>
          <w:tcPr>
            <w:tcW w:w="2222" w:type="dxa"/>
            <w:tcBorders>
              <w:top w:val="nil"/>
              <w:left w:val="nil"/>
              <w:bottom w:val="single" w:sz="4" w:space="0" w:color="auto"/>
              <w:right w:val="single" w:sz="4" w:space="0" w:color="auto"/>
            </w:tcBorders>
            <w:shd w:val="clear" w:color="auto" w:fill="auto"/>
            <w:noWrap/>
            <w:vAlign w:val="center"/>
            <w:hideMark/>
          </w:tcPr>
          <w:p w14:paraId="258405FC" w14:textId="5DE6AEE0"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113</w:t>
            </w:r>
            <w:r w:rsidR="00EB361A" w:rsidRPr="008F4374">
              <w:rPr>
                <w:rFonts w:eastAsia="Times New Roman" w:cs="Times New Roman"/>
                <w:b/>
                <w:bCs/>
                <w:szCs w:val="28"/>
              </w:rPr>
              <w:t>.</w:t>
            </w:r>
            <w:r w:rsidRPr="008F4374">
              <w:rPr>
                <w:rFonts w:eastAsia="Times New Roman" w:cs="Times New Roman"/>
                <w:b/>
                <w:bCs/>
                <w:szCs w:val="28"/>
              </w:rPr>
              <w:t>750</w:t>
            </w:r>
            <w:r w:rsidR="00EB361A" w:rsidRPr="008F4374">
              <w:rPr>
                <w:rFonts w:eastAsia="Times New Roman" w:cs="Times New Roman"/>
                <w:b/>
                <w:bCs/>
                <w:szCs w:val="28"/>
              </w:rPr>
              <w:t>.</w:t>
            </w:r>
            <w:r w:rsidRPr="008F4374">
              <w:rPr>
                <w:rFonts w:eastAsia="Times New Roman" w:cs="Times New Roman"/>
                <w:b/>
                <w:bCs/>
                <w:szCs w:val="28"/>
              </w:rPr>
              <w:t xml:space="preserve">000 </w:t>
            </w:r>
          </w:p>
        </w:tc>
        <w:tc>
          <w:tcPr>
            <w:tcW w:w="2034" w:type="dxa"/>
            <w:tcBorders>
              <w:top w:val="nil"/>
              <w:left w:val="nil"/>
              <w:bottom w:val="single" w:sz="4" w:space="0" w:color="auto"/>
              <w:right w:val="single" w:sz="4" w:space="0" w:color="auto"/>
            </w:tcBorders>
            <w:shd w:val="clear" w:color="auto" w:fill="auto"/>
            <w:noWrap/>
            <w:vAlign w:val="center"/>
            <w:hideMark/>
          </w:tcPr>
          <w:p w14:paraId="54E65968" w14:textId="07050E6C"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3</w:t>
            </w:r>
            <w:r w:rsidR="00EB361A" w:rsidRPr="008F4374">
              <w:rPr>
                <w:rFonts w:eastAsia="Times New Roman" w:cs="Times New Roman"/>
                <w:b/>
                <w:bCs/>
                <w:szCs w:val="28"/>
              </w:rPr>
              <w:t>.</w:t>
            </w:r>
            <w:r w:rsidRPr="008F4374">
              <w:rPr>
                <w:rFonts w:eastAsia="Times New Roman" w:cs="Times New Roman"/>
                <w:b/>
                <w:bCs/>
                <w:szCs w:val="28"/>
              </w:rPr>
              <w:t>746</w:t>
            </w:r>
            <w:r w:rsidR="00EB361A" w:rsidRPr="008F4374">
              <w:rPr>
                <w:rFonts w:eastAsia="Times New Roman" w:cs="Times New Roman"/>
                <w:b/>
                <w:bCs/>
                <w:szCs w:val="28"/>
              </w:rPr>
              <w:t>.</w:t>
            </w:r>
            <w:r w:rsidRPr="008F4374">
              <w:rPr>
                <w:rFonts w:eastAsia="Times New Roman" w:cs="Times New Roman"/>
                <w:b/>
                <w:bCs/>
                <w:szCs w:val="28"/>
              </w:rPr>
              <w:t>790</w:t>
            </w:r>
            <w:r w:rsidR="00EB361A" w:rsidRPr="008F4374">
              <w:rPr>
                <w:rFonts w:eastAsia="Times New Roman" w:cs="Times New Roman"/>
                <w:b/>
                <w:bCs/>
                <w:szCs w:val="28"/>
              </w:rPr>
              <w:t>.</w:t>
            </w:r>
            <w:r w:rsidRPr="008F4374">
              <w:rPr>
                <w:rFonts w:eastAsia="Times New Roman" w:cs="Times New Roman"/>
                <w:b/>
                <w:bCs/>
                <w:szCs w:val="28"/>
              </w:rPr>
              <w:t xml:space="preserve">001 </w:t>
            </w:r>
          </w:p>
        </w:tc>
        <w:tc>
          <w:tcPr>
            <w:tcW w:w="2009" w:type="dxa"/>
            <w:tcBorders>
              <w:top w:val="nil"/>
              <w:left w:val="nil"/>
              <w:bottom w:val="single" w:sz="4" w:space="0" w:color="auto"/>
              <w:right w:val="single" w:sz="4" w:space="0" w:color="auto"/>
            </w:tcBorders>
            <w:shd w:val="clear" w:color="auto" w:fill="auto"/>
            <w:noWrap/>
            <w:vAlign w:val="center"/>
            <w:hideMark/>
          </w:tcPr>
          <w:p w14:paraId="2400C1DA" w14:textId="0467CBCF" w:rsidR="00D422D8" w:rsidRPr="008F4374" w:rsidRDefault="00D422D8"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EB361A" w:rsidRPr="008F4374">
              <w:rPr>
                <w:rFonts w:eastAsia="Times New Roman" w:cs="Times New Roman"/>
                <w:b/>
                <w:bCs/>
                <w:szCs w:val="28"/>
              </w:rPr>
              <w:t>3.860.540.001</w:t>
            </w:r>
          </w:p>
        </w:tc>
        <w:tc>
          <w:tcPr>
            <w:tcW w:w="1957" w:type="dxa"/>
            <w:tcBorders>
              <w:top w:val="nil"/>
              <w:left w:val="nil"/>
              <w:bottom w:val="single" w:sz="4" w:space="0" w:color="auto"/>
              <w:right w:val="single" w:sz="4" w:space="0" w:color="auto"/>
            </w:tcBorders>
            <w:vAlign w:val="center"/>
          </w:tcPr>
          <w:p w14:paraId="6E327E52" w14:textId="009991D6" w:rsidR="00D422D8" w:rsidRPr="008F4374" w:rsidRDefault="003412A7" w:rsidP="000E2F66">
            <w:pPr>
              <w:spacing w:before="0" w:line="240" w:lineRule="auto"/>
              <w:ind w:firstLine="0"/>
              <w:jc w:val="left"/>
              <w:rPr>
                <w:rFonts w:eastAsia="Times New Roman" w:cs="Times New Roman"/>
                <w:b/>
                <w:bCs/>
                <w:szCs w:val="28"/>
              </w:rPr>
            </w:pPr>
            <w:r w:rsidRPr="008F4374">
              <w:rPr>
                <w:rFonts w:eastAsia="Times New Roman" w:cs="Times New Roman"/>
                <w:b/>
                <w:bCs/>
                <w:szCs w:val="28"/>
              </w:rPr>
              <w:t xml:space="preserve"> </w:t>
            </w:r>
            <w:r w:rsidR="00EB361A" w:rsidRPr="008F4374">
              <w:rPr>
                <w:rFonts w:eastAsia="Times New Roman" w:cs="Times New Roman"/>
                <w:b/>
                <w:bCs/>
                <w:szCs w:val="28"/>
              </w:rPr>
              <w:t>3.860.540.001</w:t>
            </w:r>
          </w:p>
        </w:tc>
      </w:tr>
    </w:tbl>
    <w:p w14:paraId="03D1DCFB" w14:textId="77777777" w:rsidR="005A321D" w:rsidRPr="008F4374" w:rsidRDefault="005A321D" w:rsidP="00994516">
      <w:pPr>
        <w:spacing w:after="120" w:line="240" w:lineRule="auto"/>
        <w:ind w:firstLine="567"/>
        <w:rPr>
          <w:rFonts w:eastAsia="Courier New" w:cs="Times New Roman"/>
          <w:szCs w:val="28"/>
          <w:lang w:eastAsia="vi-VN"/>
        </w:rPr>
      </w:pPr>
      <w:r w:rsidRPr="008F4374">
        <w:rPr>
          <w:rFonts w:eastAsia="Courier New" w:cs="Times New Roman"/>
          <w:szCs w:val="28"/>
          <w:lang w:eastAsia="zh-CN"/>
        </w:rPr>
        <w:t>- Sử dụng nguồn thu phí, lệ phí:</w:t>
      </w:r>
    </w:p>
    <w:p w14:paraId="08B842F9" w14:textId="5B502019" w:rsidR="005A321D" w:rsidRPr="008F4374" w:rsidRDefault="005A321D" w:rsidP="00994516">
      <w:pPr>
        <w:spacing w:after="120" w:line="240" w:lineRule="auto"/>
        <w:ind w:firstLine="567"/>
        <w:rPr>
          <w:rFonts w:eastAsia="Courier New" w:cs="Times New Roman"/>
          <w:szCs w:val="28"/>
          <w:lang w:eastAsia="vi-VN"/>
        </w:rPr>
      </w:pPr>
      <w:bookmarkStart w:id="5" w:name="_Hlk211920467"/>
      <w:r w:rsidRPr="008F4374">
        <w:rPr>
          <w:rFonts w:eastAsia="Courier New" w:cs="Times New Roman"/>
          <w:szCs w:val="28"/>
          <w:lang w:eastAsia="vi-VN"/>
        </w:rPr>
        <w:t xml:space="preserve">Theo số liệu tổng hợp trên, </w:t>
      </w:r>
      <w:r w:rsidR="00AA7570" w:rsidRPr="008F4374">
        <w:rPr>
          <w:rFonts w:eastAsia="Courier New" w:cs="Times New Roman"/>
          <w:szCs w:val="28"/>
          <w:lang w:eastAsia="vi-VN"/>
        </w:rPr>
        <w:t>từ năm 2020 đến hết tháng 9 năm 2025</w:t>
      </w:r>
      <w:r w:rsidRPr="008F4374">
        <w:rPr>
          <w:rFonts w:eastAsia="Courier New" w:cs="Times New Roman"/>
          <w:szCs w:val="28"/>
          <w:lang w:eastAsia="vi-VN"/>
        </w:rPr>
        <w:t xml:space="preserve">, tổng số tiền thu được từ việc cấp phép là </w:t>
      </w:r>
      <w:r w:rsidR="00AA7570" w:rsidRPr="008F4374">
        <w:rPr>
          <w:rFonts w:eastAsia="Times New Roman" w:cs="Times New Roman"/>
          <w:b/>
          <w:bCs/>
          <w:szCs w:val="28"/>
        </w:rPr>
        <w:t>3</w:t>
      </w:r>
      <w:r w:rsidR="00EB361A" w:rsidRPr="008F4374">
        <w:rPr>
          <w:rFonts w:eastAsia="Times New Roman" w:cs="Times New Roman"/>
          <w:b/>
          <w:bCs/>
          <w:szCs w:val="28"/>
        </w:rPr>
        <w:t>.</w:t>
      </w:r>
      <w:r w:rsidR="00AA7570" w:rsidRPr="008F4374">
        <w:rPr>
          <w:rFonts w:eastAsia="Times New Roman" w:cs="Times New Roman"/>
          <w:b/>
          <w:bCs/>
          <w:szCs w:val="28"/>
        </w:rPr>
        <w:t>860</w:t>
      </w:r>
      <w:r w:rsidR="00EB361A" w:rsidRPr="008F4374">
        <w:rPr>
          <w:rFonts w:eastAsia="Times New Roman" w:cs="Times New Roman"/>
          <w:b/>
          <w:bCs/>
          <w:szCs w:val="28"/>
        </w:rPr>
        <w:t>.</w:t>
      </w:r>
      <w:r w:rsidR="00AA7570" w:rsidRPr="008F4374">
        <w:rPr>
          <w:rFonts w:eastAsia="Times New Roman" w:cs="Times New Roman"/>
          <w:b/>
          <w:bCs/>
          <w:szCs w:val="28"/>
        </w:rPr>
        <w:t>540</w:t>
      </w:r>
      <w:r w:rsidR="00EB361A" w:rsidRPr="008F4374">
        <w:rPr>
          <w:rFonts w:eastAsia="Times New Roman" w:cs="Times New Roman"/>
          <w:b/>
          <w:bCs/>
          <w:szCs w:val="28"/>
        </w:rPr>
        <w:t>.</w:t>
      </w:r>
      <w:r w:rsidR="00AA7570" w:rsidRPr="008F4374">
        <w:rPr>
          <w:rFonts w:eastAsia="Times New Roman" w:cs="Times New Roman"/>
          <w:b/>
          <w:bCs/>
          <w:szCs w:val="28"/>
        </w:rPr>
        <w:t xml:space="preserve">001 </w:t>
      </w:r>
      <w:r w:rsidRPr="008F4374">
        <w:rPr>
          <w:rFonts w:eastAsia="Courier New" w:cs="Times New Roman"/>
          <w:szCs w:val="28"/>
          <w:lang w:eastAsia="vi-VN"/>
        </w:rPr>
        <w:t xml:space="preserve">đồng và nộp vào ngân sách nhà nước để bổ sung cho các hoạt động quản lý của địa phương là </w:t>
      </w:r>
      <w:r w:rsidR="00EB361A" w:rsidRPr="008F4374">
        <w:rPr>
          <w:rFonts w:eastAsia="Times New Roman" w:cs="Times New Roman"/>
          <w:b/>
          <w:bCs/>
          <w:szCs w:val="28"/>
        </w:rPr>
        <w:t xml:space="preserve">3.860.540.001 </w:t>
      </w:r>
      <w:r w:rsidRPr="008F4374">
        <w:rPr>
          <w:rFonts w:eastAsia="Courier New" w:cs="Times New Roman"/>
          <w:szCs w:val="28"/>
          <w:lang w:eastAsia="vi-VN"/>
        </w:rPr>
        <w:t xml:space="preserve">đồng; bình quân mỗi năm tỉnh thu được bình quân khoảng </w:t>
      </w:r>
      <w:r w:rsidR="00AA7570" w:rsidRPr="008F4374">
        <w:rPr>
          <w:rFonts w:eastAsia="Courier New" w:cs="Times New Roman"/>
          <w:szCs w:val="28"/>
          <w:lang w:eastAsia="vi-VN"/>
        </w:rPr>
        <w:t>640</w:t>
      </w:r>
      <w:r w:rsidRPr="008F4374">
        <w:rPr>
          <w:rFonts w:eastAsia="Courier New" w:cs="Times New Roman"/>
          <w:szCs w:val="28"/>
          <w:lang w:val="vi-VN" w:eastAsia="vi-VN"/>
        </w:rPr>
        <w:t xml:space="preserve"> triệu</w:t>
      </w:r>
      <w:r w:rsidRPr="008F4374">
        <w:rPr>
          <w:rFonts w:eastAsia="Courier New" w:cs="Times New Roman"/>
          <w:szCs w:val="28"/>
          <w:lang w:eastAsia="vi-VN"/>
        </w:rPr>
        <w:t xml:space="preserve"> đồng/năm; thu vào ngân sách khoảng </w:t>
      </w:r>
      <w:r w:rsidR="00AA7570" w:rsidRPr="008F4374">
        <w:rPr>
          <w:rFonts w:eastAsia="Courier New" w:cs="Times New Roman"/>
          <w:szCs w:val="28"/>
          <w:lang w:eastAsia="vi-VN"/>
        </w:rPr>
        <w:t>640</w:t>
      </w:r>
      <w:r w:rsidRPr="008F4374">
        <w:rPr>
          <w:rFonts w:eastAsia="Courier New" w:cs="Times New Roman"/>
          <w:szCs w:val="28"/>
          <w:lang w:val="vi-VN" w:eastAsia="vi-VN"/>
        </w:rPr>
        <w:t xml:space="preserve"> triệu</w:t>
      </w:r>
      <w:r w:rsidRPr="008F4374">
        <w:rPr>
          <w:rFonts w:eastAsia="Courier New" w:cs="Times New Roman"/>
          <w:szCs w:val="28"/>
          <w:lang w:eastAsia="vi-VN"/>
        </w:rPr>
        <w:t xml:space="preserve"> đồng/năm</w:t>
      </w:r>
      <w:r w:rsidR="00751559">
        <w:rPr>
          <w:rFonts w:eastAsia="Courier New" w:cs="Times New Roman"/>
          <w:szCs w:val="28"/>
          <w:lang w:eastAsia="vi-VN"/>
        </w:rPr>
        <w:t>; tỷ lệ nộp ngân sách nhà nước hằng năm là 100%</w:t>
      </w:r>
      <w:r w:rsidRPr="008F4374">
        <w:rPr>
          <w:rFonts w:eastAsia="Courier New" w:cs="Times New Roman"/>
          <w:szCs w:val="28"/>
          <w:lang w:eastAsia="vi-VN"/>
        </w:rPr>
        <w:t xml:space="preserve">. Qua phân tích, đánh giá chung thì việc thu lệ phí cấp giấy phép </w:t>
      </w:r>
      <w:r w:rsidRPr="008F4374">
        <w:rPr>
          <w:rFonts w:eastAsia="Courier New" w:cs="Times New Roman"/>
          <w:szCs w:val="28"/>
          <w:lang w:val="vi-VN" w:eastAsia="vi-VN"/>
        </w:rPr>
        <w:t>tài nguyên nước</w:t>
      </w:r>
      <w:r w:rsidRPr="008F4374">
        <w:rPr>
          <w:rFonts w:eastAsia="Courier New" w:cs="Times New Roman"/>
          <w:szCs w:val="28"/>
          <w:lang w:eastAsia="vi-VN"/>
        </w:rPr>
        <w:t xml:space="preserve"> cơ bản đã góp phần bổ sung vào kinh phí hoạt động quản lý của địa phương, hỗ trợ kinh phí trong việc quản lý hoạt động lĩnh vực tài nguyên nước.</w:t>
      </w:r>
      <w:r w:rsidR="00751559">
        <w:rPr>
          <w:rFonts w:eastAsia="Courier New" w:cs="Times New Roman"/>
          <w:szCs w:val="28"/>
          <w:lang w:eastAsia="vi-VN"/>
        </w:rPr>
        <w:t xml:space="preserve"> </w:t>
      </w:r>
    </w:p>
    <w:p w14:paraId="0D5D6E63" w14:textId="7AEEDB42" w:rsidR="000E3E5E" w:rsidRPr="008F4374" w:rsidRDefault="00CD25D9" w:rsidP="00994516">
      <w:pPr>
        <w:spacing w:after="120" w:line="240" w:lineRule="auto"/>
        <w:ind w:firstLine="567"/>
        <w:rPr>
          <w:rFonts w:cs="Times New Roman"/>
          <w:szCs w:val="28"/>
        </w:rPr>
      </w:pPr>
      <w:bookmarkStart w:id="6" w:name="_Hlk211920494"/>
      <w:bookmarkEnd w:id="5"/>
      <w:r w:rsidRPr="008F4374">
        <w:rPr>
          <w:rFonts w:cs="Times New Roman"/>
          <w:b/>
          <w:i/>
          <w:szCs w:val="28"/>
        </w:rPr>
        <w:t>2</w:t>
      </w:r>
      <w:r w:rsidR="000E3E5E" w:rsidRPr="008F4374">
        <w:rPr>
          <w:rFonts w:cs="Times New Roman"/>
          <w:b/>
          <w:i/>
          <w:szCs w:val="28"/>
        </w:rPr>
        <w:t>.</w:t>
      </w:r>
      <w:r w:rsidR="005A321D" w:rsidRPr="008F4374">
        <w:rPr>
          <w:rFonts w:cs="Times New Roman"/>
          <w:b/>
          <w:i/>
          <w:szCs w:val="28"/>
        </w:rPr>
        <w:t>3</w:t>
      </w:r>
      <w:r w:rsidR="000E3E5E" w:rsidRPr="008F4374">
        <w:rPr>
          <w:rFonts w:cs="Times New Roman"/>
          <w:b/>
          <w:i/>
          <w:szCs w:val="28"/>
        </w:rPr>
        <w:t xml:space="preserve">. </w:t>
      </w:r>
      <w:r w:rsidR="005A321D" w:rsidRPr="008F4374">
        <w:rPr>
          <w:rFonts w:cs="Times New Roman"/>
          <w:b/>
          <w:i/>
          <w:szCs w:val="28"/>
        </w:rPr>
        <w:t>Sự thay đổi phát sinh trong tổ chức thu phí</w:t>
      </w:r>
    </w:p>
    <w:p w14:paraId="5913E805" w14:textId="3835EC12" w:rsidR="005A321D" w:rsidRPr="008F4374" w:rsidRDefault="000525F3" w:rsidP="00994516">
      <w:pPr>
        <w:spacing w:after="120" w:line="240" w:lineRule="auto"/>
        <w:ind w:firstLine="567"/>
        <w:rPr>
          <w:rFonts w:cs="Times New Roman"/>
          <w:szCs w:val="28"/>
          <w:lang w:val="nl-NL"/>
        </w:rPr>
      </w:pPr>
      <w:r>
        <w:rPr>
          <w:rFonts w:cs="Times New Roman"/>
          <w:szCs w:val="28"/>
          <w:lang w:val="nl-NL"/>
        </w:rPr>
        <w:lastRenderedPageBreak/>
        <w:t>H</w:t>
      </w:r>
      <w:r w:rsidR="005A321D" w:rsidRPr="008F4374">
        <w:rPr>
          <w:rFonts w:cs="Times New Roman"/>
          <w:szCs w:val="28"/>
          <w:lang w:val="nl-NL"/>
        </w:rPr>
        <w:t xml:space="preserve">iện nay căn cứ pháp lý để ban hành Nghị quyết </w:t>
      </w:r>
      <w:r w:rsidR="00FD1810" w:rsidRPr="008F4374">
        <w:rPr>
          <w:rFonts w:cs="Times New Roman"/>
          <w:szCs w:val="28"/>
          <w:lang w:val="nl-NL"/>
        </w:rPr>
        <w:t xml:space="preserve">thu phí </w:t>
      </w:r>
      <w:r w:rsidR="005A321D" w:rsidRPr="008F4374">
        <w:rPr>
          <w:rFonts w:cs="Times New Roman"/>
          <w:szCs w:val="28"/>
          <w:lang w:val="nl-NL"/>
        </w:rPr>
        <w:t>đã có sự thay đổi</w:t>
      </w:r>
      <w:r w:rsidR="00FD1810" w:rsidRPr="008F4374">
        <w:rPr>
          <w:rFonts w:cs="Times New Roman"/>
          <w:szCs w:val="28"/>
          <w:lang w:val="nl-NL"/>
        </w:rPr>
        <w:t xml:space="preserve"> các quy định pháp luật hiện hành và chưa có sự thống nhất giữa các biểu mức thu phí thẩm định hồ sơ, đề án, báo cáo trong lĩnh vực tài nguyên nước của tỉnh Đồng Nai (mới) sau sáp nhập</w:t>
      </w:r>
      <w:r w:rsidR="005A321D" w:rsidRPr="008F4374">
        <w:rPr>
          <w:rFonts w:cs="Times New Roman"/>
          <w:szCs w:val="28"/>
          <w:lang w:val="nl-NL"/>
        </w:rPr>
        <w:t>. Cụ thể:</w:t>
      </w:r>
    </w:p>
    <w:p w14:paraId="546078B2" w14:textId="516A9FF4" w:rsidR="000E3E5E" w:rsidRPr="008F4374" w:rsidRDefault="000E3E5E" w:rsidP="00994516">
      <w:pPr>
        <w:spacing w:after="120" w:line="240" w:lineRule="auto"/>
        <w:ind w:firstLine="567"/>
        <w:rPr>
          <w:rFonts w:cs="Times New Roman"/>
          <w:i/>
          <w:iCs/>
          <w:szCs w:val="28"/>
          <w:lang w:eastAsia="zh-CN" w:bidi="ar"/>
        </w:rPr>
      </w:pPr>
      <w:r w:rsidRPr="008F4374">
        <w:rPr>
          <w:rFonts w:cs="Times New Roman"/>
          <w:szCs w:val="28"/>
          <w:lang w:eastAsia="zh-CN" w:bidi="ar"/>
        </w:rPr>
        <w:t xml:space="preserve">- Luật Tài nguyên nước năm 2023 </w:t>
      </w:r>
      <w:r w:rsidRPr="008F4374">
        <w:rPr>
          <w:rFonts w:cs="Times New Roman"/>
          <w:i/>
          <w:iCs/>
          <w:szCs w:val="28"/>
          <w:lang w:eastAsia="zh-CN" w:bidi="ar"/>
        </w:rPr>
        <w:t xml:space="preserve">(có hiệu lực thi hành từ ngày từ ngày 01/7/2024, đã thay thế Luật Tài nguyên nước năm 2012) </w:t>
      </w:r>
      <w:r w:rsidRPr="008F4374">
        <w:rPr>
          <w:rFonts w:cs="Times New Roman"/>
          <w:szCs w:val="28"/>
          <w:lang w:eastAsia="zh-CN" w:bidi="ar"/>
        </w:rPr>
        <w:t xml:space="preserve">và Nghị định số 53/2024/NĐ-CP ngày 16/5/2024 của Chính phủ quy định chi tiết thi hành một số điều của Luật Tài nguyên nước; Nghị định số 54/2024/NĐ-CP ngày 16/5/2024 của Chính phủ quy định việc hành nghề khoan nước dưới đất, kê khai, đăng ký, cấp phép, dịch vụ tài nguyên nước và tiền cấp quyền khai thác tài nguyên nước; Thông tư số 03/2024/TT-BTNMT ngày 16/5/2024 của </w:t>
      </w:r>
      <w:r w:rsidRPr="008F4374">
        <w:rPr>
          <w:rFonts w:cs="Times New Roman"/>
          <w:iCs/>
          <w:szCs w:val="28"/>
          <w:lang w:eastAsia="zh-CN" w:bidi="ar"/>
        </w:rPr>
        <w:t>Bộ trư</w:t>
      </w:r>
      <w:r w:rsidR="00D651C4">
        <w:rPr>
          <w:rFonts w:cs="Times New Roman"/>
          <w:iCs/>
          <w:szCs w:val="28"/>
          <w:lang w:eastAsia="zh-CN" w:bidi="ar"/>
        </w:rPr>
        <w:t>ở</w:t>
      </w:r>
      <w:r w:rsidRPr="008F4374">
        <w:rPr>
          <w:rFonts w:cs="Times New Roman"/>
          <w:iCs/>
          <w:szCs w:val="28"/>
          <w:lang w:eastAsia="zh-CN" w:bidi="ar"/>
        </w:rPr>
        <w:t>ng</w:t>
      </w:r>
      <w:r w:rsidRPr="008F4374">
        <w:rPr>
          <w:rFonts w:cs="Times New Roman"/>
          <w:i/>
          <w:iCs/>
          <w:szCs w:val="28"/>
          <w:lang w:eastAsia="zh-CN" w:bidi="ar"/>
        </w:rPr>
        <w:t xml:space="preserve"> </w:t>
      </w:r>
      <w:r w:rsidRPr="008F4374">
        <w:rPr>
          <w:rFonts w:cs="Times New Roman"/>
          <w:szCs w:val="28"/>
          <w:lang w:eastAsia="zh-CN" w:bidi="ar"/>
        </w:rPr>
        <w:t xml:space="preserve">Bộ Tài nguyên và Môi trường quy định chi tiết thi hành một số điều của Luật Tài nguyên nước, có hiệu lực từ ngày </w:t>
      </w:r>
      <w:r w:rsidR="00D651C4">
        <w:rPr>
          <w:rFonts w:cs="Times New Roman"/>
          <w:szCs w:val="28"/>
          <w:lang w:eastAsia="zh-CN" w:bidi="ar"/>
        </w:rPr>
        <w:t>01/7/2024</w:t>
      </w:r>
      <w:r w:rsidRPr="008F4374">
        <w:rPr>
          <w:rFonts w:cs="Times New Roman"/>
          <w:szCs w:val="28"/>
          <w:lang w:eastAsia="zh-CN" w:bidi="ar"/>
        </w:rPr>
        <w:t xml:space="preserve">, </w:t>
      </w:r>
      <w:r w:rsidRPr="008F4374">
        <w:rPr>
          <w:rFonts w:cs="Times New Roman"/>
          <w:i/>
          <w:iCs/>
          <w:szCs w:val="28"/>
          <w:lang w:eastAsia="zh-CN" w:bidi="ar"/>
        </w:rPr>
        <w:t>đã thay thế Nghị định số 201/2013/NĐ-CP ngày 27/11/2013 của Chính phủ quy định chi tiết và hướng dẫn thi hành một số điều của Luật Tài nguyên nước, Nghị định số 02/2023/NĐ-CP ngày 01/2/2023 của Chính phủ quy định chi tiết thi hành một số điều của Luật Tài nguyên nước, Thông tư số 27/2014/TT-BTNMT ngày 30/5/2014 của Bộ trư</w:t>
      </w:r>
      <w:r w:rsidR="00D651C4">
        <w:rPr>
          <w:rFonts w:cs="Times New Roman"/>
          <w:i/>
          <w:iCs/>
          <w:szCs w:val="28"/>
          <w:lang w:eastAsia="zh-CN" w:bidi="ar"/>
        </w:rPr>
        <w:t>ở</w:t>
      </w:r>
      <w:r w:rsidRPr="008F4374">
        <w:rPr>
          <w:rFonts w:cs="Times New Roman"/>
          <w:i/>
          <w:iCs/>
          <w:szCs w:val="28"/>
          <w:lang w:eastAsia="zh-CN" w:bidi="ar"/>
        </w:rPr>
        <w:t>ng Bộ Tài nguyên và Môi trường quy định việc đăng ký khai thác nước dưới đất, mẫu hồ sơ cấp, gia hạn, điều chỉnh, cấp lại giấy phép tài nguyên nước; Thông tư số 40/2014/TT-BTNMT ngày 11/7/2014 của Bộ trư</w:t>
      </w:r>
      <w:r w:rsidR="00D651C4">
        <w:rPr>
          <w:rFonts w:cs="Times New Roman"/>
          <w:i/>
          <w:iCs/>
          <w:szCs w:val="28"/>
          <w:lang w:eastAsia="zh-CN" w:bidi="ar"/>
        </w:rPr>
        <w:t>ở</w:t>
      </w:r>
      <w:r w:rsidRPr="008F4374">
        <w:rPr>
          <w:rFonts w:cs="Times New Roman"/>
          <w:i/>
          <w:iCs/>
          <w:szCs w:val="28"/>
          <w:lang w:eastAsia="zh-CN" w:bidi="ar"/>
        </w:rPr>
        <w:t>ng Bộ Tài nguyên và Môi trường quy định việc hành nghề khoan nước dưới đất...</w:t>
      </w:r>
      <w:r w:rsidR="001C7D51">
        <w:rPr>
          <w:rFonts w:cs="Times New Roman"/>
          <w:i/>
          <w:iCs/>
          <w:szCs w:val="28"/>
          <w:lang w:eastAsia="zh-CN" w:bidi="ar"/>
        </w:rPr>
        <w:t>;</w:t>
      </w:r>
      <w:r w:rsidRPr="008F4374">
        <w:rPr>
          <w:rFonts w:cs="Times New Roman"/>
          <w:i/>
          <w:iCs/>
          <w:szCs w:val="28"/>
          <w:lang w:eastAsia="zh-CN" w:bidi="ar"/>
        </w:rPr>
        <w:t xml:space="preserve"> </w:t>
      </w:r>
      <w:r w:rsidR="008B0C36">
        <w:rPr>
          <w:rFonts w:cs="Times New Roman"/>
          <w:iCs/>
          <w:szCs w:val="28"/>
          <w:lang w:eastAsia="zh-CN" w:bidi="ar"/>
        </w:rPr>
        <w:t>c</w:t>
      </w:r>
      <w:r w:rsidR="001C7D51" w:rsidRPr="001C7D51">
        <w:rPr>
          <w:rFonts w:cs="Times New Roman"/>
          <w:iCs/>
          <w:szCs w:val="28"/>
          <w:lang w:eastAsia="zh-CN" w:bidi="ar"/>
        </w:rPr>
        <w:t xml:space="preserve">ác quy định hiện hành chưa bao quát đầy đủ các loại công trình cấp phép tài nguyên nước theo </w:t>
      </w:r>
      <w:r w:rsidR="001C7D51">
        <w:rPr>
          <w:rFonts w:cs="Times New Roman"/>
          <w:iCs/>
          <w:szCs w:val="28"/>
          <w:lang w:eastAsia="zh-CN" w:bidi="ar"/>
        </w:rPr>
        <w:t>Nghị định</w:t>
      </w:r>
      <w:r w:rsidR="001C7D51" w:rsidRPr="001C7D51">
        <w:rPr>
          <w:rFonts w:cs="Times New Roman"/>
          <w:iCs/>
          <w:szCs w:val="28"/>
          <w:lang w:eastAsia="zh-CN" w:bidi="ar"/>
        </w:rPr>
        <w:t xml:space="preserve"> 54/2024/NĐ-CP</w:t>
      </w:r>
      <w:r w:rsidR="001C7D51">
        <w:rPr>
          <w:rFonts w:cs="Times New Roman"/>
          <w:iCs/>
          <w:szCs w:val="28"/>
          <w:lang w:eastAsia="zh-CN" w:bidi="ar"/>
        </w:rPr>
        <w:t xml:space="preserve"> và Nghị định số 136/2025/NĐ-CP</w:t>
      </w:r>
      <w:r w:rsidR="001C7D51" w:rsidRPr="001C7D51">
        <w:rPr>
          <w:rFonts w:cs="Times New Roman"/>
          <w:iCs/>
          <w:szCs w:val="28"/>
          <w:lang w:eastAsia="zh-CN" w:bidi="ar"/>
        </w:rPr>
        <w:t>.</w:t>
      </w:r>
    </w:p>
    <w:p w14:paraId="593CCF70" w14:textId="6EFAB9D9" w:rsidR="000E3E5E" w:rsidRPr="008F4374" w:rsidRDefault="000E3E5E" w:rsidP="00994516">
      <w:pPr>
        <w:spacing w:after="120" w:line="240" w:lineRule="auto"/>
        <w:ind w:firstLine="567"/>
        <w:rPr>
          <w:rFonts w:cs="Times New Roman"/>
          <w:szCs w:val="28"/>
        </w:rPr>
      </w:pPr>
      <w:r w:rsidRPr="008F4374">
        <w:rPr>
          <w:rFonts w:cs="Times New Roman"/>
          <w:szCs w:val="28"/>
          <w:lang w:eastAsia="zh-CN" w:bidi="ar"/>
        </w:rPr>
        <w:t>- Thông tư số 250/2016/TT-BTC ngày 11/11/2016 của Bộ Tài chính Hướng dẫn về phí và lệ phí thuộc thẩm quyền quyết định của Hội đồng nhân dân Tỉnh, thành phố trực thuộc Trung ương đã hết hiệu lực do bị thay thế bởi Thông tư số 85/2019/TT-BTC ngày 29/11/2019 của Bộ trưởng Bộ Tài chính hướng dẫn về phí và lệ phí thuộc thẩm quyền quyết định của Hội đồng nhân dân Tỉnh, thành phố trực thuộc Trung ương; một số nội dung quy định tại Thông tư số 85/2019/TT-BTC đã được sửa đổi bởi điểm e khoản 3 Điều 1 Thông tư số 106/2021/TT-BTC ngày 26/11/2021 của Bộ Tài chính.</w:t>
      </w:r>
    </w:p>
    <w:p w14:paraId="0CEECE90" w14:textId="7B3F7210" w:rsidR="000E3E5E" w:rsidRPr="008F4374" w:rsidRDefault="000E3E5E" w:rsidP="00994516">
      <w:pPr>
        <w:spacing w:after="120" w:line="240" w:lineRule="auto"/>
        <w:ind w:firstLine="567"/>
        <w:rPr>
          <w:rFonts w:cs="Times New Roman"/>
          <w:bCs/>
          <w:szCs w:val="28"/>
          <w:lang w:val="nl-NL"/>
        </w:rPr>
      </w:pPr>
      <w:r w:rsidRPr="008F4374">
        <w:rPr>
          <w:rFonts w:cs="Times New Roman"/>
          <w:szCs w:val="28"/>
          <w:lang w:eastAsia="zh-CN" w:bidi="ar"/>
        </w:rPr>
        <w:t xml:space="preserve">- Bên cạnh đó, mức thu phí hiện đang áp dụng theo quy định tại </w:t>
      </w:r>
      <w:r w:rsidR="001E1D82" w:rsidRPr="008F4374">
        <w:rPr>
          <w:rFonts w:cs="Times New Roman"/>
          <w:szCs w:val="28"/>
          <w:lang w:eastAsia="zh-CN" w:bidi="ar"/>
        </w:rPr>
        <w:t>Nghị quyết số 16/2020/NQ-HĐND được xây dựng trên cơ sở mức lương cơ sở</w:t>
      </w:r>
      <w:r w:rsidR="001F5DBC" w:rsidRPr="008F4374">
        <w:rPr>
          <w:rFonts w:cs="Times New Roman"/>
          <w:szCs w:val="28"/>
          <w:lang w:eastAsia="zh-CN" w:bidi="ar"/>
        </w:rPr>
        <w:t xml:space="preserve"> là</w:t>
      </w:r>
      <w:r w:rsidR="001E1D82" w:rsidRPr="008F4374">
        <w:rPr>
          <w:rFonts w:cs="Times New Roman"/>
          <w:szCs w:val="28"/>
          <w:lang w:eastAsia="zh-CN" w:bidi="ar"/>
        </w:rPr>
        <w:t xml:space="preserve"> 1.490.000 đồng/tháng, Nghị quyết số 13/2015/NQ-HĐND </w:t>
      </w:r>
      <w:r w:rsidRPr="008F4374">
        <w:rPr>
          <w:rFonts w:cs="Times New Roman"/>
          <w:szCs w:val="28"/>
          <w:lang w:eastAsia="zh-CN" w:bidi="ar"/>
        </w:rPr>
        <w:t xml:space="preserve">được xây dựng trên cơ sở mức lương cơ sở </w:t>
      </w:r>
      <w:r w:rsidR="001F5DBC" w:rsidRPr="008F4374">
        <w:rPr>
          <w:rFonts w:cs="Times New Roman"/>
          <w:szCs w:val="28"/>
          <w:lang w:eastAsia="zh-CN" w:bidi="ar"/>
        </w:rPr>
        <w:t xml:space="preserve">là </w:t>
      </w:r>
      <w:r w:rsidRPr="008F4374">
        <w:rPr>
          <w:rFonts w:cs="Times New Roman"/>
          <w:szCs w:val="28"/>
          <w:lang w:eastAsia="zh-CN" w:bidi="ar"/>
        </w:rPr>
        <w:t>1.210.000 đồng</w:t>
      </w:r>
      <w:r w:rsidR="001E1D82" w:rsidRPr="008F4374">
        <w:rPr>
          <w:rFonts w:cs="Times New Roman"/>
          <w:szCs w:val="28"/>
          <w:lang w:eastAsia="zh-CN" w:bidi="ar"/>
        </w:rPr>
        <w:t>/tháng</w:t>
      </w:r>
      <w:r w:rsidRPr="008F4374">
        <w:rPr>
          <w:rFonts w:cs="Times New Roman"/>
          <w:szCs w:val="28"/>
          <w:lang w:eastAsia="zh-CN" w:bidi="ar"/>
        </w:rPr>
        <w:t xml:space="preserve">. </w:t>
      </w:r>
      <w:r w:rsidRPr="008F4374">
        <w:rPr>
          <w:rFonts w:cs="Times New Roman"/>
          <w:bCs/>
          <w:szCs w:val="28"/>
          <w:lang w:val="nl-NL"/>
        </w:rPr>
        <w:t>Hiện nay, Chính phủ đã ban hành Nghị định số 73/2024/NĐ-CP ngày 30/6/2024 quy định mức lương cơ sở đối với cán bộ, công chức, viên chức và lực lượ</w:t>
      </w:r>
      <w:r w:rsidR="001E1D82" w:rsidRPr="008F4374">
        <w:rPr>
          <w:rFonts w:cs="Times New Roman"/>
          <w:bCs/>
          <w:szCs w:val="28"/>
          <w:lang w:val="nl-NL"/>
        </w:rPr>
        <w:t>ng vũ trang; t</w:t>
      </w:r>
      <w:r w:rsidRPr="008F4374">
        <w:rPr>
          <w:rFonts w:cs="Times New Roman"/>
          <w:bCs/>
          <w:szCs w:val="28"/>
          <w:lang w:val="nl-NL"/>
        </w:rPr>
        <w:t>heo đó, mức lương cơ sở là 2.340.000 đồng/tháng</w:t>
      </w:r>
      <w:r w:rsidR="001E1D82" w:rsidRPr="008F4374">
        <w:rPr>
          <w:rFonts w:cs="Times New Roman"/>
          <w:bCs/>
          <w:szCs w:val="28"/>
          <w:lang w:val="nl-NL"/>
        </w:rPr>
        <w:t xml:space="preserve"> và được áp dụng kể từ ngày 01/7/2024</w:t>
      </w:r>
      <w:r w:rsidRPr="008F4374">
        <w:rPr>
          <w:rFonts w:cs="Times New Roman"/>
          <w:bCs/>
          <w:szCs w:val="28"/>
          <w:lang w:val="nl-NL"/>
        </w:rPr>
        <w:t>.</w:t>
      </w:r>
    </w:p>
    <w:p w14:paraId="407719BE" w14:textId="152D4424" w:rsidR="000E3E5E" w:rsidRPr="008F4374" w:rsidRDefault="000E3E5E" w:rsidP="00994516">
      <w:pPr>
        <w:spacing w:after="120" w:line="240" w:lineRule="auto"/>
        <w:ind w:firstLine="567"/>
        <w:rPr>
          <w:rFonts w:cs="Times New Roman"/>
          <w:szCs w:val="28"/>
        </w:rPr>
      </w:pPr>
      <w:r w:rsidRPr="008F4374">
        <w:rPr>
          <w:rStyle w:val="fontstyle01"/>
          <w:b w:val="0"/>
          <w:color w:val="auto"/>
        </w:rPr>
        <w:t>- Căn cứ khoản 1 Điều 8 Luật Ban hành văn bản quy phạm pháp luật năm 2025</w:t>
      </w:r>
      <w:r w:rsidRPr="008F4374">
        <w:rPr>
          <w:rFonts w:cs="Times New Roman"/>
          <w:szCs w:val="28"/>
        </w:rPr>
        <w:t>;</w:t>
      </w:r>
      <w:r w:rsidRPr="008F4374">
        <w:rPr>
          <w:rStyle w:val="fontstyle01"/>
          <w:color w:val="auto"/>
        </w:rPr>
        <w:t xml:space="preserve"> </w:t>
      </w:r>
      <w:r w:rsidRPr="008F4374">
        <w:rPr>
          <w:rStyle w:val="fontstyle01"/>
          <w:b w:val="0"/>
          <w:color w:val="auto"/>
        </w:rPr>
        <w:t>khoản 1, khoản 2 Điều 43 Nghị định số 78/2025/NĐ-CP ngày 01/4/2025 của Chính phủ quy định chi tiết thi hành một số điều và biện pháp để tổ chức, hướng dẫn thi hành Luật ban hành văn bản quy phạm pháp luật;</w:t>
      </w:r>
      <w:r w:rsidRPr="008F4374">
        <w:rPr>
          <w:rStyle w:val="fontstyle01"/>
          <w:color w:val="auto"/>
        </w:rPr>
        <w:t xml:space="preserve"> </w:t>
      </w:r>
      <w:r w:rsidRPr="008F4374">
        <w:rPr>
          <w:rFonts w:cs="Times New Roman"/>
          <w:szCs w:val="28"/>
          <w:lang w:val="nl-NL"/>
        </w:rPr>
        <w:t xml:space="preserve">Phí thẩm định đề án, báo cáo thăm dò đánh giá trữ lượng, khai thác, sử dụng nước dưới đất; phí </w:t>
      </w:r>
      <w:r w:rsidRPr="008F4374">
        <w:rPr>
          <w:rFonts w:cs="Times New Roman"/>
          <w:szCs w:val="28"/>
          <w:lang w:val="nl-NL"/>
        </w:rPr>
        <w:lastRenderedPageBreak/>
        <w:t xml:space="preserve">thẩm định hồ sơ, điều kiện hành nghề khoan nước dưới đất; phí thẩm định đề án, báo cáo khai thác, sử dụng nước mặt, nước biển trên địa bàn tỉnh </w:t>
      </w:r>
      <w:r w:rsidR="001F5DBC" w:rsidRPr="008F4374">
        <w:rPr>
          <w:rFonts w:cs="Times New Roman"/>
          <w:szCs w:val="28"/>
          <w:lang w:val="nl-NL"/>
        </w:rPr>
        <w:t>Đồng Nai</w:t>
      </w:r>
      <w:r w:rsidRPr="008F4374">
        <w:rPr>
          <w:rFonts w:cs="Times New Roman"/>
          <w:szCs w:val="28"/>
        </w:rPr>
        <w:t xml:space="preserve"> cần phải được sửa đổi cho phù hợp với </w:t>
      </w:r>
      <w:r w:rsidRPr="008F4374">
        <w:rPr>
          <w:rFonts w:cs="Times New Roman"/>
          <w:szCs w:val="28"/>
          <w:lang w:val="nl-NL"/>
        </w:rPr>
        <w:t>Luật Tài nguyên nước năm 20</w:t>
      </w:r>
      <w:r w:rsidRPr="008F4374">
        <w:rPr>
          <w:rFonts w:cs="Times New Roman"/>
          <w:szCs w:val="28"/>
        </w:rPr>
        <w:t xml:space="preserve">23 và các quy định </w:t>
      </w:r>
      <w:r w:rsidR="001F5DBC" w:rsidRPr="008F4374">
        <w:rPr>
          <w:rFonts w:cs="Times New Roman"/>
          <w:szCs w:val="28"/>
        </w:rPr>
        <w:t xml:space="preserve">pháp luật </w:t>
      </w:r>
      <w:r w:rsidRPr="008F4374">
        <w:rPr>
          <w:rFonts w:cs="Times New Roman"/>
          <w:szCs w:val="28"/>
        </w:rPr>
        <w:t>có liên quan.</w:t>
      </w:r>
    </w:p>
    <w:bookmarkEnd w:id="6"/>
    <w:p w14:paraId="14B47567" w14:textId="0DA631A2" w:rsidR="001F5DBC" w:rsidRPr="008F4374" w:rsidRDefault="006A23DC" w:rsidP="00994516">
      <w:pPr>
        <w:spacing w:after="120" w:line="240" w:lineRule="auto"/>
        <w:ind w:firstLine="567"/>
        <w:rPr>
          <w:rFonts w:cs="Times New Roman"/>
          <w:b/>
          <w:bCs/>
          <w:szCs w:val="28"/>
          <w:lang w:eastAsia="zh-CN" w:bidi="ar"/>
        </w:rPr>
      </w:pPr>
      <w:r>
        <w:rPr>
          <w:rFonts w:cs="Times New Roman"/>
          <w:b/>
          <w:bCs/>
          <w:szCs w:val="28"/>
          <w:lang w:eastAsia="zh-CN" w:bidi="ar"/>
        </w:rPr>
        <w:t>3</w:t>
      </w:r>
      <w:r w:rsidR="005A321D" w:rsidRPr="008F4374">
        <w:rPr>
          <w:rFonts w:cs="Times New Roman"/>
          <w:b/>
          <w:bCs/>
          <w:szCs w:val="28"/>
          <w:lang w:eastAsia="zh-CN" w:bidi="ar"/>
        </w:rPr>
        <w:t xml:space="preserve">. </w:t>
      </w:r>
      <w:r w:rsidR="001F5DBC" w:rsidRPr="008F4374">
        <w:rPr>
          <w:rFonts w:cs="Times New Roman"/>
          <w:b/>
          <w:bCs/>
          <w:szCs w:val="28"/>
          <w:lang w:eastAsia="zh-CN" w:bidi="ar"/>
        </w:rPr>
        <w:t>Sự cần thiết xây dựng Đề án và ban hành nghị quyết mới</w:t>
      </w:r>
    </w:p>
    <w:p w14:paraId="2DD04023" w14:textId="1E81F023" w:rsidR="005A321D" w:rsidRPr="008F4374" w:rsidRDefault="005E5DA1" w:rsidP="00994516">
      <w:pPr>
        <w:spacing w:after="120" w:line="240" w:lineRule="auto"/>
        <w:ind w:firstLine="562"/>
        <w:rPr>
          <w:rFonts w:cs="Times New Roman"/>
          <w:szCs w:val="28"/>
        </w:rPr>
      </w:pPr>
      <w:r>
        <w:rPr>
          <w:rFonts w:cs="Times New Roman"/>
          <w:szCs w:val="28"/>
          <w:lang w:eastAsia="zh-CN" w:bidi="ar"/>
        </w:rPr>
        <w:t>H</w:t>
      </w:r>
      <w:r w:rsidR="005A321D" w:rsidRPr="008F4374">
        <w:rPr>
          <w:rFonts w:cs="Times New Roman"/>
          <w:szCs w:val="28"/>
          <w:lang w:eastAsia="zh-CN" w:bidi="ar"/>
        </w:rPr>
        <w:t xml:space="preserve">iện nay căn cứ pháp lý để ban hành Nghị quyết đã có sự thay đổi, cụ thể: </w:t>
      </w:r>
    </w:p>
    <w:p w14:paraId="2F9DE675" w14:textId="77777777" w:rsidR="00064E53" w:rsidRPr="008F4374" w:rsidRDefault="005A321D" w:rsidP="00994516">
      <w:pPr>
        <w:spacing w:after="120" w:line="240" w:lineRule="auto"/>
        <w:ind w:firstLine="567"/>
        <w:rPr>
          <w:rFonts w:cs="Times New Roman"/>
          <w:spacing w:val="-2"/>
          <w:szCs w:val="28"/>
          <w:lang w:val="nl-NL"/>
        </w:rPr>
      </w:pPr>
      <w:r w:rsidRPr="008F4374">
        <w:rPr>
          <w:rFonts w:cs="Times New Roman"/>
          <w:spacing w:val="-2"/>
          <w:szCs w:val="28"/>
          <w:lang w:val="nl-NL"/>
        </w:rPr>
        <w:t xml:space="preserve">- Mức thu đối với phí thẩm định đề án, báo cáo thăm dò đánh giá trữ lượng, khai thác, sử dụng nước dưới đất; phí thẩm định hồ sơ, điều kiện hành nghề khoan nước dưới đất; phí thẩm định đề án, báo cáo khai thác, sử dụng nước mặt, nước biển trên địa bàn tỉnh </w:t>
      </w:r>
      <w:r w:rsidR="003B486F" w:rsidRPr="008F4374">
        <w:rPr>
          <w:rFonts w:cs="Times New Roman"/>
          <w:spacing w:val="-2"/>
          <w:szCs w:val="28"/>
          <w:lang w:val="nl-NL"/>
        </w:rPr>
        <w:t xml:space="preserve">Đồng Nai (cũ) </w:t>
      </w:r>
      <w:r w:rsidRPr="008F4374">
        <w:rPr>
          <w:rFonts w:cs="Times New Roman"/>
          <w:spacing w:val="-2"/>
          <w:szCs w:val="28"/>
          <w:lang w:val="nl-NL"/>
        </w:rPr>
        <w:t xml:space="preserve">được quy định tại </w:t>
      </w:r>
      <w:r w:rsidR="003B486F" w:rsidRPr="008F4374">
        <w:rPr>
          <w:rFonts w:cs="Times New Roman"/>
          <w:szCs w:val="28"/>
        </w:rPr>
        <w:t xml:space="preserve">Nghị quyết số 16/2020/NQ-HĐND </w:t>
      </w:r>
      <w:r w:rsidRPr="008F4374">
        <w:rPr>
          <w:rFonts w:cs="Times New Roman"/>
          <w:spacing w:val="-2"/>
          <w:szCs w:val="28"/>
          <w:lang w:val="nl-NL"/>
        </w:rPr>
        <w:t xml:space="preserve">được xây dựng theo quy định của Luật Tài nguyên nước năm 2012 và các Nghị định quy định thi hành Luật Tài nguyên nước năm 2012, mức thu được tính toán theo </w:t>
      </w:r>
      <w:r w:rsidR="00064E53" w:rsidRPr="008F4374">
        <w:rPr>
          <w:rFonts w:cs="Times New Roman"/>
          <w:spacing w:val="-2"/>
          <w:szCs w:val="28"/>
          <w:lang w:val="nl-NL"/>
        </w:rPr>
        <w:t>đ</w:t>
      </w:r>
      <w:r w:rsidRPr="008F4374">
        <w:rPr>
          <w:rFonts w:cs="Times New Roman"/>
          <w:spacing w:val="-2"/>
          <w:szCs w:val="28"/>
          <w:lang w:val="nl-NL"/>
        </w:rPr>
        <w:t>ơn giá năm 20</w:t>
      </w:r>
      <w:r w:rsidR="003B486F" w:rsidRPr="008F4374">
        <w:rPr>
          <w:rFonts w:cs="Times New Roman"/>
          <w:spacing w:val="-2"/>
          <w:szCs w:val="28"/>
          <w:lang w:val="nl-NL"/>
        </w:rPr>
        <w:t xml:space="preserve">20; </w:t>
      </w:r>
    </w:p>
    <w:p w14:paraId="229BD846" w14:textId="164508D3" w:rsidR="00064E53" w:rsidRPr="008F4374" w:rsidRDefault="003B486F" w:rsidP="00994516">
      <w:pPr>
        <w:spacing w:after="120" w:line="240" w:lineRule="auto"/>
        <w:ind w:firstLine="567"/>
        <w:rPr>
          <w:rFonts w:cs="Times New Roman"/>
          <w:spacing w:val="-2"/>
          <w:szCs w:val="28"/>
          <w:lang w:val="nl-NL"/>
        </w:rPr>
      </w:pPr>
      <w:r w:rsidRPr="008F4374">
        <w:rPr>
          <w:rFonts w:cs="Times New Roman"/>
          <w:spacing w:val="-2"/>
          <w:szCs w:val="28"/>
          <w:lang w:val="nl-NL"/>
        </w:rPr>
        <w:t xml:space="preserve">Mức thu đối với phí thẩm định đề án, báo cáo thăm dò đánh giá trữ lượng, khai thác, sử dụng nước dưới đất; phí thẩm định hồ sơ, điều kiện hành nghề khoan nước dưới đất; phí thẩm định đề án, báo cáo khai thác, sử dụng nước mặt, nước biển trên địa bàn tỉnh Đồng Nai (cũ) được quy định tại </w:t>
      </w:r>
      <w:r w:rsidRPr="008F4374">
        <w:rPr>
          <w:rFonts w:cs="Times New Roman"/>
          <w:szCs w:val="28"/>
        </w:rPr>
        <w:t xml:space="preserve">Nghị quyết số 13/2015/NQ-HĐND </w:t>
      </w:r>
      <w:r w:rsidRPr="008F4374">
        <w:rPr>
          <w:rFonts w:cs="Times New Roman"/>
          <w:spacing w:val="-2"/>
          <w:szCs w:val="28"/>
          <w:lang w:val="nl-NL"/>
        </w:rPr>
        <w:t xml:space="preserve">được xây dựng theo quy định của Luật Tài nguyên nước năm 2012 và các Nghị định quy định thi hành Luật Tài nguyên nước năm 2012, mức thu được tính toán theo </w:t>
      </w:r>
      <w:r w:rsidR="00994516">
        <w:rPr>
          <w:rFonts w:cs="Times New Roman"/>
          <w:spacing w:val="-2"/>
          <w:szCs w:val="28"/>
          <w:lang w:val="nl-NL"/>
        </w:rPr>
        <w:t>đ</w:t>
      </w:r>
      <w:r w:rsidRPr="008F4374">
        <w:rPr>
          <w:rFonts w:cs="Times New Roman"/>
          <w:spacing w:val="-2"/>
          <w:szCs w:val="28"/>
          <w:lang w:val="nl-NL"/>
        </w:rPr>
        <w:t>ơn giá năm 20</w:t>
      </w:r>
      <w:r w:rsidR="00064E53" w:rsidRPr="008F4374">
        <w:rPr>
          <w:rFonts w:cs="Times New Roman"/>
          <w:spacing w:val="-2"/>
          <w:szCs w:val="28"/>
          <w:lang w:val="nl-NL"/>
        </w:rPr>
        <w:t>15.</w:t>
      </w:r>
    </w:p>
    <w:p w14:paraId="293950FD" w14:textId="7381E7FF" w:rsidR="005A321D" w:rsidRPr="008F4374" w:rsidRDefault="00064E53" w:rsidP="00994516">
      <w:pPr>
        <w:spacing w:after="120" w:line="240" w:lineRule="auto"/>
        <w:ind w:firstLine="567"/>
        <w:rPr>
          <w:rFonts w:cs="Times New Roman"/>
          <w:spacing w:val="-2"/>
          <w:szCs w:val="28"/>
          <w:lang w:val="nl-NL"/>
        </w:rPr>
      </w:pPr>
      <w:r w:rsidRPr="008F4374">
        <w:rPr>
          <w:rFonts w:cs="Times New Roman"/>
          <w:spacing w:val="-2"/>
          <w:szCs w:val="28"/>
          <w:lang w:val="nl-NL"/>
        </w:rPr>
        <w:t xml:space="preserve">Bên cạnh đó, </w:t>
      </w:r>
      <w:r w:rsidR="003B486F" w:rsidRPr="008F4374">
        <w:rPr>
          <w:rFonts w:cs="Times New Roman"/>
          <w:spacing w:val="-2"/>
          <w:szCs w:val="28"/>
          <w:lang w:val="nl-NL"/>
        </w:rPr>
        <w:t>trước đây việc thẩm định đề án, báo cáo xả nước thải vào nguồn nước, công trình thuỷ lợi thuộc lĩnh vực tài nguyên nước</w:t>
      </w:r>
      <w:r w:rsidRPr="008F4374">
        <w:rPr>
          <w:rFonts w:cs="Times New Roman"/>
          <w:spacing w:val="-2"/>
          <w:szCs w:val="28"/>
          <w:lang w:val="nl-NL"/>
        </w:rPr>
        <w:t xml:space="preserve"> và đã được quy định mức phí thẩm định hồ sơ tại 02 Nghị quyết nêu trên. T</w:t>
      </w:r>
      <w:r w:rsidR="003B486F" w:rsidRPr="008F4374">
        <w:rPr>
          <w:rFonts w:cs="Times New Roman"/>
          <w:spacing w:val="-2"/>
          <w:szCs w:val="28"/>
          <w:lang w:val="nl-NL"/>
        </w:rPr>
        <w:t xml:space="preserve">uy nhiên, kể từ ngày 01/01/2022, Luật Bảo vệ môi trường có hiệu lực thi hành, </w:t>
      </w:r>
      <w:r w:rsidRPr="008F4374">
        <w:rPr>
          <w:rFonts w:cs="Times New Roman"/>
          <w:spacing w:val="-2"/>
          <w:szCs w:val="28"/>
          <w:lang w:val="nl-NL"/>
        </w:rPr>
        <w:t>việc xả nước thải vào nguồn nước được thực hiện theo quy định của pháp luật về bảo vệ môi trường (điểm b khoản 1 Điều 169 của Luật Bảo vệ môi trường năm 2020); đồng thời, nội dung này cũng được bãi bỏ tại khoản 2 Điều 85 Luật Tài nguyên nước 2023</w:t>
      </w:r>
      <w:r w:rsidR="005A321D" w:rsidRPr="008F4374">
        <w:rPr>
          <w:rFonts w:cs="Times New Roman"/>
          <w:spacing w:val="-2"/>
          <w:szCs w:val="28"/>
          <w:lang w:val="nl-NL"/>
        </w:rPr>
        <w:t xml:space="preserve">. </w:t>
      </w:r>
      <w:r w:rsidR="003B486F" w:rsidRPr="008F4374">
        <w:rPr>
          <w:rFonts w:cs="Times New Roman"/>
          <w:spacing w:val="-2"/>
          <w:szCs w:val="28"/>
          <w:lang w:val="nl-NL"/>
        </w:rPr>
        <w:t xml:space="preserve"> </w:t>
      </w:r>
    </w:p>
    <w:p w14:paraId="5B83FE15" w14:textId="4AA34F72" w:rsidR="008C5938" w:rsidRPr="008F4374" w:rsidRDefault="005A321D" w:rsidP="00994516">
      <w:pPr>
        <w:spacing w:after="120" w:line="240" w:lineRule="auto"/>
        <w:ind w:firstLine="567"/>
        <w:rPr>
          <w:rFonts w:cs="Times New Roman"/>
          <w:szCs w:val="28"/>
          <w:lang w:val="nl-NL"/>
        </w:rPr>
      </w:pPr>
      <w:r w:rsidRPr="008F4374">
        <w:rPr>
          <w:rFonts w:cs="Times New Roman"/>
          <w:spacing w:val="-2"/>
          <w:szCs w:val="28"/>
          <w:lang w:val="nl-NL"/>
        </w:rPr>
        <w:t xml:space="preserve">- Đến nay </w:t>
      </w:r>
      <w:r w:rsidRPr="008F4374">
        <w:rPr>
          <w:rFonts w:cs="Times New Roman"/>
          <w:szCs w:val="28"/>
          <w:lang w:eastAsia="zh-CN" w:bidi="ar"/>
        </w:rPr>
        <w:t xml:space="preserve">Luật Tài nguyên nước số 28/2023/QH15 ngày 27/11/2023 </w:t>
      </w:r>
      <w:r w:rsidRPr="008F4374">
        <w:rPr>
          <w:rFonts w:cs="Times New Roman"/>
          <w:i/>
          <w:iCs/>
          <w:szCs w:val="28"/>
          <w:lang w:eastAsia="zh-CN" w:bidi="ar"/>
        </w:rPr>
        <w:t>(có hiệu lực thi hành từ ngày từ ngày 01/7/2024, đã thay thế Luật Tài nguyên nước số 17/2012/QH13 ngày 21/6/2012).</w:t>
      </w:r>
      <w:r w:rsidRPr="008F4374">
        <w:rPr>
          <w:rFonts w:cs="Times New Roman"/>
          <w:szCs w:val="28"/>
          <w:lang w:eastAsia="zh-CN" w:bidi="ar"/>
        </w:rPr>
        <w:t xml:space="preserve"> Nghị định số 53/2024/NĐ-CP ngày 16/5/2024 của Chính phủ quy định chi tiết thi hành một số điều của Luật Tài nguyên nước; Nghị định số 54/2024/NĐ-CP ngày 16/5/2024 của Chính phủ quy định việc hành nghề khoan nước dưới đất, kê khai, đăng ký, cấp phép, dịch vụ tài nguyên nước và tiền cấp quyền khai thác tài nguyên nước; Thông tư số 03/2024/TT-BTNMT ngày 16/5/2024 của Bộ Tài nguyên và Môi trường quy định chi tiết thi hành một số điều của Luật Tài nguyên nước </w:t>
      </w:r>
      <w:r w:rsidRPr="008F4374">
        <w:rPr>
          <w:rFonts w:cs="Times New Roman"/>
          <w:i/>
          <w:iCs/>
          <w:szCs w:val="28"/>
          <w:lang w:eastAsia="zh-CN" w:bidi="ar"/>
        </w:rPr>
        <w:t xml:space="preserve">(đã thay thế Nghị định số 201/2013/NĐ-CP ngày 27/11/2013 của Chính phủ quy định chi tiết và hướng dẫn thi hành một số điều của Luật Tài nguyên nước, Nghị định số 02/2023/NĐ-CP ngày 01/2/2023 của Chính phủ quy định chi tiết thi hành một số điều của Luật Tài nguyên nước, Thông tư số 27/2014/TT-BTNMT ngày 30/5/2014 của Bộ Tài nguyên và Môi trường quy định việc đăng ký khai thác nước dưới đất, mẫu hồ sơ cấp, gia hạn, điều chỉnh, cấp lại giấy phép tài nguyên nước; Thông tư số 40/2014/TT-BTNMT </w:t>
      </w:r>
      <w:r w:rsidRPr="008F4374">
        <w:rPr>
          <w:rFonts w:cs="Times New Roman"/>
          <w:i/>
          <w:iCs/>
          <w:szCs w:val="28"/>
          <w:lang w:eastAsia="zh-CN" w:bidi="ar"/>
        </w:rPr>
        <w:lastRenderedPageBreak/>
        <w:t xml:space="preserve">ngày 11/7/2014 của Bộ Tài nguyên và Môi trường quy định việc hành nghề khoan nước dưới đất...). </w:t>
      </w:r>
    </w:p>
    <w:p w14:paraId="33127A33" w14:textId="1FEBA4A3" w:rsidR="008C5938" w:rsidRPr="008F4374" w:rsidRDefault="008C5938" w:rsidP="00994516">
      <w:pPr>
        <w:spacing w:after="120" w:line="240" w:lineRule="auto"/>
        <w:ind w:firstLine="567"/>
        <w:rPr>
          <w:rFonts w:cs="Times New Roman"/>
          <w:szCs w:val="28"/>
          <w:lang w:val="nl-NL"/>
        </w:rPr>
      </w:pPr>
      <w:r w:rsidRPr="008F4374">
        <w:rPr>
          <w:rFonts w:cs="Times New Roman"/>
          <w:szCs w:val="28"/>
          <w:lang w:val="nl-NL"/>
        </w:rPr>
        <w:t>- Theo quy định tại Luật Tài nguyên nước năm 20</w:t>
      </w:r>
      <w:r w:rsidRPr="008F4374">
        <w:rPr>
          <w:rFonts w:cs="Times New Roman"/>
          <w:szCs w:val="28"/>
        </w:rPr>
        <w:t>23: Q</w:t>
      </w:r>
      <w:r w:rsidRPr="008F4374">
        <w:rPr>
          <w:rFonts w:cs="Times New Roman"/>
          <w:szCs w:val="28"/>
          <w:lang w:val="nl-NL"/>
        </w:rPr>
        <w:t>uy mô khai thác nước mặt thuộc thẩm quyền cấp phép của UBND cấp tỉnh có sự thay</w:t>
      </w:r>
      <w:r w:rsidRPr="008F4374">
        <w:rPr>
          <w:rFonts w:cs="Times New Roman"/>
          <w:szCs w:val="28"/>
        </w:rPr>
        <w:t>, cụ thể</w:t>
      </w:r>
      <w:r w:rsidRPr="008F4374">
        <w:rPr>
          <w:rFonts w:cs="Times New Roman"/>
          <w:szCs w:val="28"/>
          <w:lang w:val="nl-NL"/>
        </w:rPr>
        <w:t>: Đối với thẩm quyền cấp phép về nước mặt: Thay đổi quy mô khai thác theo lưu lượng và thay đổi quy mô khai thác theo dung tích hồ chứ</w:t>
      </w:r>
      <w:r w:rsidR="0027413F" w:rsidRPr="008F4374">
        <w:rPr>
          <w:rFonts w:cs="Times New Roman"/>
          <w:szCs w:val="28"/>
          <w:lang w:val="nl-NL"/>
        </w:rPr>
        <w:t>a</w:t>
      </w:r>
      <w:r w:rsidRPr="008F4374">
        <w:rPr>
          <w:rFonts w:cs="Times New Roman"/>
          <w:szCs w:val="28"/>
          <w:lang w:val="nl-NL"/>
        </w:rPr>
        <w:t>.</w:t>
      </w:r>
    </w:p>
    <w:p w14:paraId="66E6D53C" w14:textId="0E25DD69" w:rsidR="008C5938" w:rsidRPr="008F4374" w:rsidRDefault="008C5938" w:rsidP="00994516">
      <w:pPr>
        <w:spacing w:after="120" w:line="240" w:lineRule="auto"/>
        <w:ind w:firstLine="567"/>
        <w:rPr>
          <w:rFonts w:cs="Times New Roman"/>
          <w:szCs w:val="28"/>
          <w:lang w:val="nl-NL"/>
        </w:rPr>
      </w:pPr>
      <w:r w:rsidRPr="008F4374">
        <w:rPr>
          <w:rFonts w:cs="Times New Roman"/>
          <w:szCs w:val="28"/>
          <w:lang w:val="nl-NL"/>
        </w:rPr>
        <w:t>-  Ngày 12/6/2025</w:t>
      </w:r>
      <w:r w:rsidR="00787232" w:rsidRPr="008F4374">
        <w:rPr>
          <w:rFonts w:cs="Times New Roman"/>
          <w:szCs w:val="28"/>
          <w:lang w:val="nl-NL"/>
        </w:rPr>
        <w:t>,</w:t>
      </w:r>
      <w:r w:rsidRPr="008F4374">
        <w:rPr>
          <w:rFonts w:cs="Times New Roman"/>
          <w:szCs w:val="28"/>
          <w:lang w:val="nl-NL"/>
        </w:rPr>
        <w:t xml:space="preserve"> Chính phủ đã ban hành Nghị định số 136/2025/NĐ-CP quy định phân quyền, phân cấp trong lĩnh vực nông nghiệp và môi trường; trong đó, tại Điều 31, Bộ trưởng Bộ Nông nghiệp và Môi trường đã phân cấp cho UBND </w:t>
      </w:r>
      <w:r w:rsidR="0027413F" w:rsidRPr="008F4374">
        <w:rPr>
          <w:rFonts w:cs="Times New Roman"/>
          <w:szCs w:val="28"/>
          <w:lang w:val="nl-NL"/>
        </w:rPr>
        <w:t>cấp t</w:t>
      </w:r>
      <w:r w:rsidRPr="008F4374">
        <w:rPr>
          <w:rFonts w:cs="Times New Roman"/>
          <w:szCs w:val="28"/>
          <w:lang w:val="nl-NL"/>
        </w:rPr>
        <w:t xml:space="preserve">ỉnh thực hiện một số nhiệm vụ về giải quyết thủ tục hành chính, phân cấp theo quy mô giải quyết thủ tục hành chính từ cấp Bộ về cấp tỉnh, cụ thể: </w:t>
      </w:r>
    </w:p>
    <w:p w14:paraId="408F4F6A" w14:textId="5DABC7E7" w:rsidR="008C5938" w:rsidRPr="008F4374" w:rsidRDefault="008C5938" w:rsidP="00994516">
      <w:pPr>
        <w:spacing w:after="120" w:line="240" w:lineRule="auto"/>
        <w:ind w:firstLine="567"/>
        <w:rPr>
          <w:rFonts w:cs="Times New Roman"/>
          <w:szCs w:val="28"/>
        </w:rPr>
      </w:pPr>
      <w:r w:rsidRPr="006B354C">
        <w:rPr>
          <w:rFonts w:cs="Times New Roman"/>
          <w:szCs w:val="28"/>
          <w:lang w:val="nl-NL"/>
        </w:rPr>
        <w:t>(1)</w:t>
      </w:r>
      <w:r w:rsidRPr="008F4374">
        <w:rPr>
          <w:rFonts w:cs="Times New Roman"/>
          <w:i/>
          <w:szCs w:val="28"/>
          <w:lang w:val="nl-NL"/>
        </w:rPr>
        <w:t xml:space="preserve"> </w:t>
      </w:r>
      <w:r w:rsidRPr="008F4374">
        <w:rPr>
          <w:rFonts w:cs="Times New Roman"/>
          <w:szCs w:val="28"/>
          <w:lang w:val="nl-NL"/>
        </w:rPr>
        <w:t xml:space="preserve">Cấp, gia hạn, điều chỉnh nội dung giấy phép </w:t>
      </w:r>
      <w:r w:rsidRPr="008F4374">
        <w:rPr>
          <w:rFonts w:cs="Times New Roman"/>
          <w:szCs w:val="28"/>
        </w:rPr>
        <w:t>hành nghề khoan nước dưới đất quy mô lớn</w:t>
      </w:r>
      <w:r w:rsidRPr="008F4374">
        <w:rPr>
          <w:rStyle w:val="FootnoteReference"/>
          <w:rFonts w:cs="Times New Roman"/>
          <w:szCs w:val="28"/>
        </w:rPr>
        <w:footnoteReference w:id="1"/>
      </w:r>
      <w:r w:rsidRPr="008F4374">
        <w:rPr>
          <w:rFonts w:cs="Times New Roman"/>
          <w:szCs w:val="28"/>
        </w:rPr>
        <w:t xml:space="preserve">; </w:t>
      </w:r>
    </w:p>
    <w:p w14:paraId="54E66F92" w14:textId="77777777" w:rsidR="008C5938" w:rsidRPr="008F4374" w:rsidRDefault="008C5938" w:rsidP="00994516">
      <w:pPr>
        <w:spacing w:after="120" w:line="240" w:lineRule="auto"/>
        <w:ind w:firstLine="567"/>
        <w:rPr>
          <w:rFonts w:cs="Times New Roman"/>
          <w:szCs w:val="28"/>
        </w:rPr>
      </w:pPr>
      <w:r w:rsidRPr="008F4374">
        <w:rPr>
          <w:rFonts w:cs="Times New Roman"/>
          <w:szCs w:val="28"/>
        </w:rPr>
        <w:t>(2) C</w:t>
      </w:r>
      <w:r w:rsidRPr="008F4374">
        <w:rPr>
          <w:rFonts w:cs="Times New Roman"/>
          <w:szCs w:val="28"/>
          <w:lang w:val="nl-NL"/>
        </w:rPr>
        <w:t xml:space="preserve">ấp, gia hạn, điều chỉnh </w:t>
      </w:r>
      <w:r w:rsidRPr="008F4374">
        <w:rPr>
          <w:rFonts w:cs="Times New Roman"/>
          <w:szCs w:val="28"/>
        </w:rPr>
        <w:t>giấy phép khai thác tài nguyên nước, giấy phép thăm dò nước dưới đất, cụ thể:</w:t>
      </w:r>
    </w:p>
    <w:p w14:paraId="27531A9E" w14:textId="77777777" w:rsidR="008C5938" w:rsidRPr="008F4374" w:rsidRDefault="008C5938" w:rsidP="00994516">
      <w:pPr>
        <w:spacing w:after="120" w:line="240" w:lineRule="auto"/>
        <w:ind w:firstLine="567"/>
        <w:rPr>
          <w:rFonts w:cs="Times New Roman"/>
          <w:szCs w:val="28"/>
        </w:rPr>
      </w:pPr>
      <w:r w:rsidRPr="008F4374">
        <w:rPr>
          <w:rFonts w:cs="Times New Roman"/>
          <w:szCs w:val="28"/>
        </w:rPr>
        <w:t>+ Tăng quy mô đối với cấp giấy phép thăm dò từ 3.000 m</w:t>
      </w:r>
      <w:r w:rsidRPr="008F4374">
        <w:rPr>
          <w:rFonts w:cs="Times New Roman"/>
          <w:szCs w:val="28"/>
          <w:vertAlign w:val="superscript"/>
        </w:rPr>
        <w:t>3</w:t>
      </w:r>
      <w:r w:rsidRPr="008F4374">
        <w:rPr>
          <w:rFonts w:cs="Times New Roman"/>
          <w:szCs w:val="28"/>
        </w:rPr>
        <w:t>/ngày đêm đến dưới 5000 m</w:t>
      </w:r>
      <w:r w:rsidRPr="008F4374">
        <w:rPr>
          <w:rFonts w:cs="Times New Roman"/>
          <w:szCs w:val="28"/>
          <w:vertAlign w:val="superscript"/>
        </w:rPr>
        <w:t>3</w:t>
      </w:r>
      <w:r w:rsidRPr="008F4374">
        <w:rPr>
          <w:rFonts w:cs="Times New Roman"/>
          <w:szCs w:val="28"/>
        </w:rPr>
        <w:t>/ngày đêm.</w:t>
      </w:r>
    </w:p>
    <w:p w14:paraId="3A30EC6D" w14:textId="77777777" w:rsidR="008C5938" w:rsidRPr="008F4374" w:rsidRDefault="008C5938" w:rsidP="00994516">
      <w:pPr>
        <w:spacing w:after="120" w:line="240" w:lineRule="auto"/>
        <w:ind w:firstLine="567"/>
        <w:rPr>
          <w:rFonts w:cs="Times New Roman"/>
          <w:szCs w:val="28"/>
        </w:rPr>
      </w:pPr>
      <w:r w:rsidRPr="008F4374">
        <w:rPr>
          <w:rFonts w:cs="Times New Roman"/>
          <w:szCs w:val="28"/>
        </w:rPr>
        <w:t>+ Tăng quy mô đối với cấp giấy phép khai thác nước dưới đất từ 3.000m</w:t>
      </w:r>
      <w:r w:rsidRPr="008F4374">
        <w:rPr>
          <w:rFonts w:cs="Times New Roman"/>
          <w:szCs w:val="28"/>
          <w:vertAlign w:val="superscript"/>
        </w:rPr>
        <w:t>3</w:t>
      </w:r>
      <w:r w:rsidRPr="008F4374">
        <w:rPr>
          <w:rFonts w:cs="Times New Roman"/>
          <w:szCs w:val="28"/>
        </w:rPr>
        <w:t>/ngày đêm đến dưới 5000 m</w:t>
      </w:r>
      <w:r w:rsidRPr="008F4374">
        <w:rPr>
          <w:rFonts w:cs="Times New Roman"/>
          <w:szCs w:val="28"/>
          <w:vertAlign w:val="superscript"/>
        </w:rPr>
        <w:t>3</w:t>
      </w:r>
      <w:r w:rsidRPr="008F4374">
        <w:rPr>
          <w:rFonts w:cs="Times New Roman"/>
          <w:szCs w:val="28"/>
        </w:rPr>
        <w:t>/ngày đêm.</w:t>
      </w:r>
    </w:p>
    <w:p w14:paraId="01EAE0F3" w14:textId="77777777" w:rsidR="008C5938" w:rsidRPr="008F4374" w:rsidRDefault="008C5938" w:rsidP="00994516">
      <w:pPr>
        <w:spacing w:after="120" w:line="240" w:lineRule="auto"/>
        <w:ind w:firstLine="567"/>
        <w:rPr>
          <w:rFonts w:cs="Times New Roman"/>
          <w:szCs w:val="28"/>
        </w:rPr>
      </w:pPr>
      <w:r w:rsidRPr="008F4374">
        <w:rPr>
          <w:rFonts w:cs="Times New Roman"/>
          <w:szCs w:val="28"/>
        </w:rPr>
        <w:t>+ Tăng quy mô đối với cấp giấy phép khai thác nước mặt</w:t>
      </w:r>
      <w:r w:rsidRPr="008F4374">
        <w:rPr>
          <w:rStyle w:val="FootnoteReference"/>
          <w:rFonts w:cs="Times New Roman"/>
          <w:szCs w:val="28"/>
        </w:rPr>
        <w:footnoteReference w:id="2"/>
      </w:r>
      <w:r w:rsidRPr="008F4374">
        <w:rPr>
          <w:rFonts w:cs="Times New Roman"/>
          <w:szCs w:val="28"/>
        </w:rPr>
        <w:t>.</w:t>
      </w:r>
    </w:p>
    <w:p w14:paraId="60662368" w14:textId="77777777" w:rsidR="005A321D" w:rsidRPr="008F4374" w:rsidRDefault="005A321D" w:rsidP="00994516">
      <w:pPr>
        <w:spacing w:after="120" w:line="240" w:lineRule="auto"/>
        <w:ind w:firstLine="567"/>
        <w:rPr>
          <w:rFonts w:cs="Times New Roman"/>
          <w:szCs w:val="28"/>
          <w:lang w:eastAsia="zh-CN" w:bidi="ar"/>
        </w:rPr>
      </w:pPr>
      <w:r w:rsidRPr="008F4374">
        <w:rPr>
          <w:rFonts w:cs="Times New Roman"/>
          <w:szCs w:val="28"/>
          <w:lang w:eastAsia="zh-CN" w:bidi="ar"/>
        </w:rPr>
        <w:t xml:space="preserve">- Thông tư số 250/2016/TT-BTC ngày 11/11/2016 của Bộ Tài chính Hướng dẫn về phí và lệ phí thuộc thẩm quyền quyết định của Hội đồng nhân dân tỉnh, thành phố trực thuộc Trung ương đã hết hiệu lực do bị thay thế bởi Thông tư số 85/2019/TT-BTC ngày 29/11/2019 của Bộ trưởng Bộ Tài chính hướng dẫn về phí và lệ phí thuộc thẩm quyền quyết định của Hội đồng nhân dân tỉnh, thành phố trực thuộc Trung ương; một số nội dung quy định tại Thông tư số 85/2019/TT-BTC đã được sửa đổi bởi điểm e khoản 3 Điều 1 Thông tư số 106/2021/TT-BTC ngày 26/11/2021 của Bộ Tài chính. </w:t>
      </w:r>
    </w:p>
    <w:p w14:paraId="496941E5" w14:textId="77777777" w:rsidR="005A321D" w:rsidRPr="008F4374" w:rsidRDefault="005A321D" w:rsidP="00994516">
      <w:pPr>
        <w:spacing w:after="120" w:line="240" w:lineRule="auto"/>
        <w:ind w:firstLine="567"/>
        <w:rPr>
          <w:rFonts w:cs="Times New Roman"/>
          <w:spacing w:val="-4"/>
          <w:szCs w:val="28"/>
          <w:lang w:val="vi-VN"/>
        </w:rPr>
      </w:pPr>
      <w:r w:rsidRPr="008F4374">
        <w:rPr>
          <w:rFonts w:cs="Times New Roman"/>
          <w:bCs/>
          <w:spacing w:val="-4"/>
          <w:szCs w:val="28"/>
          <w:lang w:val="nl-NL"/>
        </w:rPr>
        <w:lastRenderedPageBreak/>
        <w:t>- Mặt khác giá vật tư, văn phòng phẩm và các chi phí khác cũng tăng theo giá thị trường</w:t>
      </w:r>
      <w:r w:rsidRPr="008F4374">
        <w:rPr>
          <w:rFonts w:cs="Times New Roman"/>
          <w:bCs/>
          <w:spacing w:val="-4"/>
          <w:szCs w:val="28"/>
        </w:rPr>
        <w:t>; vi</w:t>
      </w:r>
      <w:r w:rsidRPr="008F4374">
        <w:rPr>
          <w:rFonts w:cs="Times New Roman"/>
          <w:spacing w:val="-4"/>
          <w:szCs w:val="28"/>
          <w:lang w:val="nl-NL"/>
        </w:rPr>
        <w:t xml:space="preserve">ệc chi </w:t>
      </w:r>
      <w:r w:rsidRPr="008F4374">
        <w:rPr>
          <w:rFonts w:cs="Times New Roman"/>
          <w:spacing w:val="-4"/>
          <w:szCs w:val="28"/>
          <w:lang w:val="vi-VN"/>
        </w:rPr>
        <w:t xml:space="preserve">hỗ trợ tiền </w:t>
      </w:r>
      <w:r w:rsidRPr="008F4374">
        <w:rPr>
          <w:rFonts w:cs="Times New Roman"/>
          <w:spacing w:val="-4"/>
          <w:szCs w:val="28"/>
          <w:lang w:val="nl-NL"/>
        </w:rPr>
        <w:t>thuê xe</w:t>
      </w:r>
      <w:r w:rsidRPr="008F4374">
        <w:rPr>
          <w:rFonts w:cs="Times New Roman"/>
          <w:spacing w:val="-4"/>
          <w:szCs w:val="28"/>
          <w:lang w:val="vi-VN"/>
        </w:rPr>
        <w:t xml:space="preserve"> thẩm tra hiện trạng công trình khai thác; chi</w:t>
      </w:r>
      <w:r w:rsidRPr="008F4374">
        <w:rPr>
          <w:rFonts w:cs="Times New Roman"/>
          <w:spacing w:val="-4"/>
          <w:szCs w:val="28"/>
          <w:lang w:val="nl-NL"/>
        </w:rPr>
        <w:t xml:space="preserve"> mua văn phòng phẩm, điện nước, sửa chữa thiết bị… phục vụ công tác quản lý phí, thẩm định hồ sơ không có quy định mức chi cụ thể nên hiện đang được cân đối thu chi căn cứ vào nguồn thu và phát sinh thực tế tại đơn vị. Đa phần không thực hiện chi các nội dung chi trên do nguồn kinh phí được sử dụng chi còn lại không nhiều, tổng số dự án phát sinh ít và kinh phí thu được không cao.</w:t>
      </w:r>
    </w:p>
    <w:p w14:paraId="6611C45B" w14:textId="77777777" w:rsidR="005A321D" w:rsidRPr="008F4374" w:rsidRDefault="005A321D" w:rsidP="00994516">
      <w:pPr>
        <w:spacing w:after="120" w:line="240" w:lineRule="auto"/>
        <w:ind w:firstLine="567"/>
        <w:rPr>
          <w:rFonts w:cs="Times New Roman"/>
          <w:szCs w:val="28"/>
          <w:lang w:val="vi-VN"/>
        </w:rPr>
      </w:pPr>
      <w:r w:rsidRPr="008F4374">
        <w:rPr>
          <w:rFonts w:cs="Times New Roman"/>
          <w:szCs w:val="28"/>
          <w:lang w:val="vi-VN"/>
        </w:rPr>
        <w:t>-</w:t>
      </w:r>
      <w:r w:rsidRPr="008F4374">
        <w:rPr>
          <w:rFonts w:cs="Times New Roman"/>
          <w:szCs w:val="28"/>
          <w:lang w:val="nl-NL"/>
        </w:rPr>
        <w:t xml:space="preserve"> Việc chi </w:t>
      </w:r>
      <w:r w:rsidRPr="008F4374">
        <w:rPr>
          <w:rFonts w:cs="Times New Roman"/>
          <w:szCs w:val="28"/>
          <w:lang w:val="vi-VN"/>
        </w:rPr>
        <w:t xml:space="preserve">hỗ trợ tiền </w:t>
      </w:r>
      <w:r w:rsidRPr="008F4374">
        <w:rPr>
          <w:rFonts w:cs="Times New Roman"/>
          <w:szCs w:val="28"/>
          <w:lang w:val="nl-NL"/>
        </w:rPr>
        <w:t>thuê xe</w:t>
      </w:r>
      <w:r w:rsidRPr="008F4374">
        <w:rPr>
          <w:rFonts w:cs="Times New Roman"/>
          <w:szCs w:val="28"/>
          <w:lang w:val="vi-VN"/>
        </w:rPr>
        <w:t xml:space="preserve"> thẩm tra hiện trạng công trình khai thác; chi</w:t>
      </w:r>
      <w:r w:rsidRPr="008F4374">
        <w:rPr>
          <w:rFonts w:cs="Times New Roman"/>
          <w:szCs w:val="28"/>
          <w:lang w:val="nl-NL"/>
        </w:rPr>
        <w:t xml:space="preserve"> mua văn phòng phẩm, điện nước, sửa chữa thiết bị… phục vụ công tác quản lý phí, thẩm định hồ sơ không có quy định mức chi cụ thể nên hiện đang được cân đối thu chi căn cứ vào nguồn thu và phát sinh thực tế tại đơn vị. Đa phần không thực hiện chi các nội dung chi trên do nguồn kinh phí được sử dụng chi còn lại không nhiều, tổng số dự án phát sinh ít và kinh phí thu được không cao.</w:t>
      </w:r>
    </w:p>
    <w:p w14:paraId="046F3660" w14:textId="787DA24C" w:rsidR="00C66ACF" w:rsidRPr="008F4374" w:rsidRDefault="005A321D" w:rsidP="00994516">
      <w:pPr>
        <w:spacing w:after="120" w:line="240" w:lineRule="auto"/>
        <w:ind w:firstLine="567"/>
        <w:rPr>
          <w:rFonts w:cs="Times New Roman"/>
          <w:bCs/>
          <w:spacing w:val="-2"/>
          <w:szCs w:val="28"/>
          <w:lang w:val="vi-VN"/>
        </w:rPr>
      </w:pPr>
      <w:r w:rsidRPr="008F4374">
        <w:rPr>
          <w:rFonts w:cs="Times New Roman"/>
          <w:bCs/>
          <w:spacing w:val="-2"/>
          <w:szCs w:val="28"/>
        </w:rPr>
        <w:t>-</w:t>
      </w:r>
      <w:r w:rsidRPr="008F4374">
        <w:rPr>
          <w:rFonts w:cs="Times New Roman"/>
          <w:bCs/>
          <w:spacing w:val="-2"/>
          <w:szCs w:val="28"/>
          <w:lang w:val="vi-VN"/>
        </w:rPr>
        <w:t xml:space="preserve"> M</w:t>
      </w:r>
      <w:r w:rsidRPr="008F4374">
        <w:rPr>
          <w:rFonts w:cs="Times New Roman"/>
          <w:bCs/>
          <w:spacing w:val="-2"/>
          <w:szCs w:val="28"/>
          <w:lang w:val="nl-NL"/>
        </w:rPr>
        <w:t>ức lương cơ sở</w:t>
      </w:r>
      <w:r w:rsidRPr="008F4374">
        <w:rPr>
          <w:rFonts w:cs="Times New Roman"/>
          <w:bCs/>
          <w:spacing w:val="-2"/>
          <w:szCs w:val="28"/>
          <w:lang w:val="vi-VN"/>
        </w:rPr>
        <w:t xml:space="preserve"> hiện nay </w:t>
      </w:r>
      <w:r w:rsidRPr="008F4374">
        <w:rPr>
          <w:rFonts w:cs="Times New Roman"/>
          <w:bCs/>
          <w:spacing w:val="-2"/>
          <w:szCs w:val="28"/>
          <w:lang w:val="nl-NL"/>
        </w:rPr>
        <w:t>2.340.000 đồng/tháng</w:t>
      </w:r>
      <w:r w:rsidRPr="008F4374">
        <w:rPr>
          <w:rFonts w:cs="Times New Roman"/>
          <w:bCs/>
          <w:spacing w:val="-2"/>
          <w:szCs w:val="28"/>
          <w:lang w:val="vi-VN"/>
        </w:rPr>
        <w:t xml:space="preserve"> tăng gần 2 lần so với mức </w:t>
      </w:r>
      <w:r w:rsidRPr="008F4374">
        <w:rPr>
          <w:rFonts w:cs="Times New Roman"/>
          <w:bCs/>
          <w:spacing w:val="-2"/>
          <w:szCs w:val="28"/>
          <w:lang w:val="nl-NL"/>
        </w:rPr>
        <w:t>lương cơ sở</w:t>
      </w:r>
      <w:r w:rsidRPr="008F4374">
        <w:rPr>
          <w:rFonts w:cs="Times New Roman"/>
          <w:bCs/>
          <w:spacing w:val="-2"/>
          <w:szCs w:val="28"/>
          <w:lang w:val="vi-VN"/>
        </w:rPr>
        <w:t xml:space="preserve"> </w:t>
      </w:r>
      <w:r w:rsidR="00C66ACF" w:rsidRPr="008F4374">
        <w:rPr>
          <w:rFonts w:cs="Times New Roman"/>
          <w:bCs/>
          <w:spacing w:val="-2"/>
          <w:szCs w:val="28"/>
        </w:rPr>
        <w:t>tại thời điểm ban hành 02 Nghị quyết nêu trên (cụ thể: từ 01/5/2016 đến hết 30/6/2017: mức lương cơ sở là 1.210.000 đồng/tháng; t</w:t>
      </w:r>
      <w:r w:rsidR="00C66ACF" w:rsidRPr="008F4374">
        <w:rPr>
          <w:rFonts w:cs="Times New Roman"/>
          <w:bCs/>
          <w:spacing w:val="-2"/>
          <w:szCs w:val="28"/>
          <w:lang w:val="vi-VN"/>
        </w:rPr>
        <w:t xml:space="preserve">ừ 01/07/2018 - 30/06/2019: </w:t>
      </w:r>
      <w:r w:rsidR="00C66ACF" w:rsidRPr="008F4374">
        <w:rPr>
          <w:rFonts w:cs="Times New Roman"/>
          <w:bCs/>
          <w:spacing w:val="-2"/>
          <w:szCs w:val="28"/>
        </w:rPr>
        <w:t xml:space="preserve">mức lương cơ sở là </w:t>
      </w:r>
      <w:r w:rsidR="00C66ACF" w:rsidRPr="008F4374">
        <w:rPr>
          <w:rFonts w:cs="Times New Roman"/>
          <w:bCs/>
          <w:spacing w:val="-2"/>
          <w:szCs w:val="28"/>
          <w:lang w:val="vi-VN"/>
        </w:rPr>
        <w:t>1.390.000 đồng/tháng</w:t>
      </w:r>
      <w:r w:rsidR="00C66ACF" w:rsidRPr="008F4374">
        <w:rPr>
          <w:rFonts w:cs="Times New Roman"/>
          <w:bCs/>
          <w:spacing w:val="-2"/>
          <w:szCs w:val="28"/>
        </w:rPr>
        <w:t>; t</w:t>
      </w:r>
      <w:r w:rsidR="00C66ACF" w:rsidRPr="008F4374">
        <w:rPr>
          <w:rFonts w:cs="Times New Roman"/>
          <w:bCs/>
          <w:spacing w:val="-2"/>
          <w:szCs w:val="28"/>
          <w:lang w:val="vi-VN"/>
        </w:rPr>
        <w:t xml:space="preserve">ừ 01/07/2019 - 30/06/2023: </w:t>
      </w:r>
      <w:r w:rsidR="00C66ACF" w:rsidRPr="008F4374">
        <w:rPr>
          <w:rFonts w:cs="Times New Roman"/>
          <w:bCs/>
          <w:spacing w:val="-2"/>
          <w:szCs w:val="28"/>
        </w:rPr>
        <w:t xml:space="preserve">mức lương cơ sở là </w:t>
      </w:r>
      <w:r w:rsidR="00C66ACF" w:rsidRPr="008F4374">
        <w:rPr>
          <w:rFonts w:cs="Times New Roman"/>
          <w:bCs/>
          <w:spacing w:val="-2"/>
          <w:szCs w:val="28"/>
          <w:lang w:val="vi-VN"/>
        </w:rPr>
        <w:t>1.490.000 đồng/tháng</w:t>
      </w:r>
      <w:r w:rsidR="00C66ACF" w:rsidRPr="008F4374">
        <w:rPr>
          <w:rFonts w:cs="Times New Roman"/>
          <w:bCs/>
          <w:spacing w:val="-2"/>
          <w:szCs w:val="28"/>
        </w:rPr>
        <w:t>)</w:t>
      </w:r>
      <w:r w:rsidR="00C66ACF" w:rsidRPr="008F4374">
        <w:rPr>
          <w:rFonts w:cs="Times New Roman"/>
          <w:bCs/>
          <w:spacing w:val="-2"/>
          <w:szCs w:val="28"/>
          <w:lang w:val="vi-VN"/>
        </w:rPr>
        <w:t>.</w:t>
      </w:r>
    </w:p>
    <w:p w14:paraId="64F63E83" w14:textId="5E3CBE2B" w:rsidR="005A321D" w:rsidRPr="008F4374" w:rsidRDefault="005A321D" w:rsidP="00994516">
      <w:pPr>
        <w:spacing w:after="120" w:line="240" w:lineRule="auto"/>
        <w:ind w:firstLine="567"/>
        <w:rPr>
          <w:rFonts w:cs="Times New Roman"/>
          <w:spacing w:val="-6"/>
          <w:szCs w:val="28"/>
          <w:lang w:eastAsia="zh-CN" w:bidi="ar"/>
        </w:rPr>
      </w:pPr>
      <w:r w:rsidRPr="008F4374">
        <w:rPr>
          <w:rFonts w:cs="Times New Roman"/>
          <w:spacing w:val="-6"/>
          <w:szCs w:val="28"/>
          <w:lang w:val="nl-NL"/>
        </w:rPr>
        <w:t>Như</w:t>
      </w:r>
      <w:r w:rsidRPr="008F4374">
        <w:rPr>
          <w:rFonts w:cs="Times New Roman"/>
          <w:spacing w:val="-6"/>
          <w:szCs w:val="28"/>
          <w:lang w:val="vi-VN"/>
        </w:rPr>
        <w:t xml:space="preserve"> vậy,</w:t>
      </w:r>
      <w:r w:rsidRPr="008F4374">
        <w:rPr>
          <w:rFonts w:cs="Times New Roman"/>
          <w:spacing w:val="-6"/>
          <w:szCs w:val="28"/>
          <w:lang w:val="nl-NL"/>
        </w:rPr>
        <w:t xml:space="preserve"> </w:t>
      </w:r>
      <w:r w:rsidRPr="008F4374">
        <w:rPr>
          <w:rFonts w:cs="Times New Roman"/>
          <w:spacing w:val="-6"/>
          <w:szCs w:val="28"/>
          <w:lang w:eastAsia="zh-CN" w:bidi="ar"/>
        </w:rPr>
        <w:t xml:space="preserve">với mức thu theo quy định tại </w:t>
      </w:r>
      <w:r w:rsidR="00C66ACF" w:rsidRPr="008F4374">
        <w:rPr>
          <w:rFonts w:cs="Times New Roman"/>
          <w:spacing w:val="-6"/>
          <w:szCs w:val="28"/>
          <w:lang w:val="nl-NL"/>
        </w:rPr>
        <w:t xml:space="preserve">Nghị quyết số 16/2020/NQ-HĐND của HĐND tỉnh Đồng Nai (cũ) và Nghị quyết số 13/2015/NQ-HĐND của HĐND tỉnh Bình Phước (cũ) </w:t>
      </w:r>
      <w:r w:rsidRPr="008F4374">
        <w:rPr>
          <w:rFonts w:cs="Times New Roman"/>
          <w:spacing w:val="-6"/>
          <w:szCs w:val="28"/>
          <w:lang w:eastAsia="zh-CN" w:bidi="ar"/>
        </w:rPr>
        <w:t>là không còn phù hợp với thời điểm hiện tại và không đủ để trang trải các chi phí phục vụ công tác thu phí.</w:t>
      </w:r>
    </w:p>
    <w:p w14:paraId="55C909D2" w14:textId="5B586098" w:rsidR="005A321D" w:rsidRPr="008F4374" w:rsidRDefault="00C66ACF" w:rsidP="00994516">
      <w:pPr>
        <w:spacing w:after="120" w:line="240" w:lineRule="auto"/>
        <w:ind w:firstLine="567"/>
        <w:rPr>
          <w:rFonts w:cs="Times New Roman"/>
          <w:spacing w:val="-2"/>
          <w:szCs w:val="28"/>
          <w:lang w:eastAsia="zh-CN" w:bidi="ar"/>
        </w:rPr>
      </w:pPr>
      <w:r w:rsidRPr="008F4374">
        <w:rPr>
          <w:rFonts w:cs="Times New Roman"/>
          <w:spacing w:val="-2"/>
          <w:szCs w:val="28"/>
          <w:lang w:eastAsia="zh-CN" w:bidi="ar"/>
        </w:rPr>
        <w:t xml:space="preserve">- </w:t>
      </w:r>
      <w:r w:rsidR="005A321D" w:rsidRPr="008F4374">
        <w:rPr>
          <w:rFonts w:cs="Times New Roman"/>
          <w:spacing w:val="-2"/>
          <w:szCs w:val="28"/>
          <w:lang w:eastAsia="zh-CN" w:bidi="ar"/>
        </w:rPr>
        <w:t xml:space="preserve">Tại khoản 1 Điều 6 Nghị định số 120/2016/NĐ-CP ngày 23/8/2016 của Chính phủ quy định chi tiết và hướng dẫn thi hành một số điều của Luật Phí và lệ phí có quy định tổ chức thu phí, lệ phí có trách nhiệm: </w:t>
      </w:r>
    </w:p>
    <w:p w14:paraId="1C8A9C27" w14:textId="77777777" w:rsidR="005A321D" w:rsidRPr="008F4374" w:rsidRDefault="005A321D" w:rsidP="00994516">
      <w:pPr>
        <w:spacing w:after="120" w:line="240" w:lineRule="auto"/>
        <w:ind w:firstLine="567"/>
        <w:rPr>
          <w:rFonts w:cs="Times New Roman"/>
          <w:i/>
          <w:iCs/>
          <w:szCs w:val="28"/>
          <w:lang w:eastAsia="zh-CN" w:bidi="ar"/>
        </w:rPr>
      </w:pPr>
      <w:r w:rsidRPr="008F4374">
        <w:rPr>
          <w:rFonts w:cs="Times New Roman"/>
          <w:i/>
          <w:iCs/>
          <w:szCs w:val="28"/>
          <w:lang w:eastAsia="zh-CN" w:bidi="ar"/>
        </w:rPr>
        <w:t>“a) Xây dựng đề án thu phí, lệ phí; trình bộ quản lý chuyên ngành (đối với các khoản phí, lệ phí thuộc thẩm quyền Bộ Tài chính), sở quản lý chuyên ngành (đối với các khoản phí, lệ phí thuộc thẩm quyền Hội đồng nhân dân cấp</w:t>
      </w:r>
      <w:r w:rsidRPr="008F4374">
        <w:rPr>
          <w:rFonts w:cs="Times New Roman"/>
          <w:szCs w:val="28"/>
          <w:lang w:eastAsia="zh-CN" w:bidi="ar"/>
        </w:rPr>
        <w:t xml:space="preserve"> </w:t>
      </w:r>
      <w:r w:rsidRPr="008F4374">
        <w:rPr>
          <w:rFonts w:cs="Times New Roman"/>
          <w:i/>
          <w:iCs/>
          <w:szCs w:val="28"/>
          <w:lang w:eastAsia="zh-CN" w:bidi="ar"/>
        </w:rPr>
        <w:t xml:space="preserve">tỉnh). Trường hợp khoản phí, lệ phí do nhiều tổ chức cùng thực hiện thu; không ban hành văn bản riêng cho từng tổ chức thu phí, lệ phí, bộ quản lý chuyên ngành chủ trì xây dựng đề án (đối với các khoản phí, lệ phí thuộc thẩm quyền Bộ Tài chính) theo quy định tại Khoản 3 Điều này, Ủy ban nhân dân cấp tỉnh chỉ đạo sở quản lý chuyên ngành chủ trì xây dựng đề án (đối với các khoản phí, lệ phí thuộc thẩm quyền Hội đồng nhân dân cấp tỉnh). </w:t>
      </w:r>
    </w:p>
    <w:p w14:paraId="0C953600" w14:textId="77777777" w:rsidR="005A321D" w:rsidRPr="008F4374" w:rsidRDefault="005A321D" w:rsidP="00994516">
      <w:pPr>
        <w:spacing w:after="120" w:line="240" w:lineRule="auto"/>
        <w:ind w:firstLine="567"/>
        <w:rPr>
          <w:rFonts w:cs="Times New Roman"/>
          <w:i/>
          <w:iCs/>
          <w:spacing w:val="-4"/>
          <w:szCs w:val="28"/>
          <w:lang w:eastAsia="zh-CN" w:bidi="ar"/>
        </w:rPr>
      </w:pPr>
      <w:r w:rsidRPr="008F4374">
        <w:rPr>
          <w:rFonts w:cs="Times New Roman"/>
          <w:i/>
          <w:iCs/>
          <w:spacing w:val="-4"/>
          <w:szCs w:val="28"/>
          <w:lang w:eastAsia="zh-CN" w:bidi="ar"/>
        </w:rPr>
        <w:t xml:space="preserve">b)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 </w:t>
      </w:r>
    </w:p>
    <w:p w14:paraId="53454975" w14:textId="77777777" w:rsidR="005A321D" w:rsidRPr="008F4374" w:rsidRDefault="005A321D" w:rsidP="00994516">
      <w:pPr>
        <w:spacing w:after="120" w:line="240" w:lineRule="auto"/>
        <w:ind w:firstLine="567"/>
        <w:rPr>
          <w:rFonts w:cs="Times New Roman"/>
          <w:i/>
          <w:iCs/>
          <w:szCs w:val="28"/>
          <w:lang w:eastAsia="zh-CN" w:bidi="ar"/>
        </w:rPr>
      </w:pPr>
      <w:r w:rsidRPr="008F4374">
        <w:rPr>
          <w:rFonts w:cs="Times New Roman"/>
          <w:i/>
          <w:iCs/>
          <w:szCs w:val="28"/>
          <w:lang w:eastAsia="zh-CN" w:bidi="ar"/>
        </w:rPr>
        <w:t xml:space="preserve">c) Đề án thu lệ phí gồm: Phương thức cung cấp dịch vụ, thu lệ phí; dự kiến mức thu và căn cứ xây dựng mức thu; đối tượng chịu lệ phí; miễn, giảm lệ phí; đánh giá khả năng đóng góp của người nộp, hiệu quả thu lệ phí. </w:t>
      </w:r>
    </w:p>
    <w:p w14:paraId="241FF4D5" w14:textId="77777777" w:rsidR="005A321D" w:rsidRPr="008F4374" w:rsidRDefault="005A321D" w:rsidP="00994516">
      <w:pPr>
        <w:spacing w:after="120" w:line="240" w:lineRule="auto"/>
        <w:ind w:firstLine="567"/>
        <w:rPr>
          <w:rFonts w:cs="Times New Roman"/>
          <w:i/>
          <w:iCs/>
          <w:szCs w:val="28"/>
          <w:lang w:eastAsia="zh-CN" w:bidi="ar"/>
        </w:rPr>
      </w:pPr>
      <w:r w:rsidRPr="008F4374">
        <w:rPr>
          <w:rFonts w:cs="Times New Roman"/>
          <w:i/>
          <w:iCs/>
          <w:szCs w:val="28"/>
          <w:lang w:eastAsia="zh-CN" w:bidi="ar"/>
        </w:rPr>
        <w:lastRenderedPageBreak/>
        <w:t xml:space="preserve">2. Ủy ban nhân dân cấp tỉnh chỉ đạo xây dựng, thẩm định đề án thu phí, lệ phí đối với các khoản phí, lệ phí thuộc thẩm quyền quyết định của Hội đồng nhân dân cấp tỉnh.” </w:t>
      </w:r>
    </w:p>
    <w:p w14:paraId="035A0FB0" w14:textId="73913314" w:rsidR="00FC1E14" w:rsidRPr="008F4374" w:rsidRDefault="00FC1E14" w:rsidP="00994516">
      <w:pPr>
        <w:spacing w:after="120" w:line="240" w:lineRule="auto"/>
        <w:ind w:firstLine="720"/>
        <w:rPr>
          <w:rFonts w:cs="Times New Roman"/>
          <w:szCs w:val="28"/>
          <w:lang w:val="vi-VN" w:eastAsia="zh-CN" w:bidi="ar"/>
        </w:rPr>
      </w:pPr>
      <w:r w:rsidRPr="008F4374">
        <w:rPr>
          <w:rFonts w:cs="Times New Roman"/>
          <w:szCs w:val="28"/>
          <w:lang w:val="vi-VN" w:eastAsia="zh-CN" w:bidi="ar"/>
        </w:rPr>
        <w:t>Bên cạnh đó, mức thu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dưới đất trước khi sá</w:t>
      </w:r>
      <w:r w:rsidR="008E2883">
        <w:rPr>
          <w:rFonts w:cs="Times New Roman"/>
          <w:szCs w:val="28"/>
          <w:lang w:eastAsia="zh-CN" w:bidi="ar"/>
        </w:rPr>
        <w:t>p</w:t>
      </w:r>
      <w:r w:rsidRPr="008F4374">
        <w:rPr>
          <w:rFonts w:cs="Times New Roman"/>
          <w:szCs w:val="28"/>
          <w:lang w:val="vi-VN" w:eastAsia="zh-CN" w:bidi="ar"/>
        </w:rPr>
        <w:t xml:space="preserve"> nhập 0</w:t>
      </w:r>
      <w:r w:rsidRPr="008F4374">
        <w:rPr>
          <w:rFonts w:cs="Times New Roman"/>
          <w:szCs w:val="28"/>
          <w:lang w:eastAsia="zh-CN" w:bidi="ar"/>
        </w:rPr>
        <w:t>2</w:t>
      </w:r>
      <w:r w:rsidRPr="008F4374">
        <w:rPr>
          <w:rFonts w:cs="Times New Roman"/>
          <w:szCs w:val="28"/>
          <w:lang w:val="vi-VN" w:eastAsia="zh-CN" w:bidi="ar"/>
        </w:rPr>
        <w:t xml:space="preserve"> tỉnh </w:t>
      </w:r>
      <w:r w:rsidRPr="008F4374">
        <w:rPr>
          <w:rFonts w:cs="Times New Roman"/>
          <w:szCs w:val="28"/>
          <w:lang w:eastAsia="zh-CN" w:bidi="ar"/>
        </w:rPr>
        <w:t>Đồng Nai</w:t>
      </w:r>
      <w:r w:rsidRPr="008F4374">
        <w:rPr>
          <w:rFonts w:cs="Times New Roman"/>
          <w:szCs w:val="28"/>
          <w:lang w:val="vi-VN" w:eastAsia="zh-CN" w:bidi="ar"/>
        </w:rPr>
        <w:t xml:space="preserve">, </w:t>
      </w:r>
      <w:r w:rsidRPr="008F4374">
        <w:rPr>
          <w:rFonts w:cs="Times New Roman"/>
          <w:szCs w:val="28"/>
          <w:lang w:eastAsia="zh-CN" w:bidi="ar"/>
        </w:rPr>
        <w:t>Bình Phước</w:t>
      </w:r>
      <w:r w:rsidRPr="008F4374">
        <w:rPr>
          <w:rFonts w:cs="Times New Roman"/>
          <w:szCs w:val="28"/>
          <w:lang w:val="vi-VN" w:eastAsia="zh-CN" w:bidi="ar"/>
        </w:rPr>
        <w:t xml:space="preserve"> theo</w:t>
      </w:r>
      <w:r w:rsidRPr="008F4374">
        <w:rPr>
          <w:rFonts w:cs="Times New Roman"/>
          <w:szCs w:val="28"/>
          <w:lang w:eastAsia="zh-CN" w:bidi="ar"/>
        </w:rPr>
        <w:t xml:space="preserve"> 02</w:t>
      </w:r>
      <w:r w:rsidRPr="008F4374">
        <w:rPr>
          <w:rFonts w:cs="Times New Roman"/>
          <w:szCs w:val="28"/>
          <w:lang w:val="vi-VN" w:eastAsia="zh-CN" w:bidi="ar"/>
        </w:rPr>
        <w:t xml:space="preserve"> </w:t>
      </w:r>
      <w:r w:rsidRPr="008F4374">
        <w:rPr>
          <w:rFonts w:cs="Times New Roman"/>
          <w:szCs w:val="28"/>
          <w:lang w:val="vi-VN"/>
        </w:rPr>
        <w:t xml:space="preserve">Nghị quyết </w:t>
      </w:r>
      <w:r w:rsidRPr="008F4374">
        <w:rPr>
          <w:rFonts w:cs="Times New Roman"/>
          <w:szCs w:val="28"/>
        </w:rPr>
        <w:t>nêu trên</w:t>
      </w:r>
      <w:r w:rsidRPr="008F4374">
        <w:rPr>
          <w:rFonts w:cs="Times New Roman"/>
          <w:szCs w:val="28"/>
          <w:lang w:val="vi-VN"/>
        </w:rPr>
        <w:t xml:space="preserve"> là khác nhau.</w:t>
      </w:r>
    </w:p>
    <w:p w14:paraId="7AADB6DE" w14:textId="02B09726" w:rsidR="00707C50" w:rsidRPr="008F4374" w:rsidRDefault="00707C50" w:rsidP="00994516">
      <w:pPr>
        <w:spacing w:after="120" w:line="240" w:lineRule="auto"/>
        <w:ind w:firstLine="720"/>
        <w:rPr>
          <w:rFonts w:cs="Times New Roman"/>
          <w:bCs/>
          <w:szCs w:val="28"/>
          <w:lang w:val="pt-BR"/>
        </w:rPr>
      </w:pPr>
      <w:r w:rsidRPr="008F4374">
        <w:rPr>
          <w:rFonts w:cs="Times New Roman"/>
          <w:szCs w:val="28"/>
          <w:lang w:val="vi-VN" w:eastAsia="zh-CN" w:bidi="ar"/>
        </w:rPr>
        <w:t xml:space="preserve">Với các lý do nêu trên, </w:t>
      </w:r>
      <w:r w:rsidRPr="008F4374">
        <w:rPr>
          <w:rStyle w:val="fontstyle01"/>
          <w:b w:val="0"/>
          <w:bCs w:val="0"/>
          <w:color w:val="auto"/>
          <w:lang w:val="vi-VN"/>
        </w:rPr>
        <w:t>căn cứ khoản 1 Điều 8 Luật Ban hành văn bản quy phạm pháp luật năm 2025</w:t>
      </w:r>
      <w:r w:rsidRPr="008F4374">
        <w:rPr>
          <w:rFonts w:cs="Times New Roman"/>
          <w:bCs/>
          <w:szCs w:val="28"/>
          <w:lang w:val="vi-VN"/>
        </w:rPr>
        <w:t>;</w:t>
      </w:r>
      <w:r w:rsidRPr="008F4374">
        <w:rPr>
          <w:rStyle w:val="fontstyle01"/>
          <w:b w:val="0"/>
          <w:bCs w:val="0"/>
          <w:color w:val="auto"/>
          <w:lang w:val="vi-VN"/>
        </w:rPr>
        <w:t xml:space="preserve"> khoản 1, khoản 2 Điều 43 Nghị định số 78/2025/NĐ-CP ngày 01/4/2025 của Chính phủ quy định chi tiết thi hành một số điều và biện pháp để tổ chức, hướng dẫn thi hành Luật ban hành văn bản quy phạm pháp luật;</w:t>
      </w:r>
      <w:r w:rsidRPr="008F4374">
        <w:rPr>
          <w:rStyle w:val="fontstyle01"/>
          <w:color w:val="auto"/>
          <w:lang w:val="vi-VN"/>
        </w:rPr>
        <w:t xml:space="preserve"> </w:t>
      </w:r>
      <w:r w:rsidRPr="008F4374">
        <w:rPr>
          <w:rFonts w:cs="Times New Roman"/>
          <w:szCs w:val="28"/>
          <w:lang w:val="vi-VN" w:eastAsia="zh-CN" w:bidi="ar"/>
        </w:rPr>
        <w:t xml:space="preserve">để </w:t>
      </w:r>
      <w:r w:rsidRPr="008F4374">
        <w:rPr>
          <w:rFonts w:cs="Times New Roman"/>
          <w:szCs w:val="28"/>
          <w:lang w:val="vi-VN"/>
        </w:rPr>
        <w:t xml:space="preserve">đáp ứng quy định pháp luật hiện hành và thống nhất mức phí trên địa bàn tỉnh </w:t>
      </w:r>
      <w:r w:rsidRPr="008F4374">
        <w:rPr>
          <w:rFonts w:cs="Times New Roman"/>
          <w:szCs w:val="28"/>
        </w:rPr>
        <w:t>Đồng Nai</w:t>
      </w:r>
      <w:r w:rsidRPr="008F4374">
        <w:rPr>
          <w:rFonts w:cs="Times New Roman"/>
          <w:szCs w:val="28"/>
          <w:lang w:val="vi-VN"/>
        </w:rPr>
        <w:t xml:space="preserve"> mới sau khi hợp nhất; việc ban hành Nghị quyết sẽ bảo đảm tính thống nhất mức thu trên toàn tỉnh mới, đồng thời phù hợp với khối lượng công việc gia tăng và yêu cầu quản lý trong giai đoạn sau hợp nhất. Vì vậy, </w:t>
      </w:r>
      <w:r w:rsidRPr="008F4374">
        <w:rPr>
          <w:rFonts w:cs="Times New Roman"/>
          <w:szCs w:val="28"/>
          <w:lang w:val="pt-BR"/>
        </w:rPr>
        <w:t xml:space="preserve">việc xây dựng và ban hành </w:t>
      </w:r>
      <w:r w:rsidRPr="004F734D">
        <w:rPr>
          <w:rFonts w:cs="Times New Roman"/>
          <w:i/>
          <w:szCs w:val="28"/>
          <w:lang w:val="pt-BR"/>
        </w:rPr>
        <w:t>Nghị quyết</w:t>
      </w:r>
      <w:r w:rsidR="004F734D" w:rsidRPr="004F734D">
        <w:rPr>
          <w:rFonts w:cs="Times New Roman"/>
          <w:i/>
          <w:szCs w:val="28"/>
          <w:lang w:val="pt-BR"/>
        </w:rPr>
        <w:t xml:space="preserve"> </w:t>
      </w:r>
      <w:r w:rsidR="004F734D">
        <w:rPr>
          <w:rFonts w:cs="Times New Roman"/>
          <w:i/>
          <w:szCs w:val="28"/>
          <w:lang w:val="pt-BR"/>
        </w:rPr>
        <w:t>q</w:t>
      </w:r>
      <w:r w:rsidR="004F734D" w:rsidRPr="004F734D">
        <w:rPr>
          <w:rFonts w:cs="Times New Roman"/>
          <w:i/>
          <w:szCs w:val="28"/>
          <w:lang w:val="pt-BR"/>
        </w:rPr>
        <w:t>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r w:rsidR="004F734D">
        <w:rPr>
          <w:rFonts w:cs="Times New Roman"/>
          <w:szCs w:val="28"/>
          <w:lang w:val="pt-BR"/>
        </w:rPr>
        <w:t xml:space="preserve"> </w:t>
      </w:r>
      <w:r w:rsidRPr="008F4374">
        <w:rPr>
          <w:rFonts w:cs="Times New Roman"/>
          <w:szCs w:val="28"/>
          <w:lang w:val="pt-BR"/>
        </w:rPr>
        <w:t xml:space="preserve">nhằm sửa đổi, bổ sung, thay thế </w:t>
      </w:r>
      <w:r w:rsidR="00ED5072" w:rsidRPr="008F4374">
        <w:rPr>
          <w:rFonts w:cs="Times New Roman"/>
          <w:szCs w:val="28"/>
        </w:rPr>
        <w:t xml:space="preserve">Nghị quyết số 16/2020/NQ-HĐND của HĐND tỉnh Đồng Nai (cũ) </w:t>
      </w:r>
      <w:r w:rsidR="006B354C">
        <w:rPr>
          <w:rFonts w:cs="Times New Roman"/>
          <w:szCs w:val="28"/>
        </w:rPr>
        <w:t xml:space="preserve">và các Điều, khoản liên quan đến các </w:t>
      </w:r>
      <w:r w:rsidR="006B354C" w:rsidRPr="006B354C">
        <w:rPr>
          <w:rFonts w:cs="Times New Roman"/>
          <w:szCs w:val="28"/>
        </w:rPr>
        <w:t>loại phí</w:t>
      </w:r>
      <w:r w:rsidR="004F734D">
        <w:rPr>
          <w:rFonts w:cs="Times New Roman"/>
          <w:szCs w:val="28"/>
        </w:rPr>
        <w:t xml:space="preserve">, lệ phí </w:t>
      </w:r>
      <w:r w:rsidR="006B354C" w:rsidRPr="006B354C">
        <w:rPr>
          <w:rFonts w:cs="Times New Roman"/>
          <w:szCs w:val="28"/>
        </w:rPr>
        <w:t>trong lĩnh vực tài nguyên nước</w:t>
      </w:r>
      <w:r w:rsidR="006B354C">
        <w:rPr>
          <w:rFonts w:cs="Times New Roman"/>
          <w:szCs w:val="28"/>
        </w:rPr>
        <w:t xml:space="preserve"> trong </w:t>
      </w:r>
      <w:r w:rsidR="00ED5072" w:rsidRPr="008F4374">
        <w:rPr>
          <w:rFonts w:cs="Times New Roman"/>
          <w:szCs w:val="28"/>
        </w:rPr>
        <w:t xml:space="preserve">Nghị quyết số 13/2015/NQ-HĐND của HĐND tỉnh Bình Phước (cũ) </w:t>
      </w:r>
      <w:r w:rsidRPr="008F4374">
        <w:rPr>
          <w:rFonts w:cs="Times New Roman"/>
          <w:bCs/>
          <w:szCs w:val="28"/>
          <w:lang w:val="pt-BR"/>
        </w:rPr>
        <w:t>là cần thiết.</w:t>
      </w:r>
    </w:p>
    <w:p w14:paraId="67109D5A" w14:textId="164A8A0B" w:rsidR="00B96961" w:rsidRPr="006A23DC" w:rsidRDefault="006A23DC" w:rsidP="00994516">
      <w:pPr>
        <w:spacing w:after="120" w:line="240" w:lineRule="auto"/>
        <w:ind w:firstLine="567"/>
        <w:rPr>
          <w:rFonts w:cs="Times New Roman"/>
          <w:b/>
          <w:spacing w:val="3"/>
          <w:szCs w:val="28"/>
          <w:shd w:val="clear" w:color="auto" w:fill="FFFFFF"/>
        </w:rPr>
      </w:pPr>
      <w:r>
        <w:rPr>
          <w:rFonts w:cs="Times New Roman"/>
          <w:b/>
          <w:spacing w:val="3"/>
          <w:szCs w:val="28"/>
          <w:shd w:val="clear" w:color="auto" w:fill="FFFFFF"/>
        </w:rPr>
        <w:t>I</w:t>
      </w:r>
      <w:r w:rsidR="00B96961" w:rsidRPr="006A23DC">
        <w:rPr>
          <w:rFonts w:cs="Times New Roman"/>
          <w:b/>
          <w:spacing w:val="3"/>
          <w:szCs w:val="28"/>
          <w:shd w:val="clear" w:color="auto" w:fill="FFFFFF"/>
        </w:rPr>
        <w:t>I. MỤC TIÊU XÂY DỰNG NGHỊ QUYẾT</w:t>
      </w:r>
    </w:p>
    <w:p w14:paraId="378A46BB" w14:textId="4BA34AFF" w:rsidR="00B96961" w:rsidRDefault="00B96961" w:rsidP="00994516">
      <w:pPr>
        <w:spacing w:after="120" w:line="240" w:lineRule="auto"/>
        <w:ind w:firstLine="567"/>
        <w:rPr>
          <w:rFonts w:cs="Times New Roman"/>
          <w:spacing w:val="3"/>
          <w:szCs w:val="28"/>
          <w:shd w:val="clear" w:color="auto" w:fill="FFFFFF"/>
        </w:rPr>
      </w:pPr>
      <w:r w:rsidRPr="008F4374">
        <w:rPr>
          <w:rFonts w:cs="Times New Roman"/>
          <w:spacing w:val="3"/>
          <w:szCs w:val="28"/>
          <w:shd w:val="clear" w:color="auto" w:fill="FFFFFF"/>
        </w:rPr>
        <w:t xml:space="preserve">- Thống nhất quy định về phí thẩm định hồ sơ trong lĩnh vực tài nguyên nước trên địa bàn tỉnh Đồng Nai sau sáp nhập. </w:t>
      </w:r>
    </w:p>
    <w:p w14:paraId="5280E956" w14:textId="25D4CD5A" w:rsidR="004F734D" w:rsidRPr="008F4374" w:rsidRDefault="004F734D" w:rsidP="00994516">
      <w:pPr>
        <w:spacing w:after="120" w:line="240" w:lineRule="auto"/>
        <w:ind w:firstLine="567"/>
        <w:rPr>
          <w:rFonts w:cs="Times New Roman"/>
          <w:spacing w:val="3"/>
          <w:szCs w:val="28"/>
          <w:shd w:val="clear" w:color="auto" w:fill="FFFFFF"/>
        </w:rPr>
      </w:pPr>
      <w:r>
        <w:rPr>
          <w:rFonts w:cs="Times New Roman"/>
          <w:spacing w:val="3"/>
          <w:szCs w:val="28"/>
          <w:shd w:val="clear" w:color="auto" w:fill="FFFFFF"/>
        </w:rPr>
        <w:t xml:space="preserve">- </w:t>
      </w:r>
      <w:r w:rsidR="00E53AF3" w:rsidRPr="00E53AF3">
        <w:rPr>
          <w:rFonts w:cs="Times New Roman"/>
          <w:spacing w:val="3"/>
          <w:szCs w:val="28"/>
          <w:shd w:val="clear" w:color="auto" w:fill="FFFFFF"/>
        </w:rPr>
        <w:t>Phù hợp với quy định mới của Luật Tài nguyên nước</w:t>
      </w:r>
      <w:r w:rsidR="00E53AF3">
        <w:rPr>
          <w:rFonts w:cs="Times New Roman"/>
          <w:spacing w:val="3"/>
          <w:szCs w:val="28"/>
          <w:shd w:val="clear" w:color="auto" w:fill="FFFFFF"/>
        </w:rPr>
        <w:t xml:space="preserve"> và các Nghị định </w:t>
      </w:r>
      <w:r w:rsidR="00E53AF3" w:rsidRPr="00E53AF3">
        <w:rPr>
          <w:rFonts w:cs="Times New Roman"/>
          <w:spacing w:val="3"/>
          <w:szCs w:val="28"/>
          <w:shd w:val="clear" w:color="auto" w:fill="FFFFFF"/>
        </w:rPr>
        <w:t xml:space="preserve">quy định phân quyền, phân cấp trong lĩnh vực </w:t>
      </w:r>
      <w:r w:rsidR="00E53AF3">
        <w:rPr>
          <w:rFonts w:cs="Times New Roman"/>
          <w:spacing w:val="3"/>
          <w:szCs w:val="28"/>
          <w:shd w:val="clear" w:color="auto" w:fill="FFFFFF"/>
        </w:rPr>
        <w:t>tài nguyên nước.</w:t>
      </w:r>
    </w:p>
    <w:p w14:paraId="5E27DF2F" w14:textId="5D280C48" w:rsidR="00B96961" w:rsidRDefault="00B96961" w:rsidP="00994516">
      <w:pPr>
        <w:spacing w:after="120" w:line="240" w:lineRule="auto"/>
        <w:ind w:firstLine="567"/>
        <w:rPr>
          <w:rFonts w:cs="Times New Roman"/>
          <w:spacing w:val="3"/>
          <w:szCs w:val="28"/>
          <w:shd w:val="clear" w:color="auto" w:fill="FFFFFF"/>
        </w:rPr>
      </w:pPr>
      <w:r w:rsidRPr="008F4374">
        <w:rPr>
          <w:rFonts w:cs="Times New Roman"/>
          <w:spacing w:val="3"/>
          <w:szCs w:val="28"/>
          <w:shd w:val="clear" w:color="auto" w:fill="FFFFFF"/>
        </w:rPr>
        <w:t xml:space="preserve">- Bảo đảm mức thu phù hợp chi phí thực tế, góp phần nâng cao hiệu quả quản lý, giám sát, bảo vệ tài nguyên nước. </w:t>
      </w:r>
    </w:p>
    <w:p w14:paraId="4B96397B" w14:textId="77777777" w:rsidR="00E53AF3" w:rsidRPr="008F4374" w:rsidRDefault="00E53AF3" w:rsidP="00994516">
      <w:pPr>
        <w:spacing w:after="120" w:line="240" w:lineRule="auto"/>
        <w:ind w:firstLine="567"/>
        <w:rPr>
          <w:rFonts w:cs="Times New Roman"/>
          <w:spacing w:val="3"/>
          <w:szCs w:val="28"/>
          <w:shd w:val="clear" w:color="auto" w:fill="FFFFFF"/>
        </w:rPr>
      </w:pPr>
      <w:r w:rsidRPr="008F4374">
        <w:rPr>
          <w:rFonts w:cs="Times New Roman"/>
          <w:spacing w:val="3"/>
          <w:szCs w:val="28"/>
          <w:shd w:val="clear" w:color="auto" w:fill="FFFFFF"/>
        </w:rPr>
        <w:t>- Bảo đảm công khai, minh bạch, không trùng lặp với các khoản phí khác.</w:t>
      </w:r>
    </w:p>
    <w:p w14:paraId="537003DA" w14:textId="77777777" w:rsidR="00B96961" w:rsidRPr="008F4374" w:rsidRDefault="00B96961" w:rsidP="00994516">
      <w:pPr>
        <w:spacing w:after="120" w:line="240" w:lineRule="auto"/>
        <w:ind w:firstLine="567"/>
        <w:rPr>
          <w:rFonts w:cs="Times New Roman"/>
          <w:spacing w:val="3"/>
          <w:szCs w:val="28"/>
          <w:shd w:val="clear" w:color="auto" w:fill="FFFFFF"/>
        </w:rPr>
      </w:pPr>
      <w:r w:rsidRPr="008F4374">
        <w:rPr>
          <w:rFonts w:cs="Times New Roman"/>
          <w:spacing w:val="3"/>
          <w:szCs w:val="28"/>
          <w:shd w:val="clear" w:color="auto" w:fill="FFFFFF"/>
        </w:rPr>
        <w:t>- Thực hiện đầy đủ quyền hạn của HĐND tỉnh trong việc quy định phí theo Luật Phí và lệ phí.</w:t>
      </w:r>
    </w:p>
    <w:p w14:paraId="4326E03F" w14:textId="77777777" w:rsidR="00B96961" w:rsidRPr="008F4374" w:rsidRDefault="00B96961" w:rsidP="00994516">
      <w:pPr>
        <w:spacing w:after="120" w:line="240" w:lineRule="auto"/>
        <w:ind w:firstLine="567"/>
        <w:rPr>
          <w:rFonts w:cs="Times New Roman"/>
          <w:bCs/>
          <w:iCs/>
          <w:szCs w:val="28"/>
          <w:lang w:val="pt-BR"/>
        </w:rPr>
      </w:pPr>
      <w:r w:rsidRPr="008F4374">
        <w:rPr>
          <w:rFonts w:cs="Times New Roman"/>
          <w:b/>
          <w:bCs/>
          <w:szCs w:val="28"/>
          <w:lang w:eastAsia="zh-CN" w:bidi="ar"/>
        </w:rPr>
        <w:t>III. PHẠM VI, ĐỐI TƯỢNG ÁP DỤNG</w:t>
      </w:r>
    </w:p>
    <w:p w14:paraId="4575A0C3" w14:textId="77777777" w:rsidR="00B96961" w:rsidRPr="008F4374" w:rsidRDefault="00B96961" w:rsidP="00994516">
      <w:pPr>
        <w:spacing w:after="120" w:line="240" w:lineRule="auto"/>
        <w:ind w:firstLine="567"/>
        <w:rPr>
          <w:rFonts w:cs="Times New Roman"/>
          <w:b/>
          <w:szCs w:val="28"/>
        </w:rPr>
      </w:pPr>
      <w:r w:rsidRPr="008F4374">
        <w:rPr>
          <w:rFonts w:cs="Times New Roman"/>
          <w:b/>
          <w:szCs w:val="28"/>
        </w:rPr>
        <w:t xml:space="preserve">1. </w:t>
      </w:r>
      <w:r w:rsidRPr="008F4374">
        <w:rPr>
          <w:rFonts w:cs="Times New Roman"/>
          <w:b/>
          <w:bCs/>
          <w:szCs w:val="28"/>
          <w:lang w:eastAsia="zh-CN" w:bidi="ar"/>
        </w:rPr>
        <w:t>Phạm vi điều chỉnh</w:t>
      </w:r>
      <w:r w:rsidRPr="008F4374">
        <w:rPr>
          <w:rFonts w:cs="Times New Roman"/>
          <w:b/>
          <w:szCs w:val="28"/>
        </w:rPr>
        <w:t>:</w:t>
      </w:r>
    </w:p>
    <w:p w14:paraId="1FD8F12E" w14:textId="77777777" w:rsidR="00F156AB" w:rsidRPr="002B62BC" w:rsidRDefault="00F156AB" w:rsidP="00994516">
      <w:pPr>
        <w:spacing w:after="120" w:line="240" w:lineRule="auto"/>
        <w:ind w:firstLine="567"/>
        <w:rPr>
          <w:spacing w:val="3"/>
          <w:szCs w:val="28"/>
          <w:shd w:val="clear" w:color="auto" w:fill="FFFFFF"/>
        </w:rPr>
      </w:pPr>
      <w:r w:rsidRPr="002B62BC">
        <w:rPr>
          <w:spacing w:val="3"/>
          <w:szCs w:val="28"/>
          <w:shd w:val="clear" w:color="auto" w:fill="FFFFFF"/>
        </w:rPr>
        <w:t xml:space="preserve">Nghị quyết quy định mức thu, chế độ thu, nộp, quản lý và sử dụng các khoản phí thẩm định hồ sơ trong lĩnh vực tài nguyên nước trên địa bàn tỉnh Đồng Nai, bao gồm: </w:t>
      </w:r>
    </w:p>
    <w:p w14:paraId="60A9434E" w14:textId="77777777" w:rsidR="00F156AB" w:rsidRPr="002B62BC" w:rsidRDefault="00F156AB" w:rsidP="00994516">
      <w:pPr>
        <w:spacing w:after="120" w:line="240" w:lineRule="auto"/>
        <w:ind w:firstLine="567"/>
        <w:rPr>
          <w:spacing w:val="3"/>
          <w:szCs w:val="28"/>
          <w:shd w:val="clear" w:color="auto" w:fill="FFFFFF"/>
        </w:rPr>
      </w:pPr>
      <w:r w:rsidRPr="002B62BC">
        <w:rPr>
          <w:spacing w:val="3"/>
          <w:szCs w:val="28"/>
          <w:shd w:val="clear" w:color="auto" w:fill="FFFFFF"/>
        </w:rPr>
        <w:t xml:space="preserve">- Phí thẩm định đề án, báo cáo thăm dò, đánh giá trữ lượng, khai thác, sử dụng nước dưới đất; </w:t>
      </w:r>
    </w:p>
    <w:p w14:paraId="5888001F" w14:textId="77777777" w:rsidR="00F156AB" w:rsidRPr="002B62BC" w:rsidRDefault="00F156AB" w:rsidP="00994516">
      <w:pPr>
        <w:spacing w:after="120" w:line="240" w:lineRule="auto"/>
        <w:ind w:firstLine="567"/>
        <w:rPr>
          <w:spacing w:val="3"/>
          <w:szCs w:val="28"/>
          <w:shd w:val="clear" w:color="auto" w:fill="FFFFFF"/>
        </w:rPr>
      </w:pPr>
      <w:r w:rsidRPr="002B62BC">
        <w:rPr>
          <w:spacing w:val="3"/>
          <w:szCs w:val="28"/>
          <w:shd w:val="clear" w:color="auto" w:fill="FFFFFF"/>
        </w:rPr>
        <w:lastRenderedPageBreak/>
        <w:t xml:space="preserve">- Phí thẩm định hồ sơ, điều kiện hành nghề khoan nước dưới đất; </w:t>
      </w:r>
    </w:p>
    <w:p w14:paraId="7479779B" w14:textId="77777777" w:rsidR="00F156AB" w:rsidRPr="002B62BC" w:rsidRDefault="00F156AB" w:rsidP="00994516">
      <w:pPr>
        <w:spacing w:after="120" w:line="240" w:lineRule="auto"/>
        <w:ind w:firstLine="567"/>
        <w:rPr>
          <w:spacing w:val="3"/>
          <w:szCs w:val="28"/>
          <w:shd w:val="clear" w:color="auto" w:fill="FFFFFF"/>
        </w:rPr>
      </w:pPr>
      <w:r w:rsidRPr="002B62BC">
        <w:rPr>
          <w:spacing w:val="3"/>
          <w:szCs w:val="28"/>
          <w:shd w:val="clear" w:color="auto" w:fill="FFFFFF"/>
        </w:rPr>
        <w:t xml:space="preserve">- Phí thẩm định đề án khai thác, sử dụng nước mặt. </w:t>
      </w:r>
    </w:p>
    <w:p w14:paraId="762869C1" w14:textId="77777777" w:rsidR="00B96961" w:rsidRPr="008F4374" w:rsidRDefault="00B96961" w:rsidP="00994516">
      <w:pPr>
        <w:spacing w:after="120" w:line="240" w:lineRule="auto"/>
        <w:ind w:firstLine="567"/>
        <w:rPr>
          <w:rFonts w:cs="Times New Roman"/>
          <w:spacing w:val="3"/>
          <w:szCs w:val="28"/>
          <w:shd w:val="clear" w:color="auto" w:fill="FFFFFF"/>
        </w:rPr>
      </w:pPr>
      <w:r w:rsidRPr="008F4374">
        <w:rPr>
          <w:rFonts w:cs="Times New Roman"/>
          <w:spacing w:val="3"/>
          <w:szCs w:val="28"/>
          <w:shd w:val="clear" w:color="auto" w:fill="FFFFFF"/>
        </w:rPr>
        <w:t xml:space="preserve">2. Đối tượng áp dụng: </w:t>
      </w:r>
    </w:p>
    <w:p w14:paraId="15C69FBB" w14:textId="77777777" w:rsidR="00F156AB" w:rsidRPr="002B62BC" w:rsidRDefault="00F156AB" w:rsidP="00994516">
      <w:pPr>
        <w:spacing w:after="120" w:line="240" w:lineRule="auto"/>
        <w:ind w:firstLine="567"/>
        <w:rPr>
          <w:spacing w:val="3"/>
          <w:szCs w:val="28"/>
          <w:shd w:val="clear" w:color="auto" w:fill="FFFFFF"/>
        </w:rPr>
      </w:pPr>
      <w:bookmarkStart w:id="7" w:name="_Hlk210896877"/>
      <w:r w:rsidRPr="002B62BC">
        <w:rPr>
          <w:spacing w:val="3"/>
          <w:szCs w:val="28"/>
          <w:shd w:val="clear" w:color="auto" w:fill="FFFFFF"/>
        </w:rPr>
        <w:t xml:space="preserve">a) Tổ chức, cá nhân nộp hồ sơ đề nghị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 </w:t>
      </w:r>
    </w:p>
    <w:p w14:paraId="7FEA8147" w14:textId="77777777" w:rsidR="00F156AB" w:rsidRPr="002B62BC" w:rsidRDefault="00F156AB" w:rsidP="00994516">
      <w:pPr>
        <w:spacing w:after="120" w:line="240" w:lineRule="auto"/>
        <w:ind w:firstLine="567"/>
        <w:rPr>
          <w:spacing w:val="3"/>
          <w:szCs w:val="28"/>
          <w:shd w:val="clear" w:color="auto" w:fill="FFFFFF"/>
        </w:rPr>
      </w:pPr>
      <w:r w:rsidRPr="002B62BC">
        <w:rPr>
          <w:spacing w:val="3"/>
          <w:szCs w:val="28"/>
          <w:shd w:val="clear" w:color="auto" w:fill="FFFFFF"/>
        </w:rPr>
        <w:t>b) Cơ quan nhà nước có thẩm quyền thẩm định đề án, báo cáo trong hồ sơ đề nghị cấp, gia hạn, điều chỉnh nội dung giấy phép thăm dò nước dưới đất, giấy phép khai thác tài nguyên nước và hồ sơ cấp, gia hạn, điều chỉnh nội dung giấy phép hành nghề khoan nước dưới đất và thu, nộp, quản lý và sử dụng phí theo quy định pháp luật.</w:t>
      </w:r>
    </w:p>
    <w:bookmarkEnd w:id="7"/>
    <w:p w14:paraId="68A4292C" w14:textId="175E4C21" w:rsidR="00B96961" w:rsidRPr="008F4374" w:rsidRDefault="00B96961" w:rsidP="00994516">
      <w:pPr>
        <w:spacing w:after="120" w:line="240" w:lineRule="auto"/>
        <w:ind w:firstLine="567"/>
        <w:rPr>
          <w:rFonts w:cs="Times New Roman"/>
          <w:b/>
          <w:bCs/>
          <w:iCs/>
          <w:szCs w:val="28"/>
          <w:lang w:val="pt-BR"/>
        </w:rPr>
      </w:pPr>
      <w:r w:rsidRPr="008F4374">
        <w:rPr>
          <w:rFonts w:cs="Times New Roman"/>
          <w:b/>
          <w:bCs/>
          <w:iCs/>
          <w:szCs w:val="28"/>
        </w:rPr>
        <w:t>3</w:t>
      </w:r>
      <w:r w:rsidRPr="008F4374">
        <w:rPr>
          <w:rFonts w:cs="Times New Roman"/>
          <w:b/>
          <w:bCs/>
          <w:iCs/>
          <w:szCs w:val="28"/>
          <w:lang w:val="vi-VN"/>
        </w:rPr>
        <w:t>.</w:t>
      </w:r>
      <w:r w:rsidRPr="008F4374">
        <w:rPr>
          <w:rFonts w:cs="Times New Roman"/>
          <w:b/>
          <w:bCs/>
          <w:iCs/>
          <w:szCs w:val="28"/>
          <w:lang w:val="pt-BR"/>
        </w:rPr>
        <w:t xml:space="preserve"> </w:t>
      </w:r>
      <w:r w:rsidRPr="008F4374">
        <w:rPr>
          <w:rFonts w:cs="Times New Roman"/>
          <w:b/>
          <w:bCs/>
          <w:spacing w:val="-2"/>
          <w:szCs w:val="28"/>
          <w:lang w:eastAsia="zh-CN" w:bidi="ar"/>
        </w:rPr>
        <w:t xml:space="preserve">Dự báo tác động </w:t>
      </w:r>
    </w:p>
    <w:p w14:paraId="7CCC6176" w14:textId="46EB4F2B" w:rsidR="00B96961" w:rsidRPr="008F4374" w:rsidRDefault="00B96961" w:rsidP="00994516">
      <w:pPr>
        <w:spacing w:after="120" w:line="240" w:lineRule="auto"/>
        <w:ind w:firstLine="567"/>
        <w:rPr>
          <w:rFonts w:cs="Times New Roman"/>
          <w:szCs w:val="28"/>
        </w:rPr>
      </w:pPr>
      <w:r w:rsidRPr="008F4374">
        <w:rPr>
          <w:rFonts w:cs="Times New Roman"/>
          <w:szCs w:val="28"/>
          <w:lang w:val="nl-NL"/>
        </w:rPr>
        <w:t xml:space="preserve">Mức thu của tỉnh Đồng Nai (mới) </w:t>
      </w:r>
      <w:r w:rsidR="00982330" w:rsidRPr="00982330">
        <w:rPr>
          <w:rFonts w:cs="Times New Roman"/>
          <w:szCs w:val="28"/>
          <w:lang w:val="nl-NL"/>
        </w:rPr>
        <w:t xml:space="preserve">dự kiến </w:t>
      </w:r>
      <w:r w:rsidRPr="008F4374">
        <w:rPr>
          <w:rFonts w:cs="Times New Roman"/>
          <w:szCs w:val="28"/>
          <w:lang w:val="nl-NL"/>
        </w:rPr>
        <w:t>tăng hơn so với</w:t>
      </w:r>
      <w:r w:rsidR="00982330">
        <w:rPr>
          <w:rFonts w:cs="Times New Roman"/>
          <w:szCs w:val="28"/>
          <w:lang w:val="nl-NL"/>
        </w:rPr>
        <w:t xml:space="preserve"> mức thu theo</w:t>
      </w:r>
      <w:r w:rsidRPr="008F4374">
        <w:rPr>
          <w:rFonts w:cs="Times New Roman"/>
          <w:szCs w:val="28"/>
          <w:lang w:val="nl-NL"/>
        </w:rPr>
        <w:t xml:space="preserve"> </w:t>
      </w:r>
      <w:r w:rsidRPr="008F4374">
        <w:rPr>
          <w:rFonts w:cs="Times New Roman"/>
          <w:bCs/>
          <w:iCs/>
          <w:szCs w:val="28"/>
          <w:lang w:val="vi-VN"/>
        </w:rPr>
        <w:t>Nghị quyết số 16/2020/NQ-HĐND của HĐND tỉnh Đồng Nai (cũ)</w:t>
      </w:r>
      <w:r w:rsidR="00982330">
        <w:rPr>
          <w:rFonts w:cs="Times New Roman"/>
          <w:bCs/>
          <w:iCs/>
          <w:szCs w:val="28"/>
        </w:rPr>
        <w:t xml:space="preserve">, </w:t>
      </w:r>
      <w:r w:rsidRPr="008F4374">
        <w:rPr>
          <w:rFonts w:cs="Times New Roman"/>
          <w:bCs/>
          <w:iCs/>
          <w:szCs w:val="28"/>
          <w:lang w:val="vi-VN"/>
        </w:rPr>
        <w:t>Nghị quyết số 13/2015/NQ-HĐND của HĐND tỉnh Bình Phước (cũ)</w:t>
      </w:r>
      <w:r w:rsidR="00982330">
        <w:rPr>
          <w:rFonts w:cs="Times New Roman"/>
          <w:bCs/>
          <w:iCs/>
          <w:szCs w:val="28"/>
        </w:rPr>
        <w:t xml:space="preserve"> tuỳ theo quy mô, loại hình công trình</w:t>
      </w:r>
      <w:r w:rsidRPr="008F4374">
        <w:rPr>
          <w:rFonts w:cs="Times New Roman"/>
          <w:bCs/>
          <w:iCs/>
          <w:szCs w:val="28"/>
        </w:rPr>
        <w:t xml:space="preserve">; do đó, sẽ có tác động phần nào đến mức thu đến các tổ chức, cá nhân có các hoạt động </w:t>
      </w:r>
      <w:r w:rsidR="00213B02" w:rsidRPr="008F4374">
        <w:rPr>
          <w:rFonts w:cs="Times New Roman"/>
          <w:bCs/>
          <w:iCs/>
          <w:szCs w:val="28"/>
        </w:rPr>
        <w:t xml:space="preserve">khai thác tài nguyên nước, hành nghề khoan nước dưới đất </w:t>
      </w:r>
      <w:r w:rsidRPr="008F4374">
        <w:rPr>
          <w:rFonts w:cs="Times New Roman"/>
          <w:bCs/>
          <w:iCs/>
          <w:szCs w:val="28"/>
        </w:rPr>
        <w:t>với quy mô nhỏ. Tuy nhiên, mức chi này chỉ thực hiện 1 lần tại thời điểm nộp hồ sơ đề nghị cấp, gia hạn, điều chỉnh, cấp lại giấy phép mà không ảnh hưởng đến quá trình sử dụng giấy phép của tổ chức cá nhân. Dự kiến các tác động của Nghị quyết như sau:</w:t>
      </w:r>
    </w:p>
    <w:p w14:paraId="47C3DBF6" w14:textId="77777777" w:rsidR="00B96961" w:rsidRPr="008F4374" w:rsidRDefault="00B96961" w:rsidP="00994516">
      <w:pPr>
        <w:tabs>
          <w:tab w:val="right" w:leader="dot" w:pos="8640"/>
        </w:tabs>
        <w:spacing w:after="120" w:line="240" w:lineRule="auto"/>
        <w:ind w:firstLine="540"/>
        <w:rPr>
          <w:rFonts w:cs="Times New Roman"/>
          <w:b/>
          <w:szCs w:val="28"/>
          <w:lang w:val="pt-BR"/>
        </w:rPr>
      </w:pPr>
      <w:r w:rsidRPr="008F4374">
        <w:rPr>
          <w:rFonts w:cs="Times New Roman"/>
          <w:b/>
          <w:szCs w:val="28"/>
          <w:lang w:val="pt-BR"/>
        </w:rPr>
        <w:t xml:space="preserve">3.1 Tác động tích cực: </w:t>
      </w:r>
    </w:p>
    <w:p w14:paraId="3FDA3C04" w14:textId="77777777" w:rsidR="00B96961" w:rsidRPr="008F4374" w:rsidRDefault="00B96961" w:rsidP="00994516">
      <w:pPr>
        <w:tabs>
          <w:tab w:val="right" w:leader="dot" w:pos="8640"/>
        </w:tabs>
        <w:spacing w:after="120" w:line="240" w:lineRule="auto"/>
        <w:ind w:firstLine="540"/>
        <w:rPr>
          <w:rFonts w:cs="Times New Roman"/>
          <w:szCs w:val="28"/>
          <w:lang w:val="pt-BR"/>
        </w:rPr>
      </w:pPr>
      <w:r w:rsidRPr="008F4374">
        <w:rPr>
          <w:rFonts w:cs="Times New Roman"/>
          <w:szCs w:val="28"/>
          <w:lang w:val="pt-BR"/>
        </w:rPr>
        <w:t>- Tạo cơ sở pháp lý minh bạch, thống nhất cho hoạt động thu phí thẩm định hồ sơ về tài nguyên nước trên địa bàn tỉnh.</w:t>
      </w:r>
    </w:p>
    <w:p w14:paraId="323D4284" w14:textId="77777777" w:rsidR="00B96961" w:rsidRPr="008F4374" w:rsidRDefault="00B96961" w:rsidP="00994516">
      <w:pPr>
        <w:tabs>
          <w:tab w:val="right" w:leader="dot" w:pos="8640"/>
        </w:tabs>
        <w:spacing w:after="120" w:line="240" w:lineRule="auto"/>
        <w:ind w:firstLine="540"/>
        <w:rPr>
          <w:rFonts w:cs="Times New Roman"/>
          <w:szCs w:val="28"/>
          <w:lang w:val="pt-BR"/>
        </w:rPr>
      </w:pPr>
      <w:r w:rsidRPr="008F4374">
        <w:rPr>
          <w:rFonts w:cs="Times New Roman"/>
          <w:szCs w:val="28"/>
          <w:lang w:val="pt-BR"/>
        </w:rPr>
        <w:t>- Đảm bảo bù đắp một phần chi phí thẩm định, góp phần nâng cao chất lượng và hiệu quả công tác quản lý nhà nước về tài nguyên nước.</w:t>
      </w:r>
    </w:p>
    <w:p w14:paraId="732D8C5B" w14:textId="77777777" w:rsidR="00B96961" w:rsidRPr="008F4374" w:rsidRDefault="00B96961" w:rsidP="00994516">
      <w:pPr>
        <w:tabs>
          <w:tab w:val="right" w:leader="dot" w:pos="8640"/>
        </w:tabs>
        <w:spacing w:after="120" w:line="240" w:lineRule="auto"/>
        <w:ind w:firstLine="540"/>
        <w:rPr>
          <w:rFonts w:cs="Times New Roman"/>
          <w:szCs w:val="28"/>
          <w:lang w:val="pt-BR"/>
        </w:rPr>
      </w:pPr>
      <w:r w:rsidRPr="008F4374">
        <w:rPr>
          <w:rFonts w:cs="Times New Roman"/>
          <w:szCs w:val="28"/>
          <w:lang w:val="pt-BR"/>
        </w:rPr>
        <w:t>- Góp phần nâng cao ý thức trách nhiệm của tổ chức, cá nhân trong việc lập hồ sơ xin cấp phép, hạn chế hồ sơ không đạt yêu cầu.</w:t>
      </w:r>
    </w:p>
    <w:p w14:paraId="356E670F" w14:textId="77777777" w:rsidR="00B96961" w:rsidRPr="008F4374" w:rsidRDefault="00B96961" w:rsidP="00994516">
      <w:pPr>
        <w:tabs>
          <w:tab w:val="right" w:leader="dot" w:pos="8640"/>
        </w:tabs>
        <w:spacing w:after="120" w:line="240" w:lineRule="auto"/>
        <w:ind w:firstLine="540"/>
        <w:rPr>
          <w:rFonts w:cs="Times New Roman"/>
          <w:b/>
          <w:szCs w:val="28"/>
          <w:lang w:val="pt-BR"/>
        </w:rPr>
      </w:pPr>
      <w:r w:rsidRPr="008F4374">
        <w:rPr>
          <w:rFonts w:cs="Times New Roman"/>
          <w:b/>
          <w:szCs w:val="28"/>
          <w:lang w:val="pt-BR"/>
        </w:rPr>
        <w:t>3.2. Tác động hạn chế:</w:t>
      </w:r>
    </w:p>
    <w:p w14:paraId="677488C8" w14:textId="77777777" w:rsidR="00B96961" w:rsidRPr="008F4374" w:rsidRDefault="00B96961" w:rsidP="00994516">
      <w:pPr>
        <w:tabs>
          <w:tab w:val="right" w:leader="dot" w:pos="8640"/>
        </w:tabs>
        <w:spacing w:after="120" w:line="240" w:lineRule="auto"/>
        <w:ind w:firstLine="540"/>
        <w:rPr>
          <w:rFonts w:cs="Times New Roman"/>
          <w:szCs w:val="28"/>
          <w:lang w:val="pt-BR"/>
        </w:rPr>
      </w:pPr>
      <w:r w:rsidRPr="008F4374">
        <w:rPr>
          <w:rFonts w:cs="Times New Roman"/>
          <w:szCs w:val="28"/>
          <w:lang w:val="pt-BR"/>
        </w:rPr>
        <w:t>Có thể làm tăng chi phí của tổ chức, cá nhân khi thực hiện thủ tục hành chính, nhưng mức tăng hợp lý, tương xứng với dịch vụ công được cung cấp và phù hợp với khả năng chi trả.</w:t>
      </w:r>
    </w:p>
    <w:p w14:paraId="7CB054CB" w14:textId="77777777" w:rsidR="00B96961" w:rsidRPr="008F4374" w:rsidRDefault="00B96961" w:rsidP="00994516">
      <w:pPr>
        <w:tabs>
          <w:tab w:val="right" w:leader="dot" w:pos="8640"/>
        </w:tabs>
        <w:spacing w:after="120" w:line="240" w:lineRule="auto"/>
        <w:ind w:firstLine="540"/>
        <w:rPr>
          <w:rFonts w:cs="Times New Roman"/>
          <w:b/>
          <w:szCs w:val="28"/>
          <w:lang w:val="pt-BR"/>
        </w:rPr>
      </w:pPr>
      <w:r w:rsidRPr="008F4374">
        <w:rPr>
          <w:rFonts w:cs="Times New Roman"/>
          <w:b/>
          <w:szCs w:val="28"/>
          <w:lang w:val="pt-BR"/>
        </w:rPr>
        <w:t>3.3. Tác động về xã hội và môi trường:</w:t>
      </w:r>
    </w:p>
    <w:p w14:paraId="13B1DE6B" w14:textId="77777777" w:rsidR="00B96961" w:rsidRPr="008F4374" w:rsidRDefault="00B96961" w:rsidP="00994516">
      <w:pPr>
        <w:tabs>
          <w:tab w:val="right" w:leader="dot" w:pos="8640"/>
        </w:tabs>
        <w:spacing w:after="120" w:line="240" w:lineRule="auto"/>
        <w:ind w:firstLine="540"/>
        <w:rPr>
          <w:rFonts w:cs="Times New Roman"/>
          <w:szCs w:val="28"/>
          <w:lang w:val="pt-BR"/>
        </w:rPr>
      </w:pPr>
      <w:r w:rsidRPr="008F4374">
        <w:rPr>
          <w:rFonts w:cs="Times New Roman"/>
          <w:szCs w:val="28"/>
          <w:lang w:val="pt-BR"/>
        </w:rPr>
        <w:t>- Tạo điều kiện cho cơ quan chuyên môn có kinh phí duy trì, nâng cao chất lượng dịch vụ công và phục vụ quản lý lâu dài</w:t>
      </w:r>
    </w:p>
    <w:p w14:paraId="23A36F20" w14:textId="3FD685BE" w:rsidR="00B96961" w:rsidRPr="008F4374" w:rsidRDefault="00B96961" w:rsidP="00994516">
      <w:pPr>
        <w:tabs>
          <w:tab w:val="right" w:leader="dot" w:pos="8640"/>
        </w:tabs>
        <w:spacing w:after="120" w:line="240" w:lineRule="auto"/>
        <w:ind w:firstLine="540"/>
        <w:rPr>
          <w:rFonts w:cs="Times New Roman"/>
          <w:szCs w:val="28"/>
          <w:lang w:val="pt-BR"/>
        </w:rPr>
      </w:pPr>
      <w:r w:rsidRPr="008F4374">
        <w:rPr>
          <w:rFonts w:cs="Times New Roman"/>
          <w:szCs w:val="28"/>
          <w:lang w:val="pt-BR"/>
        </w:rPr>
        <w:t>- Gián tiếp góp phần bảo vệ, khai thác hợp lý và sử dụng tiết kiệm tài nguyên nước thông qua cơ chế cấp phép chặt chẽ.</w:t>
      </w:r>
    </w:p>
    <w:p w14:paraId="5D45A42D" w14:textId="689F3C3B" w:rsidR="008C5938" w:rsidRPr="008F4374" w:rsidRDefault="000E3E5E" w:rsidP="00994516">
      <w:pPr>
        <w:spacing w:after="120" w:line="240" w:lineRule="auto"/>
        <w:ind w:firstLine="567"/>
        <w:textAlignment w:val="baseline"/>
        <w:rPr>
          <w:rFonts w:cs="Times New Roman"/>
          <w:b/>
          <w:szCs w:val="28"/>
        </w:rPr>
      </w:pPr>
      <w:r w:rsidRPr="008F4374">
        <w:rPr>
          <w:rFonts w:cs="Times New Roman"/>
          <w:b/>
          <w:szCs w:val="28"/>
        </w:rPr>
        <w:t>I</w:t>
      </w:r>
      <w:r w:rsidR="00B96961" w:rsidRPr="008F4374">
        <w:rPr>
          <w:rFonts w:cs="Times New Roman"/>
          <w:b/>
          <w:szCs w:val="28"/>
        </w:rPr>
        <w:t>V</w:t>
      </w:r>
      <w:r w:rsidRPr="008F4374">
        <w:rPr>
          <w:rFonts w:cs="Times New Roman"/>
          <w:b/>
          <w:szCs w:val="28"/>
        </w:rPr>
        <w:t>.</w:t>
      </w:r>
      <w:r w:rsidR="008C5938" w:rsidRPr="008F4374">
        <w:rPr>
          <w:rFonts w:cs="Times New Roman"/>
          <w:b/>
          <w:szCs w:val="28"/>
        </w:rPr>
        <w:t xml:space="preserve"> NỘI DUNG CỦA ĐỀ ÁN</w:t>
      </w:r>
    </w:p>
    <w:p w14:paraId="6E856350" w14:textId="77777777" w:rsidR="008C5938" w:rsidRPr="008F4374" w:rsidRDefault="008C5938" w:rsidP="00994516">
      <w:pPr>
        <w:spacing w:after="120" w:line="240" w:lineRule="auto"/>
        <w:ind w:firstLine="567"/>
        <w:rPr>
          <w:rFonts w:cs="Times New Roman"/>
          <w:b/>
          <w:iCs/>
          <w:szCs w:val="28"/>
          <w:lang w:val="pt-BR"/>
        </w:rPr>
      </w:pPr>
      <w:r w:rsidRPr="008F4374">
        <w:rPr>
          <w:rFonts w:cs="Times New Roman"/>
          <w:b/>
          <w:iCs/>
          <w:szCs w:val="28"/>
          <w:lang w:val="pt-BR"/>
        </w:rPr>
        <w:lastRenderedPageBreak/>
        <w:t>1. Phương thức cung cấp dịch vụ, thu phí</w:t>
      </w:r>
    </w:p>
    <w:p w14:paraId="1ECC6CBB" w14:textId="6D34C1E8" w:rsidR="003E5DCE" w:rsidRPr="008F4374" w:rsidRDefault="003E5DCE" w:rsidP="00994516">
      <w:pPr>
        <w:tabs>
          <w:tab w:val="left" w:pos="900"/>
        </w:tabs>
        <w:spacing w:after="120" w:line="240" w:lineRule="auto"/>
        <w:ind w:firstLine="567"/>
        <w:rPr>
          <w:rFonts w:cs="Times New Roman"/>
          <w:b/>
          <w:bCs/>
          <w:i/>
          <w:szCs w:val="28"/>
          <w:lang w:val="pt-BR"/>
        </w:rPr>
      </w:pPr>
      <w:r w:rsidRPr="008F4374">
        <w:rPr>
          <w:rFonts w:cs="Times New Roman"/>
          <w:b/>
          <w:i/>
          <w:szCs w:val="28"/>
          <w:lang w:val="pt-BR"/>
        </w:rPr>
        <w:t>1.1.</w:t>
      </w:r>
      <w:r w:rsidRPr="008F4374">
        <w:rPr>
          <w:rFonts w:cs="Times New Roman"/>
          <w:i/>
          <w:szCs w:val="28"/>
          <w:lang w:val="pt-BR"/>
        </w:rPr>
        <w:t xml:space="preserve"> </w:t>
      </w:r>
      <w:r w:rsidRPr="008F4374">
        <w:rPr>
          <w:rFonts w:cs="Times New Roman"/>
          <w:b/>
          <w:bCs/>
          <w:i/>
          <w:szCs w:val="28"/>
          <w:lang w:val="pt-BR"/>
        </w:rPr>
        <w:t>Việc tiếp nhận hồ sơ:</w:t>
      </w:r>
    </w:p>
    <w:p w14:paraId="1ED0725F" w14:textId="66C70377" w:rsidR="003E5DCE" w:rsidRPr="008F4374" w:rsidRDefault="00733E5A" w:rsidP="00994516">
      <w:pPr>
        <w:tabs>
          <w:tab w:val="left" w:pos="900"/>
        </w:tabs>
        <w:spacing w:after="120" w:line="240" w:lineRule="auto"/>
        <w:ind w:firstLine="567"/>
        <w:rPr>
          <w:rFonts w:cs="Times New Roman"/>
          <w:spacing w:val="-2"/>
          <w:szCs w:val="28"/>
        </w:rPr>
      </w:pPr>
      <w:r w:rsidRPr="008F4374">
        <w:rPr>
          <w:rFonts w:cs="Times New Roman"/>
          <w:spacing w:val="-2"/>
          <w:szCs w:val="28"/>
          <w:lang w:val="pt-BR"/>
        </w:rPr>
        <w:t>Căn cứ</w:t>
      </w:r>
      <w:r w:rsidR="005007AA" w:rsidRPr="008F4374">
        <w:rPr>
          <w:rFonts w:cs="Times New Roman"/>
          <w:spacing w:val="-2"/>
          <w:szCs w:val="28"/>
          <w:lang w:val="pt-BR"/>
        </w:rPr>
        <w:t xml:space="preserve"> Nghị định số 54/2024/NĐ-CP, </w:t>
      </w:r>
      <w:r w:rsidRPr="008F4374">
        <w:rPr>
          <w:rFonts w:cs="Times New Roman"/>
          <w:spacing w:val="-2"/>
          <w:szCs w:val="28"/>
          <w:lang w:val="pt-BR"/>
        </w:rPr>
        <w:t xml:space="preserve">Quyết định số 2301/QĐ-BNNMT ngày 23/6/2025 của Bộ Nông nghiệp và Môi trường về việc </w:t>
      </w:r>
      <w:r w:rsidRPr="008F4374">
        <w:rPr>
          <w:rFonts w:cs="Times New Roman"/>
          <w:spacing w:val="-2"/>
          <w:szCs w:val="28"/>
        </w:rPr>
        <w:t xml:space="preserve">công bố thủ tục hành chính lĩnh vực tài nguyên nước thuộc phạm vi chức năng quản lý nhà nước của Bộ Nông nghiệp và Môi trường; trong đó, tại trình tự thực hiện các thủ tục hành chính lĩnh vực tài nguyên nước </w:t>
      </w:r>
      <w:r w:rsidR="00EA4902" w:rsidRPr="008F4374">
        <w:rPr>
          <w:rFonts w:cs="Times New Roman"/>
          <w:spacing w:val="-2"/>
          <w:szCs w:val="28"/>
        </w:rPr>
        <w:t xml:space="preserve">quy định: </w:t>
      </w:r>
      <w:r w:rsidRPr="008F4374">
        <w:rPr>
          <w:rFonts w:cs="Times New Roman"/>
          <w:spacing w:val="-2"/>
          <w:szCs w:val="28"/>
          <w:lang w:val="vi-VN"/>
        </w:rPr>
        <w:t>Tổ chức, cá nhân đề nghị cấp phép nộp 01 bộ hồ sơ</w:t>
      </w:r>
      <w:r w:rsidR="003E5DCE" w:rsidRPr="008F4374">
        <w:rPr>
          <w:rFonts w:cs="Times New Roman"/>
          <w:spacing w:val="-2"/>
          <w:szCs w:val="28"/>
          <w:lang w:val="pt-BR"/>
        </w:rPr>
        <w:t xml:space="preserve"> </w:t>
      </w:r>
      <w:r w:rsidR="003E5DCE" w:rsidRPr="008F4374">
        <w:rPr>
          <w:rFonts w:cs="Times New Roman"/>
          <w:spacing w:val="-2"/>
          <w:szCs w:val="28"/>
          <w:lang w:val="vi-VN"/>
        </w:rPr>
        <w:t>đến Trung tâm Phục vụ hành chính công tỉnh</w:t>
      </w:r>
      <w:r w:rsidR="003E5DCE" w:rsidRPr="008F4374">
        <w:rPr>
          <w:rFonts w:cs="Times New Roman"/>
          <w:spacing w:val="-2"/>
          <w:szCs w:val="28"/>
          <w:lang w:val="pt-BR"/>
        </w:rPr>
        <w:t xml:space="preserve"> thông qua một trong các hình thức sau:</w:t>
      </w:r>
      <w:r w:rsidR="005007AA" w:rsidRPr="008F4374">
        <w:rPr>
          <w:rFonts w:cs="Times New Roman"/>
          <w:spacing w:val="-2"/>
          <w:szCs w:val="28"/>
          <w:lang w:val="pt-BR"/>
        </w:rPr>
        <w:t xml:space="preserve"> T</w:t>
      </w:r>
      <w:r w:rsidR="005007AA" w:rsidRPr="008F4374">
        <w:rPr>
          <w:rFonts w:cs="Times New Roman"/>
          <w:bCs/>
          <w:szCs w:val="28"/>
          <w:lang w:val="vi-VN"/>
        </w:rPr>
        <w:t xml:space="preserve">rực tiếp hoặc thông qua dịch vụ bưu chính </w:t>
      </w:r>
      <w:r w:rsidR="005007AA" w:rsidRPr="008F4374">
        <w:rPr>
          <w:rFonts w:cs="Times New Roman"/>
          <w:bCs/>
          <w:szCs w:val="28"/>
        </w:rPr>
        <w:t xml:space="preserve">bưu chính viễn thông </w:t>
      </w:r>
      <w:r w:rsidR="005007AA" w:rsidRPr="008F4374">
        <w:rPr>
          <w:rFonts w:cs="Times New Roman"/>
          <w:bCs/>
          <w:szCs w:val="28"/>
          <w:lang w:val="vi-VN"/>
        </w:rPr>
        <w:t xml:space="preserve">hoặc qua ủy quyền theo quy định của pháp luật </w:t>
      </w:r>
      <w:r w:rsidR="005007AA" w:rsidRPr="008F4374">
        <w:rPr>
          <w:rFonts w:cs="Times New Roman"/>
          <w:szCs w:val="28"/>
          <w:lang w:eastAsia="x-none"/>
        </w:rPr>
        <w:t>hoặc trực tuyến tại cổng dịch vụ công</w:t>
      </w:r>
      <w:r w:rsidR="005007AA" w:rsidRPr="008F4374">
        <w:rPr>
          <w:rFonts w:cs="Times New Roman"/>
          <w:bCs/>
          <w:szCs w:val="28"/>
          <w:lang w:val="vi-VN"/>
        </w:rPr>
        <w:t xml:space="preserve"> đến Bộ phận Một cửa hoặc Trung tâm Phục vụ hành chính công của Ủy ban nhân dân cấp tỉnh hoặc Sở Nông nghiệp và Môi trường (đối với trường hợp địa phương chưa thành lập Bộ phận một cửa hoặc Trung tâm Phục vụ hành chính công)</w:t>
      </w:r>
      <w:r w:rsidR="005007AA" w:rsidRPr="008F4374">
        <w:rPr>
          <w:rFonts w:cs="Times New Roman"/>
          <w:bCs/>
          <w:szCs w:val="28"/>
        </w:rPr>
        <w:t>.</w:t>
      </w:r>
    </w:p>
    <w:p w14:paraId="29F1E0F6" w14:textId="61C15ABB" w:rsidR="003E5DCE" w:rsidRPr="008F4374" w:rsidRDefault="003E5DCE" w:rsidP="00994516">
      <w:pPr>
        <w:tabs>
          <w:tab w:val="left" w:pos="900"/>
        </w:tabs>
        <w:spacing w:after="120" w:line="240" w:lineRule="auto"/>
        <w:ind w:firstLine="567"/>
        <w:rPr>
          <w:rFonts w:cs="Times New Roman"/>
          <w:b/>
          <w:i/>
          <w:szCs w:val="28"/>
          <w:lang w:val="pt-BR"/>
        </w:rPr>
      </w:pPr>
      <w:r w:rsidRPr="008F4374">
        <w:rPr>
          <w:rFonts w:cs="Times New Roman"/>
          <w:b/>
          <w:i/>
          <w:szCs w:val="28"/>
          <w:lang w:val="pt-BR"/>
        </w:rPr>
        <w:t>1.2. Việc thu phí thẩm định</w:t>
      </w:r>
    </w:p>
    <w:p w14:paraId="3F5010D6" w14:textId="6C325188" w:rsidR="003E5DCE" w:rsidRPr="008F4374" w:rsidRDefault="003E5DCE" w:rsidP="00994516">
      <w:pPr>
        <w:tabs>
          <w:tab w:val="left" w:pos="900"/>
        </w:tabs>
        <w:spacing w:after="120" w:line="240" w:lineRule="auto"/>
        <w:ind w:firstLine="567"/>
        <w:rPr>
          <w:rFonts w:cs="Times New Roman"/>
          <w:spacing w:val="-4"/>
          <w:szCs w:val="28"/>
          <w:lang w:val="pt-BR"/>
        </w:rPr>
      </w:pPr>
      <w:r w:rsidRPr="008F4374">
        <w:rPr>
          <w:rFonts w:cs="Times New Roman"/>
          <w:spacing w:val="-4"/>
          <w:szCs w:val="28"/>
          <w:lang w:val="pt-BR"/>
        </w:rPr>
        <w:t>Sở Nghiệp và Môi trường tiếp nhận hồ sơ đề nghị cấp giấy phép tài nguyên nước của tổ chức, cá nhân, thực hiện công tác thẩm định ban đầu (thành phần hồ sơ theo quy định tại Nghị định số 54/2024/NĐ-CP ngày 16/5/2024 của Chính phủ).</w:t>
      </w:r>
    </w:p>
    <w:p w14:paraId="5C385891" w14:textId="77777777" w:rsidR="003E5DCE" w:rsidRPr="008F4374" w:rsidRDefault="003E5DCE" w:rsidP="00994516">
      <w:pPr>
        <w:widowControl w:val="0"/>
        <w:spacing w:after="120" w:line="240" w:lineRule="auto"/>
        <w:ind w:firstLine="567"/>
        <w:rPr>
          <w:rFonts w:cs="Times New Roman"/>
          <w:szCs w:val="28"/>
          <w:lang w:val="vi-VN"/>
        </w:rPr>
      </w:pPr>
      <w:r w:rsidRPr="008F4374">
        <w:rPr>
          <w:rFonts w:cs="Times New Roman"/>
          <w:szCs w:val="28"/>
          <w:lang w:val="vi-VN"/>
        </w:rPr>
        <w:t xml:space="preserve">Kể từ ngày nhận đủ hồ sơ hợp lệ, </w:t>
      </w:r>
      <w:r w:rsidRPr="008F4374">
        <w:rPr>
          <w:rFonts w:cs="Times New Roman"/>
          <w:bCs/>
          <w:szCs w:val="28"/>
          <w:lang w:val="vi-VN"/>
        </w:rPr>
        <w:t>Sở Nông nghiệp và Môi trường</w:t>
      </w:r>
      <w:r w:rsidRPr="008F4374">
        <w:rPr>
          <w:rFonts w:cs="Times New Roman"/>
          <w:szCs w:val="28"/>
          <w:lang w:val="vi-VN"/>
        </w:rPr>
        <w:t xml:space="preserve"> có trách nhiệm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w:t>
      </w:r>
    </w:p>
    <w:p w14:paraId="6902BDC7" w14:textId="5D2B2280" w:rsidR="003E5DCE" w:rsidRPr="008F4374" w:rsidRDefault="006A23DC" w:rsidP="00994516">
      <w:pPr>
        <w:tabs>
          <w:tab w:val="left" w:pos="900"/>
        </w:tabs>
        <w:spacing w:after="120" w:line="240" w:lineRule="auto"/>
        <w:ind w:firstLine="567"/>
        <w:rPr>
          <w:rFonts w:cs="Times New Roman"/>
          <w:szCs w:val="28"/>
          <w:lang w:val="pt-BR"/>
        </w:rPr>
      </w:pPr>
      <w:r>
        <w:rPr>
          <w:rFonts w:cs="Times New Roman"/>
          <w:szCs w:val="28"/>
          <w:lang w:val="pt-BR"/>
        </w:rPr>
        <w:t>T</w:t>
      </w:r>
      <w:r w:rsidRPr="006A23DC">
        <w:rPr>
          <w:rFonts w:cs="Times New Roman"/>
          <w:szCs w:val="28"/>
          <w:lang w:val="pt-BR"/>
        </w:rPr>
        <w:t>rước 1/7/2025, việc thu phí được thực hiện thông qua hình thức chuyển khoản vào tài khoản tạm giữ của Trung tâm Phục vụ hành chính công tỉnh; từ 1/7/2025, thực hiện thanh toán trực tuyến qua Cổng Dịch vụ công quốc gia theo Nghị định số 118/2025/NĐ-CP</w:t>
      </w:r>
      <w:r>
        <w:rPr>
          <w:rFonts w:cs="Times New Roman"/>
          <w:szCs w:val="28"/>
          <w:lang w:val="pt-BR"/>
        </w:rPr>
        <w:t>. N</w:t>
      </w:r>
      <w:r w:rsidR="003E5DCE" w:rsidRPr="008F4374">
        <w:rPr>
          <w:rFonts w:cs="Times New Roman"/>
          <w:szCs w:val="28"/>
          <w:lang w:val="pt-BR"/>
        </w:rPr>
        <w:t>hư vậy các tổ chức, cá nhân thực hiện thủ tục hành chính sẽ thực hiện thanh toán trực tuyến trên Cổng Dịch vụ công quốc gia.</w:t>
      </w:r>
      <w:r w:rsidR="00B245E7" w:rsidRPr="00B245E7">
        <w:t xml:space="preserve"> </w:t>
      </w:r>
      <w:r w:rsidR="00B245E7" w:rsidRPr="00B245E7">
        <w:rPr>
          <w:rFonts w:cs="Times New Roman"/>
          <w:szCs w:val="28"/>
          <w:lang w:val="pt-BR"/>
        </w:rPr>
        <w:t>Việc quản lý chứng từ thu phí thực hiện theo Thông tư số 74/2022/TT-BTC về hóa đơn, chứng từ điện tử.</w:t>
      </w:r>
    </w:p>
    <w:p w14:paraId="29377667" w14:textId="50C68FA0" w:rsidR="003E5DCE" w:rsidRPr="008F4374" w:rsidRDefault="003E5DCE" w:rsidP="00994516">
      <w:pPr>
        <w:tabs>
          <w:tab w:val="left" w:pos="900"/>
        </w:tabs>
        <w:spacing w:after="120" w:line="240" w:lineRule="auto"/>
        <w:ind w:firstLine="567"/>
        <w:rPr>
          <w:rFonts w:cs="Times New Roman"/>
          <w:szCs w:val="28"/>
          <w:lang w:val="pt-BR"/>
        </w:rPr>
      </w:pPr>
      <w:r w:rsidRPr="008F4374">
        <w:rPr>
          <w:rFonts w:cs="Times New Roman"/>
          <w:szCs w:val="28"/>
          <w:lang w:val="pt-BR"/>
        </w:rPr>
        <w:t xml:space="preserve">Các tổ chức, cá nhân sau khi nhận được thông báo thu phí thực hiện nộp phí theo quy định. </w:t>
      </w:r>
    </w:p>
    <w:p w14:paraId="193376AC" w14:textId="5ADF243D" w:rsidR="00825552" w:rsidRDefault="00825552" w:rsidP="00994516">
      <w:pPr>
        <w:spacing w:after="120" w:line="240" w:lineRule="auto"/>
        <w:ind w:firstLine="567"/>
        <w:rPr>
          <w:rFonts w:cs="Times New Roman"/>
          <w:b/>
          <w:iCs/>
          <w:szCs w:val="28"/>
          <w:lang w:val="pt-BR"/>
        </w:rPr>
      </w:pPr>
      <w:r w:rsidRPr="008F4374">
        <w:rPr>
          <w:rFonts w:cs="Times New Roman"/>
          <w:b/>
          <w:iCs/>
          <w:szCs w:val="28"/>
          <w:lang w:val="pt-BR"/>
        </w:rPr>
        <w:t xml:space="preserve">2. Dự kiến </w:t>
      </w:r>
      <w:r w:rsidRPr="008F4374">
        <w:rPr>
          <w:rFonts w:cs="Times New Roman"/>
          <w:b/>
          <w:iCs/>
          <w:szCs w:val="28"/>
          <w:u w:color="FF0000"/>
          <w:lang w:val="pt-BR"/>
        </w:rPr>
        <w:t xml:space="preserve">mức </w:t>
      </w:r>
      <w:r w:rsidRPr="008F4374">
        <w:rPr>
          <w:rFonts w:cs="Times New Roman"/>
          <w:b/>
          <w:iCs/>
          <w:szCs w:val="28"/>
          <w:lang w:val="pt-BR"/>
        </w:rPr>
        <w:t>thu, căn cứ xây dựng dự toán mức thu</w:t>
      </w:r>
    </w:p>
    <w:p w14:paraId="2A6845F2" w14:textId="2A2115DF" w:rsidR="00982330" w:rsidRPr="00982330" w:rsidRDefault="00982330" w:rsidP="00994516">
      <w:pPr>
        <w:autoSpaceDE w:val="0"/>
        <w:autoSpaceDN w:val="0"/>
        <w:adjustRightInd w:val="0"/>
        <w:spacing w:after="120" w:line="240" w:lineRule="auto"/>
        <w:ind w:firstLine="567"/>
        <w:rPr>
          <w:b/>
          <w:bCs/>
          <w:i/>
          <w:iCs/>
          <w:szCs w:val="28"/>
          <w:lang w:val="vi-VN"/>
        </w:rPr>
      </w:pPr>
      <w:r w:rsidRPr="00982330">
        <w:rPr>
          <w:b/>
          <w:bCs/>
          <w:i/>
          <w:iCs/>
          <w:szCs w:val="28"/>
        </w:rPr>
        <w:t>2.</w:t>
      </w:r>
      <w:r w:rsidRPr="00982330">
        <w:rPr>
          <w:b/>
          <w:bCs/>
          <w:i/>
          <w:iCs/>
          <w:szCs w:val="28"/>
          <w:lang w:val="vi-VN"/>
        </w:rPr>
        <w:t>1. Về nguyên tắc thu phí:</w:t>
      </w:r>
    </w:p>
    <w:p w14:paraId="7D502C80" w14:textId="77777777" w:rsidR="00982330" w:rsidRPr="00034C57" w:rsidRDefault="00982330" w:rsidP="00994516">
      <w:pPr>
        <w:autoSpaceDE w:val="0"/>
        <w:autoSpaceDN w:val="0"/>
        <w:adjustRightInd w:val="0"/>
        <w:spacing w:after="120" w:line="240" w:lineRule="auto"/>
        <w:ind w:firstLine="567"/>
        <w:rPr>
          <w:bCs/>
          <w:szCs w:val="28"/>
          <w:lang w:val="vi-VN"/>
        </w:rPr>
      </w:pPr>
      <w:r w:rsidRPr="00034C57">
        <w:rPr>
          <w:bCs/>
          <w:szCs w:val="28"/>
          <w:lang w:val="vi-VN"/>
        </w:rPr>
        <w:t xml:space="preserve">Căn cứ quy định tại Điều 8 Luật phí và lệ phí; </w:t>
      </w:r>
    </w:p>
    <w:p w14:paraId="07C837AB" w14:textId="77777777" w:rsidR="00982330" w:rsidRPr="00034C57" w:rsidRDefault="00982330" w:rsidP="00994516">
      <w:pPr>
        <w:autoSpaceDE w:val="0"/>
        <w:autoSpaceDN w:val="0"/>
        <w:adjustRightInd w:val="0"/>
        <w:spacing w:after="120" w:line="240" w:lineRule="auto"/>
        <w:ind w:firstLine="567"/>
        <w:rPr>
          <w:bCs/>
          <w:szCs w:val="28"/>
          <w:lang w:val="vi-VN"/>
        </w:rPr>
      </w:pPr>
      <w:r w:rsidRPr="00034C57">
        <w:rPr>
          <w:bCs/>
          <w:szCs w:val="28"/>
          <w:lang w:val="vi-VN"/>
        </w:rPr>
        <w:t xml:space="preserve">Căn cứ khoản 1 Điều 4 Thông tư số 85/2019/TT-BTC ngày 29 tháng 11 năm 2019 của Bộ Tài </w:t>
      </w:r>
      <w:r w:rsidRPr="006D2AAA">
        <w:rPr>
          <w:bCs/>
          <w:szCs w:val="28"/>
          <w:lang w:val="vi-VN"/>
        </w:rPr>
        <w:t>chính</w:t>
      </w:r>
      <w:r w:rsidRPr="00034C57">
        <w:rPr>
          <w:bCs/>
          <w:szCs w:val="28"/>
          <w:lang w:val="vi-VN"/>
        </w:rPr>
        <w:t>;</w:t>
      </w:r>
    </w:p>
    <w:p w14:paraId="270C56B1" w14:textId="77777777" w:rsidR="00982330" w:rsidRPr="00034C57" w:rsidRDefault="00982330" w:rsidP="00994516">
      <w:pPr>
        <w:autoSpaceDE w:val="0"/>
        <w:autoSpaceDN w:val="0"/>
        <w:adjustRightInd w:val="0"/>
        <w:spacing w:after="120" w:line="240" w:lineRule="auto"/>
        <w:ind w:firstLine="567"/>
        <w:rPr>
          <w:bCs/>
          <w:szCs w:val="28"/>
          <w:lang w:val="vi-VN"/>
        </w:rPr>
      </w:pPr>
      <w:r w:rsidRPr="00034C57">
        <w:rPr>
          <w:bCs/>
          <w:szCs w:val="28"/>
          <w:lang w:val="vi-VN"/>
        </w:rPr>
        <w:t>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p w14:paraId="67F134EF" w14:textId="25D9EB48" w:rsidR="00982330" w:rsidRPr="00034C57" w:rsidRDefault="00982330" w:rsidP="00994516">
      <w:pPr>
        <w:autoSpaceDE w:val="0"/>
        <w:autoSpaceDN w:val="0"/>
        <w:adjustRightInd w:val="0"/>
        <w:spacing w:after="120" w:line="240" w:lineRule="auto"/>
        <w:ind w:firstLine="567"/>
        <w:rPr>
          <w:b/>
          <w:i/>
          <w:iCs/>
          <w:szCs w:val="28"/>
          <w:lang w:val="vi-VN"/>
        </w:rPr>
      </w:pPr>
      <w:r>
        <w:rPr>
          <w:b/>
          <w:i/>
          <w:iCs/>
          <w:szCs w:val="28"/>
        </w:rPr>
        <w:t>2</w:t>
      </w:r>
      <w:r w:rsidRPr="00034C57">
        <w:rPr>
          <w:b/>
          <w:i/>
          <w:iCs/>
          <w:szCs w:val="28"/>
          <w:lang w:val="vi-VN"/>
        </w:rPr>
        <w:t xml:space="preserve">.2. Việc xây dựng mức thu các khoản phí cần đảm bảo theo quy định tại khoản 2 Điều 4 Thông tư số 85/2019/TT-BTC ngày 29 tháng 11 năm 2019 của </w:t>
      </w:r>
      <w:r w:rsidRPr="00034C57">
        <w:rPr>
          <w:b/>
          <w:i/>
          <w:iCs/>
          <w:szCs w:val="28"/>
          <w:lang w:val="vi-VN"/>
        </w:rPr>
        <w:lastRenderedPageBreak/>
        <w:t xml:space="preserve">Bộ Tài </w:t>
      </w:r>
      <w:r w:rsidRPr="006D2AAA">
        <w:rPr>
          <w:b/>
          <w:i/>
          <w:iCs/>
          <w:szCs w:val="28"/>
          <w:lang w:val="vi-VN"/>
        </w:rPr>
        <w:t>chính</w:t>
      </w:r>
      <w:r w:rsidRPr="00034C57">
        <w:rPr>
          <w:b/>
          <w:i/>
          <w:iCs/>
          <w:szCs w:val="28"/>
          <w:lang w:val="vi-VN"/>
        </w:rPr>
        <w:t xml:space="preserve">, được sửa đổi, bổ sung tại khoản 2 Điều 1 </w:t>
      </w:r>
      <w:r w:rsidRPr="006D2AAA">
        <w:rPr>
          <w:b/>
          <w:i/>
          <w:iCs/>
          <w:szCs w:val="28"/>
          <w:lang w:val="vi-VN"/>
        </w:rPr>
        <w:t xml:space="preserve">Thông tư số </w:t>
      </w:r>
      <w:r w:rsidRPr="00034C57">
        <w:rPr>
          <w:b/>
          <w:i/>
          <w:iCs/>
          <w:szCs w:val="28"/>
          <w:lang w:val="vi-VN"/>
        </w:rPr>
        <w:t>106</w:t>
      </w:r>
      <w:r w:rsidRPr="006D2AAA">
        <w:rPr>
          <w:b/>
          <w:i/>
          <w:iCs/>
          <w:szCs w:val="28"/>
          <w:lang w:val="vi-VN"/>
        </w:rPr>
        <w:t>/20</w:t>
      </w:r>
      <w:r w:rsidRPr="00034C57">
        <w:rPr>
          <w:b/>
          <w:i/>
          <w:iCs/>
          <w:szCs w:val="28"/>
          <w:lang w:val="vi-VN"/>
        </w:rPr>
        <w:t>21</w:t>
      </w:r>
      <w:r w:rsidRPr="006D2AAA">
        <w:rPr>
          <w:b/>
          <w:i/>
          <w:iCs/>
          <w:szCs w:val="28"/>
          <w:lang w:val="vi-VN"/>
        </w:rPr>
        <w:t xml:space="preserve">/TT-BTC ngày </w:t>
      </w:r>
      <w:r w:rsidRPr="00034C57">
        <w:rPr>
          <w:b/>
          <w:i/>
          <w:iCs/>
          <w:szCs w:val="28"/>
          <w:lang w:val="vi-VN"/>
        </w:rPr>
        <w:t xml:space="preserve">26 tháng 11 năm </w:t>
      </w:r>
      <w:r w:rsidRPr="006D2AAA">
        <w:rPr>
          <w:b/>
          <w:i/>
          <w:iCs/>
          <w:szCs w:val="28"/>
          <w:lang w:val="vi-VN"/>
        </w:rPr>
        <w:t>20</w:t>
      </w:r>
      <w:r w:rsidRPr="00034C57">
        <w:rPr>
          <w:b/>
          <w:i/>
          <w:iCs/>
          <w:szCs w:val="28"/>
          <w:lang w:val="vi-VN"/>
        </w:rPr>
        <w:t>21</w:t>
      </w:r>
      <w:r w:rsidRPr="006D2AAA">
        <w:rPr>
          <w:b/>
          <w:i/>
          <w:iCs/>
          <w:szCs w:val="28"/>
          <w:lang w:val="vi-VN"/>
        </w:rPr>
        <w:t xml:space="preserve"> của Bộ Tài chính</w:t>
      </w:r>
      <w:r w:rsidRPr="00034C57">
        <w:rPr>
          <w:b/>
          <w:i/>
          <w:iCs/>
          <w:szCs w:val="28"/>
          <w:lang w:val="vi-VN"/>
        </w:rPr>
        <w:t>, cụ thể:</w:t>
      </w:r>
    </w:p>
    <w:p w14:paraId="2B88A0AF" w14:textId="77777777" w:rsidR="00982330" w:rsidRPr="00034C57" w:rsidRDefault="00982330" w:rsidP="00994516">
      <w:pPr>
        <w:autoSpaceDE w:val="0"/>
        <w:autoSpaceDN w:val="0"/>
        <w:adjustRightInd w:val="0"/>
        <w:spacing w:after="120" w:line="240" w:lineRule="auto"/>
        <w:ind w:firstLine="567"/>
        <w:rPr>
          <w:bCs/>
          <w:szCs w:val="28"/>
          <w:lang w:val="vi-VN"/>
        </w:rPr>
      </w:pPr>
      <w:r w:rsidRPr="00034C57">
        <w:rPr>
          <w:bCs/>
          <w:szCs w:val="28"/>
          <w:lang w:val="vi-VN"/>
        </w:rPr>
        <w:t>- Căn cứ mức thu phí hiện hành (nếu có) để làm cơ sở đề xuất mức thu.</w:t>
      </w:r>
    </w:p>
    <w:p w14:paraId="3389324A" w14:textId="77777777" w:rsidR="00982330" w:rsidRPr="00034C57" w:rsidRDefault="00982330" w:rsidP="00994516">
      <w:pPr>
        <w:autoSpaceDE w:val="0"/>
        <w:autoSpaceDN w:val="0"/>
        <w:adjustRightInd w:val="0"/>
        <w:spacing w:after="120" w:line="240" w:lineRule="auto"/>
        <w:ind w:firstLine="567"/>
        <w:rPr>
          <w:bCs/>
          <w:szCs w:val="28"/>
          <w:lang w:val="vi-VN"/>
        </w:rPr>
      </w:pPr>
      <w:r w:rsidRPr="00034C57">
        <w:rPr>
          <w:bCs/>
          <w:szCs w:val="28"/>
          <w:lang w:val="vi-VN"/>
        </w:rPr>
        <w:t>- Phù hợp với điều kiện, tình hình cụ thể của địa phương nơi phát sinh hoạt động cung cấp dịch vụ, thu phí, lệ phí. Mức thu phí, lệ phí đối với hoạt động cung cấp trực tuyến phù hợp để khuyến khích tổ chức, cá nhân sử dụng dịch vụ công theo phương thức trực tuyến.</w:t>
      </w:r>
    </w:p>
    <w:p w14:paraId="315B1D1F" w14:textId="6A3C5ADF" w:rsidR="00982330" w:rsidRPr="00034C57" w:rsidRDefault="00982330" w:rsidP="00994516">
      <w:pPr>
        <w:autoSpaceDE w:val="0"/>
        <w:autoSpaceDN w:val="0"/>
        <w:adjustRightInd w:val="0"/>
        <w:spacing w:after="120" w:line="240" w:lineRule="auto"/>
        <w:ind w:firstLine="567"/>
        <w:rPr>
          <w:bCs/>
          <w:szCs w:val="28"/>
          <w:lang w:val="vi-VN"/>
        </w:rPr>
      </w:pPr>
      <w:r w:rsidRPr="00034C57">
        <w:rPr>
          <w:bCs/>
          <w:szCs w:val="28"/>
          <w:lang w:val="vi-VN"/>
        </w:rPr>
        <w:t xml:space="preserve">- Đối với các khoản phí thẩm định </w:t>
      </w:r>
      <w:r w:rsidRPr="00982330">
        <w:rPr>
          <w:bCs/>
          <w:szCs w:val="28"/>
          <w:lang w:val="vi-VN"/>
        </w:rPr>
        <w:t>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r w:rsidRPr="00034C57">
        <w:rPr>
          <w:bCs/>
          <w:szCs w:val="28"/>
          <w:lang w:val="vi-VN"/>
        </w:rPr>
        <w:t>: Quy định mức thu phí, lệ phí cần đảm bảo tương quan với mức thu phí do Bộ Tài chính quy định</w:t>
      </w:r>
      <w:r>
        <w:rPr>
          <w:bCs/>
          <w:szCs w:val="28"/>
        </w:rPr>
        <w:t xml:space="preserve"> </w:t>
      </w:r>
      <w:r w:rsidR="00732249">
        <w:rPr>
          <w:bCs/>
          <w:szCs w:val="28"/>
        </w:rPr>
        <w:t xml:space="preserve">đối với các hồ sơ </w:t>
      </w:r>
      <w:r w:rsidR="00732249" w:rsidRPr="00982330">
        <w:rPr>
          <w:bCs/>
          <w:szCs w:val="28"/>
        </w:rPr>
        <w:t>do cơ quan trung ương thực hiện</w:t>
      </w:r>
      <w:r w:rsidRPr="00034C57">
        <w:rPr>
          <w:bCs/>
          <w:szCs w:val="28"/>
          <w:lang w:val="vi-VN"/>
        </w:rPr>
        <w:t>.</w:t>
      </w:r>
    </w:p>
    <w:p w14:paraId="3D7E1E96" w14:textId="16474DB5" w:rsidR="00982330" w:rsidRDefault="00982330" w:rsidP="00994516">
      <w:pPr>
        <w:autoSpaceDE w:val="0"/>
        <w:autoSpaceDN w:val="0"/>
        <w:adjustRightInd w:val="0"/>
        <w:spacing w:after="120" w:line="240" w:lineRule="auto"/>
        <w:ind w:firstLine="567"/>
        <w:rPr>
          <w:bCs/>
          <w:szCs w:val="28"/>
          <w:lang w:val="vi-VN"/>
        </w:rPr>
      </w:pPr>
      <w:r w:rsidRPr="00034C57">
        <w:rPr>
          <w:bCs/>
          <w:szCs w:val="28"/>
          <w:lang w:val="vi-VN"/>
        </w:rPr>
        <w:t>- Tham khảo mức thu phí của các địa phương liền kề hoặc địa phương có điều kiện kinh tế - xã hội tương đồng để bảo đảm sự hài hòa giữa các địa phương.</w:t>
      </w:r>
    </w:p>
    <w:p w14:paraId="3A787CA7" w14:textId="5C4C24EA" w:rsidR="00732249" w:rsidRPr="003F3376" w:rsidRDefault="00732249" w:rsidP="00994516">
      <w:pPr>
        <w:spacing w:after="120" w:line="240" w:lineRule="auto"/>
        <w:ind w:firstLine="567"/>
        <w:rPr>
          <w:rFonts w:cs="Times New Roman"/>
          <w:b/>
          <w:szCs w:val="28"/>
          <w:lang w:val="vi-VN"/>
        </w:rPr>
      </w:pPr>
      <w:r w:rsidRPr="003F3376">
        <w:rPr>
          <w:rFonts w:cs="Times New Roman"/>
          <w:b/>
          <w:szCs w:val="28"/>
        </w:rPr>
        <w:t xml:space="preserve">3. </w:t>
      </w:r>
      <w:r w:rsidRPr="003F3376">
        <w:rPr>
          <w:rFonts w:cs="Times New Roman"/>
          <w:b/>
          <w:szCs w:val="28"/>
          <w:lang w:val="pt-BR"/>
        </w:rPr>
        <w:t>Căn cứ xây dựng dự toán mức thu</w:t>
      </w:r>
    </w:p>
    <w:p w14:paraId="44F25261" w14:textId="64F7FECC" w:rsidR="005C636A" w:rsidRPr="005C636A" w:rsidRDefault="003F3376" w:rsidP="00994516">
      <w:pPr>
        <w:autoSpaceDE w:val="0"/>
        <w:autoSpaceDN w:val="0"/>
        <w:adjustRightInd w:val="0"/>
        <w:spacing w:after="120" w:line="240" w:lineRule="auto"/>
        <w:ind w:firstLine="567"/>
        <w:rPr>
          <w:rStyle w:val="fontstyle01"/>
          <w:b w:val="0"/>
        </w:rPr>
      </w:pPr>
      <w:r w:rsidRPr="003F3376">
        <w:rPr>
          <w:rStyle w:val="fontstyle01"/>
          <w:i/>
        </w:rPr>
        <w:t xml:space="preserve">3.1. </w:t>
      </w:r>
      <w:r w:rsidR="00732249" w:rsidRPr="003F3376">
        <w:rPr>
          <w:rStyle w:val="fontstyle01"/>
          <w:i/>
          <w:lang w:val="vi-VN"/>
        </w:rPr>
        <w:t>Nguyên tắc xác định mức thu</w:t>
      </w:r>
      <w:r>
        <w:rPr>
          <w:rStyle w:val="fontstyle01"/>
          <w:b w:val="0"/>
        </w:rPr>
        <w:t xml:space="preserve">: </w:t>
      </w:r>
      <w:r w:rsidRPr="003F3376">
        <w:rPr>
          <w:rStyle w:val="fontstyle01"/>
          <w:b w:val="0"/>
          <w:i/>
        </w:rPr>
        <w:t>Đ</w:t>
      </w:r>
      <w:r w:rsidR="00732249" w:rsidRPr="003F3376">
        <w:rPr>
          <w:rStyle w:val="fontstyle01"/>
          <w:b w:val="0"/>
          <w:i/>
          <w:lang w:val="vi-VN"/>
        </w:rPr>
        <w:t>ảm bảo</w:t>
      </w:r>
      <w:r w:rsidR="00732249" w:rsidRPr="00732249">
        <w:rPr>
          <w:rStyle w:val="fontstyle01"/>
          <w:b w:val="0"/>
          <w:i/>
          <w:lang w:val="vi-VN"/>
        </w:rPr>
        <w:t xml:space="preserve"> bù đắp chi phí, có tính đến chính sách phát triển kinh tế - xã hội của nhà nước trong từng thời kỳ, đảm bảo công bằng, công khai, minh bạch và bình đẳng về quyền và nghĩa vụ của </w:t>
      </w:r>
      <w:r>
        <w:rPr>
          <w:rStyle w:val="fontstyle01"/>
          <w:b w:val="0"/>
          <w:i/>
        </w:rPr>
        <w:t>tổ chức, cá nhân</w:t>
      </w:r>
      <w:r w:rsidR="005C636A">
        <w:rPr>
          <w:rStyle w:val="fontstyle01"/>
          <w:b w:val="0"/>
        </w:rPr>
        <w:t>.</w:t>
      </w:r>
    </w:p>
    <w:p w14:paraId="1334A82D" w14:textId="59A724A8" w:rsidR="003F3376" w:rsidRPr="005C636A" w:rsidRDefault="005C636A" w:rsidP="00994516">
      <w:pPr>
        <w:autoSpaceDE w:val="0"/>
        <w:autoSpaceDN w:val="0"/>
        <w:adjustRightInd w:val="0"/>
        <w:spacing w:after="120" w:line="240" w:lineRule="auto"/>
        <w:ind w:firstLine="567"/>
        <w:rPr>
          <w:bCs/>
          <w:szCs w:val="28"/>
        </w:rPr>
      </w:pPr>
      <w:r w:rsidRPr="005C636A">
        <w:rPr>
          <w:rStyle w:val="fontstyle01"/>
          <w:b w:val="0"/>
        </w:rPr>
        <w:t>- M</w:t>
      </w:r>
      <w:r w:rsidR="00732249" w:rsidRPr="005C636A">
        <w:rPr>
          <w:rStyle w:val="fontstyle01"/>
          <w:b w:val="0"/>
          <w:lang w:val="vi-VN"/>
        </w:rPr>
        <w:t xml:space="preserve">ức phí thẩm định </w:t>
      </w:r>
      <w:r w:rsidR="00732249" w:rsidRPr="005C636A">
        <w:rPr>
          <w:rStyle w:val="fontstyle01"/>
          <w:b w:val="0"/>
        </w:rPr>
        <w:t xml:space="preserve">hồ sơ </w:t>
      </w:r>
      <w:r w:rsidR="00732249" w:rsidRPr="005C636A">
        <w:rPr>
          <w:rStyle w:val="fontstyle01"/>
          <w:b w:val="0"/>
          <w:lang w:val="vi-VN"/>
        </w:rPr>
        <w:t xml:space="preserve">cấp, </w:t>
      </w:r>
      <w:r w:rsidR="00732249" w:rsidRPr="005C636A">
        <w:rPr>
          <w:rStyle w:val="fontstyle01"/>
          <w:b w:val="0"/>
        </w:rPr>
        <w:t>gia hạn</w:t>
      </w:r>
      <w:r w:rsidR="00732249" w:rsidRPr="005C636A">
        <w:rPr>
          <w:rStyle w:val="fontstyle01"/>
          <w:b w:val="0"/>
          <w:lang w:val="vi-VN"/>
        </w:rPr>
        <w:t>, điều chỉnh</w:t>
      </w:r>
      <w:r w:rsidR="00732249" w:rsidRPr="005C636A">
        <w:rPr>
          <w:rStyle w:val="fontstyle01"/>
          <w:b w:val="0"/>
        </w:rPr>
        <w:t>, cấp lại giấy phép tài nguyên nước</w:t>
      </w:r>
      <w:r w:rsidR="00732249" w:rsidRPr="005C636A">
        <w:rPr>
          <w:rStyle w:val="fontstyle01"/>
          <w:b w:val="0"/>
          <w:lang w:val="vi-VN"/>
        </w:rPr>
        <w:t xml:space="preserve"> được xác định, tính đủ để đảm bảo chi trả cho tất cả các hoạt động cấp </w:t>
      </w:r>
      <w:r w:rsidR="00732249" w:rsidRPr="005C636A">
        <w:rPr>
          <w:rStyle w:val="fontstyle01"/>
          <w:b w:val="0"/>
        </w:rPr>
        <w:t>phép</w:t>
      </w:r>
      <w:r w:rsidR="00732249" w:rsidRPr="005C636A">
        <w:rPr>
          <w:rStyle w:val="fontstyle01"/>
          <w:b w:val="0"/>
          <w:lang w:val="vi-VN"/>
        </w:rPr>
        <w:t xml:space="preserve">; đồng thời, phải đảm bảo tương quan với mức thu phí đối với hoạt động </w:t>
      </w:r>
      <w:r w:rsidR="00732249" w:rsidRPr="005C636A">
        <w:rPr>
          <w:bCs/>
          <w:szCs w:val="28"/>
          <w:lang w:val="vi-VN"/>
        </w:rPr>
        <w:t>do Bộ Tài chính quy định</w:t>
      </w:r>
      <w:r w:rsidR="00732249" w:rsidRPr="005C636A">
        <w:rPr>
          <w:bCs/>
          <w:szCs w:val="28"/>
        </w:rPr>
        <w:t xml:space="preserve"> đối với các hồ sơ do cơ quan trung ương thực hiện</w:t>
      </w:r>
      <w:r w:rsidR="003F3376" w:rsidRPr="005C636A">
        <w:rPr>
          <w:bCs/>
          <w:szCs w:val="28"/>
        </w:rPr>
        <w:t>.</w:t>
      </w:r>
    </w:p>
    <w:p w14:paraId="364EED02" w14:textId="19E857DC" w:rsidR="005C636A" w:rsidRPr="005C636A" w:rsidRDefault="005C636A" w:rsidP="00994516">
      <w:pPr>
        <w:autoSpaceDE w:val="0"/>
        <w:autoSpaceDN w:val="0"/>
        <w:adjustRightInd w:val="0"/>
        <w:spacing w:after="120" w:line="240" w:lineRule="auto"/>
        <w:ind w:firstLine="567"/>
        <w:rPr>
          <w:rStyle w:val="fontstyle01"/>
          <w:b w:val="0"/>
          <w:lang w:val="vi-VN"/>
        </w:rPr>
      </w:pPr>
      <w:r>
        <w:t xml:space="preserve">- </w:t>
      </w:r>
      <w:r w:rsidRPr="005C636A">
        <w:t xml:space="preserve">Phù hợp với </w:t>
      </w:r>
      <w:r w:rsidRPr="005C636A">
        <w:rPr>
          <w:rStyle w:val="Strong"/>
          <w:b w:val="0"/>
        </w:rPr>
        <w:t>khả năng chi trả của tổ chức, cá nhân</w:t>
      </w:r>
      <w:r>
        <w:rPr>
          <w:rStyle w:val="Strong"/>
          <w:b w:val="0"/>
        </w:rPr>
        <w:t>.</w:t>
      </w:r>
    </w:p>
    <w:p w14:paraId="5C61C826" w14:textId="441EAF3C" w:rsidR="00EC2E60" w:rsidRDefault="00EC2E60" w:rsidP="00994516">
      <w:pPr>
        <w:autoSpaceDE w:val="0"/>
        <w:autoSpaceDN w:val="0"/>
        <w:adjustRightInd w:val="0"/>
        <w:spacing w:after="120" w:line="240" w:lineRule="auto"/>
        <w:ind w:firstLine="567"/>
      </w:pPr>
      <w:r w:rsidRPr="005C636A">
        <w:t xml:space="preserve">- Mức thu </w:t>
      </w:r>
      <w:r w:rsidRPr="005C636A">
        <w:rPr>
          <w:rStyle w:val="Strong"/>
          <w:b w:val="0"/>
        </w:rPr>
        <w:t>phân loại theo quy mô, khối lượng, tính chất kỹ thuật</w:t>
      </w:r>
      <w:r w:rsidRPr="005C636A">
        <w:t xml:space="preserve"> của</w:t>
      </w:r>
      <w:r>
        <w:t xml:space="preserve"> hồ sơ.</w:t>
      </w:r>
    </w:p>
    <w:p w14:paraId="5C7FABDF" w14:textId="37940897" w:rsidR="00EC2E60" w:rsidRPr="005C636A" w:rsidRDefault="00EC2E60" w:rsidP="00994516">
      <w:pPr>
        <w:autoSpaceDE w:val="0"/>
        <w:autoSpaceDN w:val="0"/>
        <w:adjustRightInd w:val="0"/>
        <w:spacing w:after="120" w:line="240" w:lineRule="auto"/>
        <w:ind w:firstLine="567"/>
        <w:rPr>
          <w:rStyle w:val="fontstyle01"/>
          <w:lang w:val="vi-VN"/>
        </w:rPr>
      </w:pPr>
      <w:r>
        <w:t xml:space="preserve">- Hồ sơ </w:t>
      </w:r>
      <w:r w:rsidRPr="005C636A">
        <w:rPr>
          <w:rStyle w:val="Strong"/>
          <w:b w:val="0"/>
        </w:rPr>
        <w:t>gia hạn, điều chỉnh</w:t>
      </w:r>
      <w:r w:rsidRPr="005C636A">
        <w:t>, cấp lại (</w:t>
      </w:r>
      <w:r w:rsidRPr="005C636A">
        <w:rPr>
          <w:rFonts w:cs="Times New Roman"/>
          <w:szCs w:val="28"/>
        </w:rPr>
        <w:t>trường hợp cấp lại giấy phép thăm dò nước dưới đất, giấy phép khai thác tài nguyên nước)</w:t>
      </w:r>
      <w:r w:rsidRPr="005C636A">
        <w:t xml:space="preserve"> áp dụng </w:t>
      </w:r>
      <w:r w:rsidRPr="005C636A">
        <w:rPr>
          <w:rStyle w:val="Strong"/>
          <w:b w:val="0"/>
        </w:rPr>
        <w:t>mức thu 50%</w:t>
      </w:r>
      <w:r w:rsidRPr="005C636A">
        <w:t xml:space="preserve"> so với hồ sơ cấp </w:t>
      </w:r>
      <w:r w:rsidR="00E96394">
        <w:t>lần đầu (cấp mới)</w:t>
      </w:r>
      <w:r w:rsidRPr="005C636A">
        <w:t>.</w:t>
      </w:r>
    </w:p>
    <w:p w14:paraId="2D75BB09" w14:textId="60E94A44" w:rsidR="003F3376" w:rsidRPr="00F37B2B" w:rsidRDefault="00F37B2B" w:rsidP="00994516">
      <w:pPr>
        <w:autoSpaceDE w:val="0"/>
        <w:autoSpaceDN w:val="0"/>
        <w:adjustRightInd w:val="0"/>
        <w:spacing w:after="120" w:line="240" w:lineRule="auto"/>
        <w:ind w:firstLine="567"/>
        <w:rPr>
          <w:rStyle w:val="fontstyle01"/>
          <w:i/>
        </w:rPr>
      </w:pPr>
      <w:r>
        <w:rPr>
          <w:rStyle w:val="fontstyle01"/>
          <w:i/>
        </w:rPr>
        <w:t>3.2</w:t>
      </w:r>
      <w:r w:rsidR="003F3376" w:rsidRPr="00F37B2B">
        <w:rPr>
          <w:rStyle w:val="fontstyle01"/>
          <w:i/>
        </w:rPr>
        <w:t xml:space="preserve"> Phương pháp xác định:</w:t>
      </w:r>
    </w:p>
    <w:p w14:paraId="5B049963" w14:textId="31DCF0C1" w:rsidR="00732249" w:rsidRPr="00732249" w:rsidRDefault="003F3376" w:rsidP="00994516">
      <w:pPr>
        <w:autoSpaceDE w:val="0"/>
        <w:autoSpaceDN w:val="0"/>
        <w:adjustRightInd w:val="0"/>
        <w:spacing w:after="120" w:line="240" w:lineRule="auto"/>
        <w:ind w:firstLine="567"/>
        <w:rPr>
          <w:rStyle w:val="fontstyle01"/>
          <w:rFonts w:cstheme="minorBidi"/>
          <w:b w:val="0"/>
          <w:color w:val="auto"/>
          <w:lang w:val="vi-VN"/>
        </w:rPr>
      </w:pPr>
      <w:r>
        <w:rPr>
          <w:rStyle w:val="fontstyle01"/>
          <w:b w:val="0"/>
        </w:rPr>
        <w:t>- T</w:t>
      </w:r>
      <w:r w:rsidR="00732249" w:rsidRPr="00732249">
        <w:rPr>
          <w:rStyle w:val="fontstyle01"/>
          <w:b w:val="0"/>
          <w:lang w:val="vi-VN"/>
        </w:rPr>
        <w:t>ham khảo mức thu của các địa phương có hoàn cảnh kinh tế - xã hội tương đồng</w:t>
      </w:r>
      <w:r w:rsidR="00005F9F">
        <w:rPr>
          <w:rStyle w:val="fontstyle01"/>
          <w:b w:val="0"/>
        </w:rPr>
        <w:t xml:space="preserve"> (Bà Rịa -Vũng Tàu, Bình Dương và Lâm Đồng (cũ)</w:t>
      </w:r>
      <w:r w:rsidR="00732249" w:rsidRPr="00732249">
        <w:rPr>
          <w:rStyle w:val="fontstyle01"/>
          <w:b w:val="0"/>
          <w:lang w:val="vi-VN"/>
        </w:rPr>
        <w:t xml:space="preserve"> để bảo đảm sự hài hòa, thống nhất giữa các địa phương theo đúng quy định tại Điều 4 Thông tư số 85/2019/TT-BTC ngày 29 tháng 11 năm 2019 của Bộ Tài chính (được sửa đổi tại khoản 2 Điều 1 Thông tư số 106/2021/TT-BTC ngày 26/11/2021).</w:t>
      </w:r>
    </w:p>
    <w:p w14:paraId="5A7D46E7" w14:textId="7DBDA068" w:rsidR="00732249" w:rsidRPr="004E0964" w:rsidRDefault="003F3376" w:rsidP="00994516">
      <w:pPr>
        <w:autoSpaceDE w:val="0"/>
        <w:autoSpaceDN w:val="0"/>
        <w:adjustRightInd w:val="0"/>
        <w:spacing w:after="120" w:line="240" w:lineRule="auto"/>
        <w:ind w:firstLine="567"/>
        <w:rPr>
          <w:bCs/>
          <w:szCs w:val="28"/>
          <w:lang w:val="vi-VN"/>
        </w:rPr>
      </w:pPr>
      <w:r>
        <w:rPr>
          <w:bCs/>
          <w:szCs w:val="28"/>
        </w:rPr>
        <w:t xml:space="preserve">- </w:t>
      </w:r>
      <w:r w:rsidR="00732249" w:rsidRPr="00034C57">
        <w:rPr>
          <w:bCs/>
          <w:szCs w:val="28"/>
          <w:lang w:val="vi-VN"/>
        </w:rPr>
        <w:t xml:space="preserve">Để có căn cứ xác định mức thu, cần dựa trên các hình thức thẩm định, các công việc, hoạt động cần phải thực hiện khi thẩm dịnh hồ sơ để tính toán chi phí tối thiểu cho hoạt động thẩm định, </w:t>
      </w:r>
      <w:r w:rsidR="00732249" w:rsidRPr="004E0964">
        <w:rPr>
          <w:bCs/>
          <w:szCs w:val="28"/>
          <w:lang w:val="vi-VN"/>
        </w:rPr>
        <w:t xml:space="preserve">cấp giấy phép </w:t>
      </w:r>
      <w:r w:rsidR="00732249">
        <w:rPr>
          <w:bCs/>
          <w:szCs w:val="28"/>
        </w:rPr>
        <w:t>trong lĩnh vực tài nguyên nước, cụ thể:</w:t>
      </w:r>
    </w:p>
    <w:p w14:paraId="3B52F619" w14:textId="4C9E2BBE" w:rsidR="00732249" w:rsidRPr="008F4374" w:rsidRDefault="003F3376" w:rsidP="00994516">
      <w:pPr>
        <w:spacing w:after="120" w:line="240" w:lineRule="auto"/>
        <w:ind w:firstLine="567"/>
        <w:rPr>
          <w:rFonts w:cs="Times New Roman"/>
          <w:szCs w:val="28"/>
          <w:lang w:val="vi-VN"/>
        </w:rPr>
      </w:pPr>
      <w:r>
        <w:rPr>
          <w:rFonts w:cs="Times New Roman"/>
          <w:szCs w:val="28"/>
          <w:lang w:val="pt-BR"/>
        </w:rPr>
        <w:lastRenderedPageBreak/>
        <w:t>+</w:t>
      </w:r>
      <w:r w:rsidR="00732249" w:rsidRPr="008F4374">
        <w:rPr>
          <w:rFonts w:cs="Times New Roman"/>
          <w:szCs w:val="28"/>
          <w:lang w:val="pt-BR"/>
        </w:rPr>
        <w:t xml:space="preserve"> </w:t>
      </w:r>
      <w:r w:rsidR="00732249" w:rsidRPr="008F4374">
        <w:rPr>
          <w:rFonts w:cs="Times New Roman"/>
          <w:bCs/>
          <w:iCs/>
          <w:szCs w:val="28"/>
          <w:lang w:val="pt-BR"/>
        </w:rPr>
        <w:t xml:space="preserve">Quy trình </w:t>
      </w:r>
      <w:r w:rsidR="00732249" w:rsidRPr="008F4374">
        <w:rPr>
          <w:rFonts w:cs="Times New Roman"/>
          <w:szCs w:val="28"/>
          <w:lang w:val="nl-NL"/>
        </w:rPr>
        <w:t xml:space="preserve">thẩm định hồ sơ </w:t>
      </w:r>
      <w:r w:rsidR="00732249" w:rsidRPr="008F4374">
        <w:rPr>
          <w:rFonts w:cs="Times New Roman"/>
          <w:bCs/>
          <w:szCs w:val="28"/>
        </w:rPr>
        <w:t>cấp giấy phép thăm dò nước dưới đất, giấy phép khai thác tài nguyên nước</w:t>
      </w:r>
      <w:r w:rsidR="00732249" w:rsidRPr="008F4374">
        <w:rPr>
          <w:rFonts w:cs="Times New Roman"/>
          <w:szCs w:val="28"/>
          <w:lang w:val="nl-NL"/>
        </w:rPr>
        <w:t xml:space="preserve"> quy định tại Điều 53 Luật Tài nguyên nước 2023; Điều 22 Nghị định số 54/2024/NĐ-CP.</w:t>
      </w:r>
    </w:p>
    <w:p w14:paraId="78B7F857" w14:textId="1FF4E9D2" w:rsidR="00732249" w:rsidRPr="008F4374" w:rsidRDefault="003F3376" w:rsidP="00994516">
      <w:pPr>
        <w:spacing w:after="120" w:line="240" w:lineRule="auto"/>
        <w:ind w:firstLine="567"/>
        <w:rPr>
          <w:rFonts w:cs="Times New Roman"/>
          <w:bCs/>
          <w:iCs/>
          <w:szCs w:val="28"/>
          <w:lang w:val="pt-BR"/>
        </w:rPr>
      </w:pPr>
      <w:r>
        <w:rPr>
          <w:rFonts w:cs="Times New Roman"/>
          <w:szCs w:val="28"/>
          <w:lang w:val="pt-BR"/>
        </w:rPr>
        <w:t>+</w:t>
      </w:r>
      <w:r w:rsidR="00732249" w:rsidRPr="008F4374">
        <w:rPr>
          <w:rFonts w:cs="Times New Roman"/>
          <w:szCs w:val="28"/>
          <w:lang w:val="pt-BR"/>
        </w:rPr>
        <w:t xml:space="preserve"> </w:t>
      </w:r>
      <w:r w:rsidR="00732249" w:rsidRPr="008F4374">
        <w:rPr>
          <w:rFonts w:cs="Times New Roman"/>
          <w:bCs/>
          <w:iCs/>
          <w:szCs w:val="28"/>
          <w:lang w:val="pt-BR"/>
        </w:rPr>
        <w:t xml:space="preserve">Quy trình </w:t>
      </w:r>
      <w:r w:rsidR="00732249" w:rsidRPr="008F4374">
        <w:rPr>
          <w:rFonts w:cs="Times New Roman"/>
          <w:szCs w:val="28"/>
          <w:lang w:val="nl-NL"/>
        </w:rPr>
        <w:t xml:space="preserve">thẩm định hồ sơ </w:t>
      </w:r>
      <w:r w:rsidR="00732249" w:rsidRPr="008F4374">
        <w:rPr>
          <w:rFonts w:cs="Times New Roman"/>
          <w:bCs/>
          <w:iCs/>
          <w:szCs w:val="28"/>
          <w:lang w:val="pt-BR"/>
        </w:rPr>
        <w:t>gia hạn, điều chỉnh, cấp lại giấy phép thăm dò nước dưới đất, giấy phép khai thác tài nguyên nước</w:t>
      </w:r>
      <w:r w:rsidR="00732249" w:rsidRPr="008F4374">
        <w:rPr>
          <w:rFonts w:cs="Times New Roman"/>
          <w:bCs/>
          <w:iCs/>
          <w:szCs w:val="28"/>
          <w:lang w:val="vi-VN"/>
        </w:rPr>
        <w:t xml:space="preserve"> </w:t>
      </w:r>
      <w:r w:rsidR="00732249" w:rsidRPr="008F4374">
        <w:rPr>
          <w:rFonts w:cs="Times New Roman"/>
          <w:szCs w:val="28"/>
          <w:lang w:val="nl-NL"/>
        </w:rPr>
        <w:t>quy định Điều 53 Luật Tài nguyên nước 2023; Điều 23 Nghị định số 54/2024/NĐ-CP.</w:t>
      </w:r>
    </w:p>
    <w:p w14:paraId="44BF2AF3" w14:textId="4771BAAB" w:rsidR="00732249" w:rsidRPr="008F4374" w:rsidRDefault="003F3376" w:rsidP="00994516">
      <w:pPr>
        <w:spacing w:after="120" w:line="240" w:lineRule="auto"/>
        <w:ind w:firstLine="562"/>
        <w:rPr>
          <w:rFonts w:cs="Times New Roman"/>
          <w:szCs w:val="28"/>
          <w:lang w:val="nl-NL"/>
        </w:rPr>
      </w:pPr>
      <w:r>
        <w:rPr>
          <w:rFonts w:cs="Times New Roman"/>
          <w:bCs/>
          <w:iCs/>
          <w:szCs w:val="28"/>
          <w:lang w:val="pt-BR"/>
        </w:rPr>
        <w:t>+</w:t>
      </w:r>
      <w:r w:rsidR="00732249" w:rsidRPr="008F4374">
        <w:rPr>
          <w:rFonts w:cs="Times New Roman"/>
          <w:bCs/>
          <w:iCs/>
          <w:szCs w:val="28"/>
          <w:lang w:val="pt-BR"/>
        </w:rPr>
        <w:t xml:space="preserve"> Quy trình thẩm định hồ sơ cấp phép hành nghề khoan nước dưới đất quy định Điều 34 Nghị định </w:t>
      </w:r>
      <w:r w:rsidR="00732249" w:rsidRPr="008F4374">
        <w:rPr>
          <w:rFonts w:cs="Times New Roman"/>
          <w:szCs w:val="28"/>
          <w:lang w:val="nl-NL"/>
        </w:rPr>
        <w:t>số 54/2024/NĐ-CP.</w:t>
      </w:r>
    </w:p>
    <w:p w14:paraId="74DF842A" w14:textId="01C7792A" w:rsidR="00732249" w:rsidRDefault="003F3376" w:rsidP="00994516">
      <w:pPr>
        <w:spacing w:after="120" w:line="240" w:lineRule="auto"/>
        <w:ind w:firstLine="562"/>
        <w:rPr>
          <w:rFonts w:cs="Times New Roman"/>
          <w:szCs w:val="28"/>
          <w:lang w:val="nl-NL"/>
        </w:rPr>
      </w:pPr>
      <w:r>
        <w:rPr>
          <w:rFonts w:cs="Times New Roman"/>
          <w:bCs/>
          <w:iCs/>
          <w:szCs w:val="28"/>
          <w:lang w:val="pt-BR"/>
        </w:rPr>
        <w:t>+</w:t>
      </w:r>
      <w:r w:rsidR="00732249" w:rsidRPr="008F4374">
        <w:rPr>
          <w:rFonts w:cs="Times New Roman"/>
          <w:bCs/>
          <w:iCs/>
          <w:szCs w:val="28"/>
          <w:lang w:val="pt-BR"/>
        </w:rPr>
        <w:t xml:space="preserve"> Quy trình thẩm định hồ sơ </w:t>
      </w:r>
      <w:r w:rsidR="00732249" w:rsidRPr="008F4374">
        <w:rPr>
          <w:rFonts w:cs="Times New Roman"/>
          <w:bCs/>
          <w:szCs w:val="28"/>
          <w:lang w:val="vi-VN"/>
        </w:rPr>
        <w:t>g</w:t>
      </w:r>
      <w:r w:rsidR="00732249" w:rsidRPr="008F4374">
        <w:rPr>
          <w:rFonts w:cs="Times New Roman"/>
          <w:bCs/>
          <w:szCs w:val="28"/>
        </w:rPr>
        <w:t>ia hạn, điều chỉnh nội dung giấy phép hành nghề khoan nước dưới đất</w:t>
      </w:r>
      <w:r w:rsidR="00732249" w:rsidRPr="008F4374">
        <w:rPr>
          <w:rFonts w:cs="Times New Roman"/>
          <w:bCs/>
          <w:iCs/>
          <w:szCs w:val="28"/>
          <w:lang w:val="pt-BR"/>
        </w:rPr>
        <w:t xml:space="preserve"> quy định Điều 35 Nghị định </w:t>
      </w:r>
      <w:r w:rsidR="00732249" w:rsidRPr="008F4374">
        <w:rPr>
          <w:rFonts w:cs="Times New Roman"/>
          <w:szCs w:val="28"/>
          <w:lang w:val="nl-NL"/>
        </w:rPr>
        <w:t>số 54/2024/NĐ-CP.</w:t>
      </w:r>
    </w:p>
    <w:p w14:paraId="11424FD3" w14:textId="240C343F" w:rsidR="00005F9F" w:rsidRDefault="003F3376" w:rsidP="00994516">
      <w:pPr>
        <w:spacing w:after="120" w:line="240" w:lineRule="auto"/>
        <w:ind w:firstLine="562"/>
      </w:pPr>
      <w:r>
        <w:t>- Ước tính chi phí bình quân cho 01 hồ sơ thẩm định theo từng nhóm quy mô công trình</w:t>
      </w:r>
      <w:r w:rsidR="005C636A">
        <w:t>, loại hình công trình khai thác.</w:t>
      </w:r>
    </w:p>
    <w:p w14:paraId="033D2B35" w14:textId="6159A858" w:rsidR="003E3EFD" w:rsidRPr="008F4374" w:rsidRDefault="003E3EFD" w:rsidP="00994516">
      <w:pPr>
        <w:spacing w:after="120" w:line="240" w:lineRule="auto"/>
        <w:ind w:firstLine="562"/>
        <w:rPr>
          <w:rFonts w:cs="Times New Roman"/>
          <w:szCs w:val="28"/>
          <w:lang w:val="nl-NL"/>
        </w:rPr>
      </w:pPr>
      <w:r>
        <w:rPr>
          <w:rFonts w:cs="Times New Roman"/>
          <w:szCs w:val="28"/>
          <w:lang w:val="nl-NL"/>
        </w:rPr>
        <w:t>- Vận dụng áp dụng</w:t>
      </w:r>
      <w:r w:rsidRPr="003E3EFD">
        <w:rPr>
          <w:rFonts w:cs="Times New Roman"/>
          <w:szCs w:val="28"/>
          <w:lang w:val="nl-NL"/>
        </w:rPr>
        <w:t xml:space="preserve"> Thông tư số 33/2025/T-BTC ngày 05 tháng 6 năm 2025 của Bộ Tài chính quy định mức thu, chế độ thu, nộp, quản lý và sử dụng phí khai thác, sử dụng nguồn nước do cơ quan trung ương thực hiện</w:t>
      </w:r>
      <w:r>
        <w:rPr>
          <w:rFonts w:cs="Times New Roman"/>
          <w:szCs w:val="28"/>
          <w:lang w:val="nl-NL"/>
        </w:rPr>
        <w:t xml:space="preserve"> trong việc phân loại quy mô, công trình và xác định mức thu tương ứng.</w:t>
      </w:r>
    </w:p>
    <w:p w14:paraId="73D8FC2F" w14:textId="483BCECD" w:rsidR="00825552" w:rsidRPr="008F4374" w:rsidRDefault="00F37B2B" w:rsidP="00994516">
      <w:pPr>
        <w:spacing w:after="120" w:line="240" w:lineRule="auto"/>
        <w:ind w:firstLine="567"/>
        <w:rPr>
          <w:rFonts w:cs="Times New Roman"/>
          <w:b/>
          <w:bCs/>
          <w:i/>
          <w:iCs/>
          <w:szCs w:val="28"/>
          <w:lang w:val="pt-BR"/>
        </w:rPr>
      </w:pPr>
      <w:r>
        <w:rPr>
          <w:rFonts w:cs="Times New Roman"/>
          <w:b/>
          <w:bCs/>
          <w:i/>
          <w:iCs/>
          <w:szCs w:val="28"/>
          <w:lang w:val="pt-BR"/>
        </w:rPr>
        <w:t>3.3.</w:t>
      </w:r>
      <w:r w:rsidR="00825552" w:rsidRPr="008F4374">
        <w:rPr>
          <w:rFonts w:cs="Times New Roman"/>
          <w:b/>
          <w:bCs/>
          <w:i/>
          <w:iCs/>
          <w:szCs w:val="28"/>
          <w:lang w:val="pt-BR"/>
        </w:rPr>
        <w:t xml:space="preserve"> Dự kiến mức thu</w:t>
      </w:r>
    </w:p>
    <w:p w14:paraId="43E0259C" w14:textId="44120C86" w:rsidR="00825552" w:rsidRPr="008F4374" w:rsidRDefault="00825552" w:rsidP="00994516">
      <w:pPr>
        <w:spacing w:after="120" w:line="240" w:lineRule="auto"/>
        <w:ind w:firstLine="567"/>
        <w:rPr>
          <w:rFonts w:cs="Times New Roman"/>
          <w:iCs/>
          <w:szCs w:val="28"/>
        </w:rPr>
      </w:pPr>
      <w:r w:rsidRPr="008F4374">
        <w:rPr>
          <w:rFonts w:cs="Times New Roman"/>
          <w:iCs/>
          <w:szCs w:val="28"/>
        </w:rPr>
        <w:t xml:space="preserve">- Theo Nghị quyết </w:t>
      </w:r>
      <w:r w:rsidR="00337DEE" w:rsidRPr="008F4374">
        <w:rPr>
          <w:rFonts w:cs="Times New Roman"/>
          <w:iCs/>
          <w:szCs w:val="28"/>
        </w:rPr>
        <w:t>16/2020/NQ-HĐND, Nghị quyết 13/2015/NQ-HĐND</w:t>
      </w:r>
      <w:r w:rsidRPr="008F4374">
        <w:rPr>
          <w:rFonts w:cs="Times New Roman"/>
          <w:iCs/>
          <w:szCs w:val="28"/>
        </w:rPr>
        <w:t xml:space="preserve">, mức thu phí phí thẩm định của từng loại phí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w:t>
      </w:r>
      <w:r w:rsidR="00337DEE" w:rsidRPr="008F4374">
        <w:rPr>
          <w:rFonts w:cs="Times New Roman"/>
          <w:iCs/>
          <w:szCs w:val="28"/>
        </w:rPr>
        <w:t>Đồng Nai và Bình Phước cũ</w:t>
      </w:r>
      <w:r w:rsidRPr="008F4374">
        <w:rPr>
          <w:rFonts w:cs="Times New Roman"/>
          <w:iCs/>
          <w:szCs w:val="28"/>
        </w:rPr>
        <w:t>) được chia theo quy mô khai thác cho trường hợp tổ chức cá nhân đề nghị cấp giấy phép mới, gia hạn, điều chỉnh, cấp lại. Như vậy, với quy mô khai thác càng nhỏ thì tổ chức, cá nhân nộp mức thu phí thẩm định càng nhỏ và ngược lại. Với trường hợp tổ chức, cá nhân đề nghị gia hạn, điều chỉnh giấy phép thì mức thu cũng nhỏ hơn so với trường hợp cấp mới</w:t>
      </w:r>
      <w:r w:rsidR="00005F9F">
        <w:rPr>
          <w:rFonts w:cs="Times New Roman"/>
          <w:iCs/>
          <w:szCs w:val="28"/>
        </w:rPr>
        <w:t xml:space="preserve"> (Đồng Nai (cũ) là 80% </w:t>
      </w:r>
      <w:r w:rsidR="00F37B2B">
        <w:rPr>
          <w:rFonts w:cs="Times New Roman"/>
          <w:iCs/>
          <w:szCs w:val="28"/>
        </w:rPr>
        <w:t xml:space="preserve">so với </w:t>
      </w:r>
      <w:r w:rsidR="00005F9F">
        <w:rPr>
          <w:rFonts w:cs="Times New Roman"/>
          <w:iCs/>
          <w:szCs w:val="28"/>
        </w:rPr>
        <w:t>hồ sơ cấp lần đầu, Bình Phước (cũ) là 50%</w:t>
      </w:r>
      <w:r w:rsidR="00F37B2B">
        <w:rPr>
          <w:rFonts w:cs="Times New Roman"/>
          <w:iCs/>
          <w:szCs w:val="28"/>
        </w:rPr>
        <w:t xml:space="preserve"> so với hồ sơ cấp lần đầu</w:t>
      </w:r>
      <w:r w:rsidR="00005F9F">
        <w:rPr>
          <w:rFonts w:cs="Times New Roman"/>
          <w:iCs/>
          <w:szCs w:val="28"/>
        </w:rPr>
        <w:t>)</w:t>
      </w:r>
      <w:r w:rsidRPr="008F4374">
        <w:rPr>
          <w:rFonts w:cs="Times New Roman"/>
          <w:iCs/>
          <w:szCs w:val="28"/>
        </w:rPr>
        <w:t>.</w:t>
      </w:r>
    </w:p>
    <w:p w14:paraId="3ADA0673" w14:textId="1550AE38" w:rsidR="00825552" w:rsidRPr="008F4374" w:rsidRDefault="00825552" w:rsidP="00994516">
      <w:pPr>
        <w:spacing w:after="120" w:line="240" w:lineRule="auto"/>
        <w:ind w:firstLine="567"/>
        <w:rPr>
          <w:rFonts w:eastAsia="Courier New" w:cs="Times New Roman"/>
          <w:spacing w:val="-2"/>
          <w:szCs w:val="28"/>
          <w:lang w:eastAsia="vi-VN"/>
        </w:rPr>
      </w:pPr>
      <w:r w:rsidRPr="008F4374">
        <w:rPr>
          <w:rFonts w:cs="Times New Roman"/>
          <w:iCs/>
          <w:szCs w:val="28"/>
        </w:rPr>
        <w:t xml:space="preserve">- Tại dự thảo </w:t>
      </w:r>
      <w:r w:rsidR="00F37B2B">
        <w:rPr>
          <w:rFonts w:cs="Times New Roman"/>
          <w:iCs/>
          <w:szCs w:val="28"/>
        </w:rPr>
        <w:t>N</w:t>
      </w:r>
      <w:r w:rsidRPr="008F4374">
        <w:rPr>
          <w:rFonts w:cs="Times New Roman"/>
          <w:iCs/>
          <w:szCs w:val="28"/>
        </w:rPr>
        <w:t xml:space="preserve">ghị quyết sửa đổi, thay thế, mức thu </w:t>
      </w:r>
      <w:r w:rsidR="00005F9F">
        <w:rPr>
          <w:rFonts w:cs="Times New Roman"/>
          <w:iCs/>
          <w:szCs w:val="28"/>
        </w:rPr>
        <w:t xml:space="preserve">được </w:t>
      </w:r>
      <w:r w:rsidRPr="008F4374">
        <w:rPr>
          <w:rFonts w:cs="Times New Roman"/>
          <w:iCs/>
          <w:szCs w:val="28"/>
        </w:rPr>
        <w:t xml:space="preserve">xây dựng theo quy mô </w:t>
      </w:r>
      <w:r w:rsidR="00005F9F">
        <w:rPr>
          <w:rFonts w:cs="Times New Roman"/>
          <w:iCs/>
          <w:szCs w:val="28"/>
        </w:rPr>
        <w:t xml:space="preserve">công trình, loại hình công trình </w:t>
      </w:r>
      <w:r w:rsidRPr="008F4374">
        <w:rPr>
          <w:rFonts w:cs="Times New Roman"/>
          <w:iCs/>
          <w:szCs w:val="28"/>
        </w:rPr>
        <w:t xml:space="preserve">khai thác; trường hợp </w:t>
      </w:r>
      <w:r w:rsidR="00EC2E60">
        <w:rPr>
          <w:rFonts w:cs="Times New Roman"/>
          <w:iCs/>
          <w:szCs w:val="28"/>
        </w:rPr>
        <w:t xml:space="preserve">hồ sơ </w:t>
      </w:r>
      <w:r w:rsidRPr="008F4374">
        <w:rPr>
          <w:rFonts w:cs="Times New Roman"/>
          <w:iCs/>
          <w:szCs w:val="28"/>
        </w:rPr>
        <w:t>gia hạn, điều chỉnh</w:t>
      </w:r>
      <w:r w:rsidR="00F37B2B">
        <w:rPr>
          <w:rFonts w:cs="Times New Roman"/>
          <w:iCs/>
          <w:szCs w:val="28"/>
        </w:rPr>
        <w:t>,</w:t>
      </w:r>
      <w:r w:rsidRPr="008F4374">
        <w:rPr>
          <w:rFonts w:cs="Times New Roman"/>
          <w:iCs/>
          <w:szCs w:val="28"/>
        </w:rPr>
        <w:t xml:space="preserve"> cấp lại </w:t>
      </w:r>
      <w:r w:rsidR="00801EF7" w:rsidRPr="005C636A">
        <w:t>(</w:t>
      </w:r>
      <w:r w:rsidR="00801EF7" w:rsidRPr="005C636A">
        <w:rPr>
          <w:rFonts w:cs="Times New Roman"/>
          <w:szCs w:val="28"/>
        </w:rPr>
        <w:t>trường hợp cấp lại giấy phép thăm dò nước dưới đất, giấy phép khai thác tài nguyên nước)</w:t>
      </w:r>
      <w:r w:rsidR="00801EF7" w:rsidRPr="005C636A">
        <w:t xml:space="preserve"> </w:t>
      </w:r>
      <w:r w:rsidRPr="008F4374">
        <w:rPr>
          <w:rFonts w:cs="Times New Roman"/>
          <w:iCs/>
          <w:szCs w:val="28"/>
        </w:rPr>
        <w:t xml:space="preserve">giấy phép </w:t>
      </w:r>
      <w:r w:rsidR="00F37B2B">
        <w:rPr>
          <w:rFonts w:cs="Times New Roman"/>
          <w:iCs/>
          <w:szCs w:val="28"/>
        </w:rPr>
        <w:t xml:space="preserve">thì mức phí quy định bằng 50% so với hồ sơ </w:t>
      </w:r>
      <w:r w:rsidR="00EC2E60">
        <w:rPr>
          <w:rFonts w:cs="Times New Roman"/>
          <w:iCs/>
          <w:szCs w:val="28"/>
        </w:rPr>
        <w:t>cấp lần đầu</w:t>
      </w:r>
      <w:r w:rsidRPr="008F4374">
        <w:rPr>
          <w:rFonts w:cs="Times New Roman"/>
          <w:iCs/>
          <w:szCs w:val="28"/>
        </w:rPr>
        <w:t xml:space="preserve">. </w:t>
      </w:r>
    </w:p>
    <w:p w14:paraId="59364DBB" w14:textId="3B1CD6DC" w:rsidR="00825552" w:rsidRPr="008F4374" w:rsidRDefault="00825552" w:rsidP="00994516">
      <w:pPr>
        <w:spacing w:after="120" w:line="240" w:lineRule="auto"/>
        <w:ind w:firstLine="567"/>
        <w:rPr>
          <w:rFonts w:cs="Times New Roman"/>
          <w:iCs/>
          <w:spacing w:val="-2"/>
          <w:szCs w:val="28"/>
          <w:lang w:val="pt-BR"/>
        </w:rPr>
      </w:pPr>
      <w:r w:rsidRPr="008F4374">
        <w:rPr>
          <w:rFonts w:eastAsia="Courier New" w:cs="Times New Roman"/>
          <w:spacing w:val="-2"/>
          <w:szCs w:val="28"/>
          <w:lang w:eastAsia="vi-VN"/>
        </w:rPr>
        <w:t xml:space="preserve">- </w:t>
      </w:r>
      <w:r w:rsidR="00EC2E60">
        <w:rPr>
          <w:rFonts w:eastAsia="Courier New" w:cs="Times New Roman"/>
          <w:spacing w:val="-2"/>
          <w:szCs w:val="28"/>
          <w:lang w:eastAsia="vi-VN"/>
        </w:rPr>
        <w:t>M</w:t>
      </w:r>
      <w:r w:rsidRPr="008F4374">
        <w:rPr>
          <w:rFonts w:eastAsia="Courier New" w:cs="Times New Roman"/>
          <w:spacing w:val="-2"/>
          <w:szCs w:val="28"/>
          <w:lang w:eastAsia="vi-VN"/>
        </w:rPr>
        <w:t xml:space="preserve">ức thu được tính theo chi phí trực tiếp (gồm các chi phí như: </w:t>
      </w:r>
      <w:r w:rsidR="00005F9F">
        <w:rPr>
          <w:rFonts w:eastAsia="Courier New" w:cs="Times New Roman"/>
          <w:spacing w:val="-2"/>
          <w:szCs w:val="28"/>
          <w:lang w:eastAsia="vi-VN"/>
        </w:rPr>
        <w:t>Chi phí thuê</w:t>
      </w:r>
      <w:r w:rsidRPr="008F4374">
        <w:rPr>
          <w:rFonts w:eastAsia="Courier New" w:cs="Times New Roman"/>
          <w:spacing w:val="-2"/>
          <w:szCs w:val="28"/>
          <w:lang w:eastAsia="vi-VN"/>
        </w:rPr>
        <w:t xml:space="preserve"> xe đi lại trong công tác kiểm tra hiện trường công trình khai thác, hỗ trợ văn phòng phẩm, điện, nước, </w:t>
      </w:r>
      <w:r w:rsidR="00005F9F">
        <w:rPr>
          <w:rFonts w:eastAsia="Courier New" w:cs="Times New Roman"/>
          <w:spacing w:val="-2"/>
          <w:szCs w:val="28"/>
          <w:lang w:eastAsia="vi-VN"/>
        </w:rPr>
        <w:t xml:space="preserve">giấy in, </w:t>
      </w:r>
      <w:r w:rsidR="00801EF7">
        <w:rPr>
          <w:rFonts w:eastAsia="Courier New" w:cs="Times New Roman"/>
          <w:spacing w:val="-2"/>
          <w:szCs w:val="28"/>
          <w:lang w:eastAsia="vi-VN"/>
        </w:rPr>
        <w:t>hội đồng thẩm định</w:t>
      </w:r>
      <w:r w:rsidRPr="008F4374">
        <w:rPr>
          <w:rFonts w:eastAsia="Courier New" w:cs="Times New Roman"/>
          <w:spacing w:val="-2"/>
          <w:szCs w:val="28"/>
          <w:lang w:eastAsia="vi-VN"/>
        </w:rPr>
        <w:t>…) trong việc thẩm định hồ sơ cấp phép về tài nguyên nước (gồm các thủ tục: cấp, gia hạn</w:t>
      </w:r>
      <w:r w:rsidR="008F04EA" w:rsidRPr="008F4374">
        <w:rPr>
          <w:rFonts w:eastAsia="Courier New" w:cs="Times New Roman"/>
          <w:spacing w:val="-2"/>
          <w:szCs w:val="28"/>
          <w:lang w:eastAsia="vi-VN"/>
        </w:rPr>
        <w:t>,</w:t>
      </w:r>
      <w:r w:rsidRPr="008F4374">
        <w:rPr>
          <w:rFonts w:eastAsia="Courier New" w:cs="Times New Roman"/>
          <w:spacing w:val="-2"/>
          <w:szCs w:val="28"/>
          <w:lang w:eastAsia="vi-VN"/>
        </w:rPr>
        <w:t xml:space="preserve"> điều chỉnh</w:t>
      </w:r>
      <w:r w:rsidR="008F04EA" w:rsidRPr="008F4374">
        <w:rPr>
          <w:rFonts w:eastAsia="Courier New" w:cs="Times New Roman"/>
          <w:spacing w:val="-2"/>
          <w:szCs w:val="28"/>
          <w:lang w:eastAsia="vi-VN"/>
        </w:rPr>
        <w:t>, cấp lại</w:t>
      </w:r>
      <w:r w:rsidRPr="008F4374">
        <w:rPr>
          <w:rFonts w:eastAsia="Courier New" w:cs="Times New Roman"/>
          <w:spacing w:val="-2"/>
          <w:szCs w:val="28"/>
          <w:lang w:eastAsia="vi-VN"/>
        </w:rPr>
        <w:t xml:space="preserve"> giấy phép </w:t>
      </w:r>
      <w:r w:rsidRPr="008F4374">
        <w:rPr>
          <w:rFonts w:cs="Times New Roman"/>
          <w:szCs w:val="28"/>
          <w:lang w:val="nl-NL"/>
        </w:rPr>
        <w:t>thăm dò đánh giá trữ lượng, khai thác, sử dụng nước dưới đất;</w:t>
      </w:r>
      <w:r w:rsidRPr="008F4374">
        <w:rPr>
          <w:rFonts w:cs="Times New Roman"/>
          <w:szCs w:val="28"/>
          <w:lang w:val="vi-VN"/>
        </w:rPr>
        <w:t xml:space="preserve"> </w:t>
      </w:r>
      <w:r w:rsidRPr="008F4374">
        <w:rPr>
          <w:rFonts w:cs="Times New Roman"/>
          <w:szCs w:val="28"/>
          <w:lang w:val="nl-NL"/>
        </w:rPr>
        <w:t xml:space="preserve">hồ sơ, điều kiện hành nghề khoan nước dưới đất; đề án, báo cáo khai thác, sử dụng nước mặt trên địa bàn tỉnh </w:t>
      </w:r>
      <w:r w:rsidR="008F04EA" w:rsidRPr="008F4374">
        <w:rPr>
          <w:rFonts w:cs="Times New Roman"/>
          <w:szCs w:val="28"/>
          <w:lang w:val="nl-NL"/>
        </w:rPr>
        <w:t>Đồng Nai</w:t>
      </w:r>
      <w:r w:rsidRPr="008F4374">
        <w:rPr>
          <w:rFonts w:cs="Times New Roman"/>
          <w:szCs w:val="28"/>
          <w:lang w:val="nl-NL"/>
        </w:rPr>
        <w:t>)</w:t>
      </w:r>
      <w:r w:rsidRPr="008F4374">
        <w:rPr>
          <w:rFonts w:eastAsia="Courier New" w:cs="Times New Roman"/>
          <w:spacing w:val="-2"/>
          <w:szCs w:val="28"/>
          <w:lang w:eastAsia="vi-VN"/>
        </w:rPr>
        <w:t>. Do đó,</w:t>
      </w:r>
      <w:r w:rsidRPr="008F4374">
        <w:rPr>
          <w:rFonts w:cs="Times New Roman"/>
          <w:i/>
          <w:spacing w:val="-2"/>
          <w:szCs w:val="28"/>
          <w:lang w:val="vi-VN"/>
        </w:rPr>
        <w:t xml:space="preserve"> </w:t>
      </w:r>
      <w:r w:rsidRPr="008F4374">
        <w:rPr>
          <w:rFonts w:cs="Times New Roman"/>
          <w:bCs/>
          <w:iCs/>
          <w:spacing w:val="-2"/>
          <w:szCs w:val="28"/>
          <w:lang w:val="vi-VN"/>
        </w:rPr>
        <w:t xml:space="preserve">Sở </w:t>
      </w:r>
      <w:r w:rsidRPr="008F4374">
        <w:rPr>
          <w:rFonts w:cs="Times New Roman"/>
          <w:bCs/>
          <w:iCs/>
          <w:spacing w:val="-2"/>
          <w:szCs w:val="28"/>
        </w:rPr>
        <w:t>Nông nghiệp</w:t>
      </w:r>
      <w:r w:rsidRPr="008F4374">
        <w:rPr>
          <w:rFonts w:cs="Times New Roman"/>
          <w:bCs/>
          <w:iCs/>
          <w:spacing w:val="-2"/>
          <w:szCs w:val="28"/>
          <w:lang w:val="vi-VN"/>
        </w:rPr>
        <w:t xml:space="preserve"> và Môi trường</w:t>
      </w:r>
      <w:r w:rsidRPr="008F4374">
        <w:rPr>
          <w:rFonts w:cs="Times New Roman"/>
          <w:bCs/>
          <w:iCs/>
          <w:spacing w:val="-2"/>
          <w:szCs w:val="28"/>
          <w:lang w:val="pt-BR"/>
        </w:rPr>
        <w:t xml:space="preserve">, </w:t>
      </w:r>
      <w:r w:rsidRPr="008F4374">
        <w:rPr>
          <w:rFonts w:cs="Times New Roman"/>
          <w:iCs/>
          <w:spacing w:val="-2"/>
          <w:szCs w:val="28"/>
          <w:lang w:val="pt-BR"/>
        </w:rPr>
        <w:t>đề xuất xây dựng mức thu cho từng nội dung thẩm định, cụ thể:</w:t>
      </w:r>
    </w:p>
    <w:p w14:paraId="23D597E0" w14:textId="77777777" w:rsidR="00B96961" w:rsidRPr="008F4374" w:rsidRDefault="00B96961" w:rsidP="00544B6D">
      <w:pPr>
        <w:spacing w:line="240" w:lineRule="auto"/>
        <w:ind w:firstLine="567"/>
        <w:rPr>
          <w:rFonts w:cs="Times New Roman"/>
          <w:iCs/>
          <w:spacing w:val="-2"/>
          <w:szCs w:val="28"/>
          <w:lang w:val="pt-BR"/>
        </w:rPr>
      </w:pPr>
    </w:p>
    <w:p w14:paraId="3653075F" w14:textId="347EC307" w:rsidR="00051AA1" w:rsidRPr="008F4374" w:rsidRDefault="00051AA1" w:rsidP="00051AA1">
      <w:pPr>
        <w:spacing w:line="240" w:lineRule="auto"/>
        <w:ind w:firstLine="567"/>
        <w:jc w:val="center"/>
        <w:rPr>
          <w:rFonts w:cs="Times New Roman"/>
          <w:b/>
          <w:bCs/>
          <w:iCs/>
          <w:szCs w:val="28"/>
          <w:lang w:val="pt-BR"/>
        </w:rPr>
      </w:pPr>
      <w:r w:rsidRPr="008F4374">
        <w:rPr>
          <w:rFonts w:cs="Times New Roman"/>
          <w:b/>
          <w:bCs/>
          <w:iCs/>
          <w:szCs w:val="28"/>
          <w:lang w:val="pt-BR"/>
        </w:rPr>
        <w:t>Dự kiến mức thu</w:t>
      </w:r>
    </w:p>
    <w:p w14:paraId="6AB95753" w14:textId="2E05567C" w:rsidR="00660DFE" w:rsidRDefault="00660DFE" w:rsidP="00660DFE">
      <w:pPr>
        <w:pStyle w:val="BodyText"/>
        <w:jc w:val="right"/>
        <w:rPr>
          <w:i/>
          <w:snapToGrid w:val="0"/>
          <w:szCs w:val="28"/>
        </w:rPr>
      </w:pPr>
      <w:r w:rsidRPr="008F4374">
        <w:rPr>
          <w:i/>
          <w:snapToGrid w:val="0"/>
          <w:szCs w:val="28"/>
        </w:rPr>
        <w:t>Đơn vị tính: đồng</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6998"/>
        <w:gridCol w:w="1932"/>
      </w:tblGrid>
      <w:tr w:rsidR="00196686" w:rsidRPr="00B146EB" w14:paraId="66359AC9" w14:textId="77777777" w:rsidTr="00E81A95">
        <w:trPr>
          <w:trHeight w:val="479"/>
        </w:trPr>
        <w:tc>
          <w:tcPr>
            <w:tcW w:w="704" w:type="dxa"/>
            <w:vMerge w:val="restart"/>
            <w:shd w:val="clear" w:color="auto" w:fill="auto"/>
            <w:vAlign w:val="center"/>
          </w:tcPr>
          <w:p w14:paraId="4ACD27AD" w14:textId="77777777" w:rsidR="006B354C" w:rsidRPr="00B146EB" w:rsidRDefault="006B354C" w:rsidP="00196686">
            <w:pPr>
              <w:spacing w:before="60" w:after="60" w:line="240" w:lineRule="auto"/>
              <w:ind w:firstLine="0"/>
              <w:jc w:val="center"/>
              <w:rPr>
                <w:b/>
                <w:iCs/>
                <w:spacing w:val="-2"/>
                <w:sz w:val="26"/>
                <w:szCs w:val="26"/>
                <w:lang w:val="pt-BR"/>
              </w:rPr>
            </w:pPr>
            <w:r w:rsidRPr="00B146EB">
              <w:rPr>
                <w:b/>
                <w:iCs/>
                <w:spacing w:val="-2"/>
                <w:sz w:val="26"/>
                <w:szCs w:val="26"/>
                <w:lang w:val="pt-BR"/>
              </w:rPr>
              <w:t>STT</w:t>
            </w:r>
          </w:p>
        </w:tc>
        <w:tc>
          <w:tcPr>
            <w:tcW w:w="6998" w:type="dxa"/>
            <w:vMerge w:val="restart"/>
            <w:shd w:val="clear" w:color="auto" w:fill="auto"/>
            <w:vAlign w:val="center"/>
          </w:tcPr>
          <w:p w14:paraId="3B77FD87" w14:textId="77777777" w:rsidR="006B354C" w:rsidRPr="00B146EB" w:rsidRDefault="006B354C" w:rsidP="00196686">
            <w:pPr>
              <w:spacing w:before="60" w:after="60" w:line="240" w:lineRule="auto"/>
              <w:ind w:firstLine="0"/>
              <w:jc w:val="center"/>
              <w:rPr>
                <w:b/>
                <w:iCs/>
                <w:spacing w:val="-2"/>
                <w:sz w:val="26"/>
                <w:szCs w:val="26"/>
                <w:lang w:val="pt-BR"/>
              </w:rPr>
            </w:pPr>
            <w:r w:rsidRPr="00B146EB">
              <w:rPr>
                <w:b/>
                <w:bCs/>
                <w:sz w:val="26"/>
                <w:szCs w:val="26"/>
              </w:rPr>
              <w:t>Nội dung thu</w:t>
            </w:r>
          </w:p>
        </w:tc>
        <w:tc>
          <w:tcPr>
            <w:tcW w:w="1932" w:type="dxa"/>
            <w:vMerge w:val="restart"/>
            <w:shd w:val="clear" w:color="auto" w:fill="auto"/>
            <w:vAlign w:val="center"/>
          </w:tcPr>
          <w:p w14:paraId="0545EA2E" w14:textId="77777777" w:rsidR="006B354C" w:rsidRPr="00B146EB" w:rsidRDefault="006B354C" w:rsidP="00196686">
            <w:pPr>
              <w:spacing w:before="60" w:after="60" w:line="240" w:lineRule="auto"/>
              <w:ind w:firstLine="0"/>
              <w:rPr>
                <w:b/>
                <w:iCs/>
                <w:spacing w:val="-2"/>
                <w:sz w:val="26"/>
                <w:szCs w:val="26"/>
                <w:lang w:val="pt-BR"/>
              </w:rPr>
            </w:pPr>
            <w:r w:rsidRPr="00B146EB">
              <w:rPr>
                <w:b/>
                <w:iCs/>
                <w:spacing w:val="-2"/>
                <w:sz w:val="26"/>
                <w:szCs w:val="26"/>
                <w:lang w:val="pt-BR"/>
              </w:rPr>
              <w:t>Mức thu</w:t>
            </w:r>
          </w:p>
        </w:tc>
      </w:tr>
      <w:tr w:rsidR="00196686" w:rsidRPr="00B146EB" w14:paraId="36273AD7" w14:textId="77777777" w:rsidTr="00E81A95">
        <w:trPr>
          <w:trHeight w:val="599"/>
        </w:trPr>
        <w:tc>
          <w:tcPr>
            <w:tcW w:w="704" w:type="dxa"/>
            <w:vMerge/>
            <w:shd w:val="clear" w:color="auto" w:fill="auto"/>
            <w:vAlign w:val="center"/>
          </w:tcPr>
          <w:p w14:paraId="317FF413" w14:textId="77777777" w:rsidR="006B354C" w:rsidRPr="00B146EB" w:rsidRDefault="006B354C" w:rsidP="00196686">
            <w:pPr>
              <w:spacing w:before="60" w:after="60" w:line="240" w:lineRule="auto"/>
              <w:jc w:val="center"/>
              <w:rPr>
                <w:b/>
                <w:iCs/>
                <w:spacing w:val="-2"/>
                <w:sz w:val="26"/>
                <w:szCs w:val="26"/>
                <w:lang w:val="pt-BR"/>
              </w:rPr>
            </w:pPr>
          </w:p>
        </w:tc>
        <w:tc>
          <w:tcPr>
            <w:tcW w:w="6998" w:type="dxa"/>
            <w:vMerge/>
            <w:shd w:val="clear" w:color="auto" w:fill="auto"/>
            <w:vAlign w:val="center"/>
          </w:tcPr>
          <w:p w14:paraId="14C35BB1" w14:textId="77777777" w:rsidR="006B354C" w:rsidRPr="00B146EB" w:rsidRDefault="006B354C" w:rsidP="00196686">
            <w:pPr>
              <w:spacing w:before="60" w:after="60" w:line="240" w:lineRule="auto"/>
              <w:jc w:val="center"/>
              <w:rPr>
                <w:b/>
                <w:bCs/>
                <w:sz w:val="26"/>
                <w:szCs w:val="26"/>
              </w:rPr>
            </w:pPr>
          </w:p>
        </w:tc>
        <w:tc>
          <w:tcPr>
            <w:tcW w:w="1932" w:type="dxa"/>
            <w:vMerge/>
            <w:shd w:val="clear" w:color="auto" w:fill="auto"/>
            <w:vAlign w:val="center"/>
          </w:tcPr>
          <w:p w14:paraId="25A14029" w14:textId="77777777" w:rsidR="006B354C" w:rsidRPr="00B146EB" w:rsidRDefault="006B354C" w:rsidP="00196686">
            <w:pPr>
              <w:spacing w:before="60" w:after="60" w:line="240" w:lineRule="auto"/>
              <w:jc w:val="center"/>
              <w:rPr>
                <w:b/>
                <w:iCs/>
                <w:spacing w:val="-2"/>
                <w:sz w:val="26"/>
                <w:szCs w:val="26"/>
                <w:lang w:val="pt-BR"/>
              </w:rPr>
            </w:pPr>
          </w:p>
        </w:tc>
      </w:tr>
      <w:tr w:rsidR="006B354C" w:rsidRPr="00B146EB" w14:paraId="67680ABA" w14:textId="77777777" w:rsidTr="00196686">
        <w:trPr>
          <w:trHeight w:val="699"/>
        </w:trPr>
        <w:tc>
          <w:tcPr>
            <w:tcW w:w="704" w:type="dxa"/>
            <w:shd w:val="clear" w:color="auto" w:fill="auto"/>
            <w:vAlign w:val="center"/>
          </w:tcPr>
          <w:p w14:paraId="1A090AB2" w14:textId="77777777" w:rsidR="006B354C" w:rsidRPr="00B146EB" w:rsidRDefault="006B354C" w:rsidP="00196686">
            <w:pPr>
              <w:spacing w:before="60" w:after="60" w:line="240" w:lineRule="auto"/>
              <w:ind w:firstLine="0"/>
              <w:rPr>
                <w:b/>
                <w:iCs/>
                <w:spacing w:val="-2"/>
                <w:sz w:val="26"/>
                <w:szCs w:val="26"/>
                <w:lang w:val="pt-BR"/>
              </w:rPr>
            </w:pPr>
            <w:r w:rsidRPr="00B146EB">
              <w:rPr>
                <w:b/>
                <w:iCs/>
                <w:spacing w:val="-2"/>
                <w:sz w:val="26"/>
                <w:szCs w:val="26"/>
                <w:lang w:val="pt-BR"/>
              </w:rPr>
              <w:t>I.</w:t>
            </w:r>
          </w:p>
        </w:tc>
        <w:tc>
          <w:tcPr>
            <w:tcW w:w="8930" w:type="dxa"/>
            <w:gridSpan w:val="2"/>
            <w:shd w:val="clear" w:color="auto" w:fill="auto"/>
            <w:vAlign w:val="center"/>
          </w:tcPr>
          <w:p w14:paraId="67EC182B" w14:textId="77777777" w:rsidR="006B354C" w:rsidRPr="00B146EB" w:rsidRDefault="006B354C" w:rsidP="00196686">
            <w:pPr>
              <w:spacing w:before="60" w:after="60" w:line="240" w:lineRule="auto"/>
              <w:ind w:firstLine="0"/>
              <w:rPr>
                <w:iCs/>
                <w:spacing w:val="-2"/>
                <w:sz w:val="26"/>
                <w:szCs w:val="26"/>
                <w:lang w:val="pt-BR"/>
              </w:rPr>
            </w:pPr>
            <w:r w:rsidRPr="00B146EB">
              <w:rPr>
                <w:b/>
                <w:sz w:val="26"/>
                <w:szCs w:val="26"/>
              </w:rPr>
              <w:t>Phí thẩm định đề án, báo cáo thăm dò, đánh giá trữ lượng, khai thác, sử dụng nước dưới đất</w:t>
            </w:r>
          </w:p>
        </w:tc>
      </w:tr>
      <w:tr w:rsidR="00196686" w:rsidRPr="00B146EB" w14:paraId="225536E7" w14:textId="77777777" w:rsidTr="00E81A95">
        <w:tc>
          <w:tcPr>
            <w:tcW w:w="704" w:type="dxa"/>
            <w:shd w:val="clear" w:color="auto" w:fill="auto"/>
            <w:vAlign w:val="center"/>
          </w:tcPr>
          <w:p w14:paraId="1D706AFF" w14:textId="77777777" w:rsidR="006B354C" w:rsidRPr="00B146EB" w:rsidRDefault="006B354C" w:rsidP="00196686">
            <w:pPr>
              <w:spacing w:before="60" w:after="60" w:line="240" w:lineRule="auto"/>
              <w:ind w:firstLine="0"/>
              <w:rPr>
                <w:b/>
                <w:iCs/>
                <w:spacing w:val="-2"/>
                <w:sz w:val="26"/>
                <w:szCs w:val="26"/>
                <w:lang w:val="pt-BR"/>
              </w:rPr>
            </w:pPr>
            <w:r w:rsidRPr="00B146EB">
              <w:rPr>
                <w:b/>
                <w:iCs/>
                <w:spacing w:val="-2"/>
                <w:sz w:val="26"/>
                <w:szCs w:val="26"/>
                <w:lang w:val="pt-BR"/>
              </w:rPr>
              <w:t xml:space="preserve">1. </w:t>
            </w:r>
          </w:p>
        </w:tc>
        <w:tc>
          <w:tcPr>
            <w:tcW w:w="6998" w:type="dxa"/>
            <w:shd w:val="clear" w:color="auto" w:fill="auto"/>
            <w:vAlign w:val="center"/>
          </w:tcPr>
          <w:p w14:paraId="7CC581EA" w14:textId="77777777" w:rsidR="006B354C" w:rsidRPr="00B146EB" w:rsidRDefault="006B354C" w:rsidP="00196686">
            <w:pPr>
              <w:spacing w:before="60" w:after="60" w:line="240" w:lineRule="auto"/>
              <w:ind w:firstLine="0"/>
              <w:rPr>
                <w:b/>
                <w:sz w:val="26"/>
                <w:szCs w:val="26"/>
              </w:rPr>
            </w:pPr>
            <w:r w:rsidRPr="00B146EB">
              <w:rPr>
                <w:b/>
                <w:sz w:val="26"/>
                <w:szCs w:val="26"/>
              </w:rPr>
              <w:t>Thẩm định đề án thăm dò nước dưới đất</w:t>
            </w:r>
          </w:p>
        </w:tc>
        <w:tc>
          <w:tcPr>
            <w:tcW w:w="1932" w:type="dxa"/>
            <w:shd w:val="clear" w:color="auto" w:fill="auto"/>
            <w:vAlign w:val="center"/>
          </w:tcPr>
          <w:p w14:paraId="4015E093" w14:textId="77777777" w:rsidR="006B354C" w:rsidRPr="00B146EB" w:rsidRDefault="006B354C" w:rsidP="00196686">
            <w:pPr>
              <w:spacing w:before="60" w:after="60" w:line="240" w:lineRule="auto"/>
              <w:rPr>
                <w:b/>
                <w:sz w:val="26"/>
                <w:szCs w:val="26"/>
              </w:rPr>
            </w:pPr>
          </w:p>
        </w:tc>
      </w:tr>
      <w:tr w:rsidR="00196686" w:rsidRPr="00B146EB" w14:paraId="793A6B64" w14:textId="77777777" w:rsidTr="00E81A95">
        <w:tc>
          <w:tcPr>
            <w:tcW w:w="704" w:type="dxa"/>
            <w:shd w:val="clear" w:color="auto" w:fill="auto"/>
            <w:vAlign w:val="center"/>
          </w:tcPr>
          <w:p w14:paraId="3A280B0B" w14:textId="77777777" w:rsidR="006B354C" w:rsidRPr="003A7F7A" w:rsidRDefault="006B354C" w:rsidP="00196686">
            <w:pPr>
              <w:spacing w:before="60" w:after="60" w:line="240" w:lineRule="auto"/>
              <w:ind w:firstLine="0"/>
              <w:rPr>
                <w:i/>
                <w:iCs/>
                <w:spacing w:val="-2"/>
                <w:sz w:val="26"/>
                <w:szCs w:val="26"/>
                <w:lang w:val="pt-BR"/>
              </w:rPr>
            </w:pPr>
            <w:r w:rsidRPr="003A7F7A">
              <w:rPr>
                <w:i/>
                <w:iCs/>
                <w:spacing w:val="-2"/>
                <w:sz w:val="26"/>
                <w:szCs w:val="26"/>
                <w:lang w:val="pt-BR"/>
              </w:rPr>
              <w:t>1.1</w:t>
            </w:r>
          </w:p>
        </w:tc>
        <w:tc>
          <w:tcPr>
            <w:tcW w:w="6998" w:type="dxa"/>
            <w:shd w:val="clear" w:color="auto" w:fill="auto"/>
            <w:vAlign w:val="center"/>
          </w:tcPr>
          <w:p w14:paraId="2D3C77A5" w14:textId="77777777" w:rsidR="006B354C" w:rsidRPr="003A7F7A" w:rsidRDefault="006B354C" w:rsidP="00196686">
            <w:pPr>
              <w:spacing w:before="60" w:after="60" w:line="240" w:lineRule="auto"/>
              <w:ind w:firstLine="0"/>
              <w:rPr>
                <w:i/>
                <w:sz w:val="26"/>
                <w:szCs w:val="26"/>
              </w:rPr>
            </w:pPr>
            <w:r w:rsidRPr="003A7F7A">
              <w:rPr>
                <w:i/>
                <w:sz w:val="26"/>
                <w:szCs w:val="26"/>
              </w:rPr>
              <w:t>Trường hợp đề nghị cấp mới giấy phép</w:t>
            </w:r>
          </w:p>
        </w:tc>
        <w:tc>
          <w:tcPr>
            <w:tcW w:w="1932" w:type="dxa"/>
            <w:shd w:val="clear" w:color="auto" w:fill="auto"/>
            <w:vAlign w:val="center"/>
          </w:tcPr>
          <w:p w14:paraId="03C6B5D5" w14:textId="77777777" w:rsidR="006B354C" w:rsidRPr="00B146EB" w:rsidRDefault="006B354C" w:rsidP="00196686">
            <w:pPr>
              <w:spacing w:before="60" w:after="60" w:line="240" w:lineRule="auto"/>
              <w:rPr>
                <w:b/>
                <w:sz w:val="26"/>
                <w:szCs w:val="26"/>
              </w:rPr>
            </w:pPr>
          </w:p>
        </w:tc>
      </w:tr>
      <w:tr w:rsidR="00196686" w:rsidRPr="00B146EB" w14:paraId="032F3C52" w14:textId="77777777" w:rsidTr="00E81A95">
        <w:tc>
          <w:tcPr>
            <w:tcW w:w="704" w:type="dxa"/>
            <w:shd w:val="clear" w:color="auto" w:fill="auto"/>
            <w:vAlign w:val="center"/>
          </w:tcPr>
          <w:p w14:paraId="5136D250" w14:textId="77777777" w:rsidR="00196686" w:rsidRPr="00B146EB" w:rsidRDefault="00196686" w:rsidP="00196686">
            <w:pPr>
              <w:spacing w:before="60" w:after="60" w:line="240" w:lineRule="auto"/>
              <w:ind w:firstLine="0"/>
              <w:rPr>
                <w:iCs/>
                <w:spacing w:val="-2"/>
                <w:sz w:val="26"/>
                <w:szCs w:val="26"/>
                <w:lang w:val="pt-BR"/>
              </w:rPr>
            </w:pPr>
            <w:r w:rsidRPr="00B146EB">
              <w:rPr>
                <w:iCs/>
                <w:spacing w:val="-2"/>
                <w:sz w:val="26"/>
                <w:szCs w:val="26"/>
                <w:lang w:val="pt-BR"/>
              </w:rPr>
              <w:t>a.</w:t>
            </w:r>
          </w:p>
        </w:tc>
        <w:tc>
          <w:tcPr>
            <w:tcW w:w="6998" w:type="dxa"/>
            <w:shd w:val="clear" w:color="auto" w:fill="auto"/>
            <w:vAlign w:val="center"/>
          </w:tcPr>
          <w:p w14:paraId="3F2F31FC" w14:textId="77777777" w:rsidR="00196686" w:rsidRPr="00B146EB" w:rsidRDefault="00196686" w:rsidP="00196686">
            <w:pPr>
              <w:spacing w:before="60" w:after="60" w:line="240" w:lineRule="auto"/>
              <w:ind w:firstLine="0"/>
              <w:rPr>
                <w:sz w:val="26"/>
                <w:szCs w:val="26"/>
              </w:rPr>
            </w:pPr>
            <w:r w:rsidRPr="00B146EB">
              <w:rPr>
                <w:sz w:val="26"/>
                <w:szCs w:val="26"/>
              </w:rPr>
              <w:t>Thiết kế giếng thăm dò nước dưới đất công trình có quy mô khai thác dưới 200 m³/ngày đêm</w:t>
            </w:r>
          </w:p>
        </w:tc>
        <w:tc>
          <w:tcPr>
            <w:tcW w:w="1932" w:type="dxa"/>
            <w:shd w:val="clear" w:color="auto" w:fill="auto"/>
            <w:vAlign w:val="center"/>
          </w:tcPr>
          <w:p w14:paraId="109D721B" w14:textId="3FF56E12"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4.100.000</w:t>
            </w:r>
          </w:p>
        </w:tc>
      </w:tr>
      <w:tr w:rsidR="00196686" w:rsidRPr="00B146EB" w14:paraId="70198A51" w14:textId="77777777" w:rsidTr="00E81A95">
        <w:tc>
          <w:tcPr>
            <w:tcW w:w="704" w:type="dxa"/>
            <w:shd w:val="clear" w:color="auto" w:fill="auto"/>
            <w:vAlign w:val="center"/>
          </w:tcPr>
          <w:p w14:paraId="4629C658" w14:textId="77777777" w:rsidR="00196686" w:rsidRPr="00B146EB" w:rsidRDefault="00196686" w:rsidP="00196686">
            <w:pPr>
              <w:spacing w:before="60" w:after="60" w:line="240" w:lineRule="auto"/>
              <w:ind w:firstLine="0"/>
              <w:rPr>
                <w:iCs/>
                <w:spacing w:val="-2"/>
                <w:sz w:val="26"/>
                <w:szCs w:val="26"/>
                <w:lang w:val="pt-BR"/>
              </w:rPr>
            </w:pPr>
            <w:r w:rsidRPr="00B146EB">
              <w:rPr>
                <w:iCs/>
                <w:spacing w:val="-2"/>
                <w:sz w:val="26"/>
                <w:szCs w:val="26"/>
                <w:lang w:val="pt-BR"/>
              </w:rPr>
              <w:t>b.</w:t>
            </w:r>
          </w:p>
        </w:tc>
        <w:tc>
          <w:tcPr>
            <w:tcW w:w="6998" w:type="dxa"/>
            <w:shd w:val="clear" w:color="auto" w:fill="auto"/>
            <w:vAlign w:val="center"/>
          </w:tcPr>
          <w:p w14:paraId="4BAAEC6C" w14:textId="77777777" w:rsidR="00196686" w:rsidRPr="00B146EB" w:rsidRDefault="00196686" w:rsidP="00196686">
            <w:pPr>
              <w:spacing w:before="60" w:after="60" w:line="240" w:lineRule="auto"/>
              <w:ind w:firstLine="0"/>
              <w:rPr>
                <w:sz w:val="26"/>
                <w:szCs w:val="26"/>
              </w:rPr>
            </w:pPr>
            <w:r w:rsidRPr="00B146EB">
              <w:rPr>
                <w:sz w:val="26"/>
                <w:szCs w:val="26"/>
              </w:rPr>
              <w:t>Đề án thăm dò nước dưới đất công trình có quy mô khai thác từ 200 m³/ngày đêm đến dưới 1.000 m³/ngày đêm</w:t>
            </w:r>
          </w:p>
        </w:tc>
        <w:tc>
          <w:tcPr>
            <w:tcW w:w="1932" w:type="dxa"/>
            <w:shd w:val="clear" w:color="auto" w:fill="auto"/>
            <w:vAlign w:val="center"/>
          </w:tcPr>
          <w:p w14:paraId="773CBC87" w14:textId="458C80E1"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6.800.000</w:t>
            </w:r>
          </w:p>
        </w:tc>
      </w:tr>
      <w:tr w:rsidR="00196686" w:rsidRPr="00B146EB" w14:paraId="57FEFA4D" w14:textId="77777777" w:rsidTr="00E81A95">
        <w:tc>
          <w:tcPr>
            <w:tcW w:w="704" w:type="dxa"/>
            <w:shd w:val="clear" w:color="auto" w:fill="auto"/>
            <w:vAlign w:val="center"/>
          </w:tcPr>
          <w:p w14:paraId="1EDC2842" w14:textId="77777777" w:rsidR="00196686" w:rsidRPr="00B146EB" w:rsidRDefault="00196686" w:rsidP="00196686">
            <w:pPr>
              <w:spacing w:before="60" w:after="60" w:line="240" w:lineRule="auto"/>
              <w:ind w:firstLine="0"/>
              <w:rPr>
                <w:iCs/>
                <w:spacing w:val="-2"/>
                <w:sz w:val="26"/>
                <w:szCs w:val="26"/>
                <w:lang w:val="pt-BR"/>
              </w:rPr>
            </w:pPr>
            <w:r w:rsidRPr="00B146EB">
              <w:rPr>
                <w:iCs/>
                <w:spacing w:val="-2"/>
                <w:sz w:val="26"/>
                <w:szCs w:val="26"/>
                <w:lang w:val="pt-BR"/>
              </w:rPr>
              <w:t>c.</w:t>
            </w:r>
          </w:p>
        </w:tc>
        <w:tc>
          <w:tcPr>
            <w:tcW w:w="6998" w:type="dxa"/>
            <w:shd w:val="clear" w:color="auto" w:fill="auto"/>
            <w:vAlign w:val="center"/>
          </w:tcPr>
          <w:p w14:paraId="7F0135ED" w14:textId="77777777" w:rsidR="00196686" w:rsidRPr="00B146EB" w:rsidRDefault="00196686" w:rsidP="00196686">
            <w:pPr>
              <w:spacing w:before="60" w:after="60" w:line="240" w:lineRule="auto"/>
              <w:ind w:firstLine="0"/>
              <w:rPr>
                <w:sz w:val="26"/>
                <w:szCs w:val="26"/>
              </w:rPr>
            </w:pPr>
            <w:r w:rsidRPr="00B146EB">
              <w:rPr>
                <w:sz w:val="26"/>
                <w:szCs w:val="26"/>
              </w:rPr>
              <w:t>Đề án thăm dò nước dưới đất công trình có quy mô khai thác từ 1.000 m³/ngày đêm đến dưới 3.000 m³/ngày đêm</w:t>
            </w:r>
          </w:p>
        </w:tc>
        <w:tc>
          <w:tcPr>
            <w:tcW w:w="1932" w:type="dxa"/>
            <w:shd w:val="clear" w:color="auto" w:fill="auto"/>
            <w:vAlign w:val="center"/>
          </w:tcPr>
          <w:p w14:paraId="6C7ED003" w14:textId="3A39177F"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8.500.000</w:t>
            </w:r>
          </w:p>
        </w:tc>
      </w:tr>
      <w:tr w:rsidR="00196686" w:rsidRPr="00B146EB" w14:paraId="10A647AC" w14:textId="77777777" w:rsidTr="00E81A95">
        <w:tc>
          <w:tcPr>
            <w:tcW w:w="704" w:type="dxa"/>
            <w:shd w:val="clear" w:color="auto" w:fill="auto"/>
            <w:vAlign w:val="center"/>
          </w:tcPr>
          <w:p w14:paraId="6BD53582" w14:textId="77777777" w:rsidR="00196686" w:rsidRPr="00B146EB" w:rsidRDefault="00196686" w:rsidP="00196686">
            <w:pPr>
              <w:spacing w:before="60" w:after="60" w:line="240" w:lineRule="auto"/>
              <w:ind w:firstLine="0"/>
              <w:rPr>
                <w:iCs/>
                <w:spacing w:val="-2"/>
                <w:sz w:val="26"/>
                <w:szCs w:val="26"/>
                <w:lang w:val="pt-BR"/>
              </w:rPr>
            </w:pPr>
            <w:r w:rsidRPr="00B146EB">
              <w:rPr>
                <w:iCs/>
                <w:spacing w:val="-2"/>
                <w:sz w:val="26"/>
                <w:szCs w:val="26"/>
                <w:lang w:val="pt-BR"/>
              </w:rPr>
              <w:t>d.</w:t>
            </w:r>
          </w:p>
        </w:tc>
        <w:tc>
          <w:tcPr>
            <w:tcW w:w="6998" w:type="dxa"/>
            <w:shd w:val="clear" w:color="auto" w:fill="auto"/>
            <w:vAlign w:val="center"/>
          </w:tcPr>
          <w:p w14:paraId="6D72BEC0" w14:textId="77777777" w:rsidR="00196686" w:rsidRPr="00B146EB" w:rsidRDefault="00196686" w:rsidP="00196686">
            <w:pPr>
              <w:spacing w:before="60" w:after="60" w:line="240" w:lineRule="auto"/>
              <w:ind w:firstLine="0"/>
              <w:rPr>
                <w:sz w:val="26"/>
                <w:szCs w:val="26"/>
              </w:rPr>
            </w:pPr>
            <w:r w:rsidRPr="00B146EB">
              <w:rPr>
                <w:sz w:val="26"/>
                <w:szCs w:val="26"/>
              </w:rPr>
              <w:t>Đề án thăm dò nước dưới đất công trình có quy mô khai thác từ 3.000 m³/ngày đêm đến dưới 5.000 m³/ngày đêm</w:t>
            </w:r>
          </w:p>
        </w:tc>
        <w:tc>
          <w:tcPr>
            <w:tcW w:w="1932" w:type="dxa"/>
            <w:shd w:val="clear" w:color="auto" w:fill="auto"/>
            <w:vAlign w:val="center"/>
          </w:tcPr>
          <w:p w14:paraId="660CB5C6" w14:textId="3B474239"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10.700.000</w:t>
            </w:r>
          </w:p>
        </w:tc>
      </w:tr>
      <w:tr w:rsidR="00196686" w:rsidRPr="00B146EB" w14:paraId="213770F6" w14:textId="77777777" w:rsidTr="00E81A95">
        <w:tc>
          <w:tcPr>
            <w:tcW w:w="704" w:type="dxa"/>
            <w:shd w:val="clear" w:color="auto" w:fill="auto"/>
            <w:vAlign w:val="center"/>
          </w:tcPr>
          <w:p w14:paraId="561843AF" w14:textId="77777777" w:rsidR="00196686" w:rsidRPr="003A7F7A" w:rsidRDefault="00196686" w:rsidP="00196686">
            <w:pPr>
              <w:spacing w:before="60" w:after="60" w:line="240" w:lineRule="auto"/>
              <w:ind w:firstLine="0"/>
              <w:rPr>
                <w:i/>
                <w:sz w:val="26"/>
                <w:szCs w:val="26"/>
              </w:rPr>
            </w:pPr>
            <w:r w:rsidRPr="003A7F7A">
              <w:rPr>
                <w:i/>
                <w:sz w:val="26"/>
                <w:szCs w:val="26"/>
              </w:rPr>
              <w:t>1.2</w:t>
            </w:r>
          </w:p>
        </w:tc>
        <w:tc>
          <w:tcPr>
            <w:tcW w:w="6998" w:type="dxa"/>
            <w:shd w:val="clear" w:color="auto" w:fill="auto"/>
            <w:vAlign w:val="center"/>
          </w:tcPr>
          <w:p w14:paraId="7BE9853C" w14:textId="77777777" w:rsidR="00196686" w:rsidRPr="003A7F7A" w:rsidRDefault="00196686" w:rsidP="00196686">
            <w:pPr>
              <w:spacing w:before="60" w:after="60" w:line="240" w:lineRule="auto"/>
              <w:ind w:firstLine="0"/>
              <w:rPr>
                <w:i/>
                <w:sz w:val="26"/>
                <w:szCs w:val="26"/>
              </w:rPr>
            </w:pPr>
            <w:r w:rsidRPr="003A7F7A">
              <w:rPr>
                <w:i/>
                <w:iCs/>
                <w:spacing w:val="-2"/>
                <w:sz w:val="26"/>
                <w:szCs w:val="26"/>
                <w:lang w:val="pt-BR"/>
              </w:rPr>
              <w:t>Trường hợp đề nghị cấp gia hạn</w:t>
            </w:r>
            <w:r>
              <w:rPr>
                <w:i/>
                <w:iCs/>
                <w:spacing w:val="-2"/>
                <w:sz w:val="26"/>
                <w:szCs w:val="26"/>
                <w:lang w:val="pt-BR"/>
              </w:rPr>
              <w:t>/</w:t>
            </w:r>
            <w:r w:rsidRPr="003A7F7A">
              <w:rPr>
                <w:i/>
                <w:iCs/>
                <w:spacing w:val="-2"/>
                <w:sz w:val="26"/>
                <w:szCs w:val="26"/>
                <w:lang w:val="pt-BR"/>
              </w:rPr>
              <w:t>điều chỉnh</w:t>
            </w:r>
            <w:r>
              <w:rPr>
                <w:i/>
                <w:iCs/>
                <w:spacing w:val="-2"/>
                <w:sz w:val="26"/>
                <w:szCs w:val="26"/>
                <w:lang w:val="pt-BR"/>
              </w:rPr>
              <w:t>/c</w:t>
            </w:r>
            <w:r w:rsidRPr="003A7F7A">
              <w:rPr>
                <w:i/>
                <w:iCs/>
                <w:spacing w:val="-2"/>
                <w:sz w:val="26"/>
                <w:szCs w:val="26"/>
                <w:lang w:val="pt-BR"/>
              </w:rPr>
              <w:t>ấp lại nội dung giấy phép</w:t>
            </w:r>
          </w:p>
        </w:tc>
        <w:tc>
          <w:tcPr>
            <w:tcW w:w="1932" w:type="dxa"/>
            <w:shd w:val="clear" w:color="auto" w:fill="auto"/>
            <w:vAlign w:val="center"/>
          </w:tcPr>
          <w:p w14:paraId="48A947E1" w14:textId="77777777" w:rsidR="00196686" w:rsidRPr="003A7F7A" w:rsidRDefault="00196686" w:rsidP="00196686">
            <w:pPr>
              <w:spacing w:before="60" w:after="60" w:line="240" w:lineRule="auto"/>
              <w:ind w:firstLine="0"/>
              <w:rPr>
                <w:i/>
                <w:sz w:val="26"/>
                <w:szCs w:val="26"/>
              </w:rPr>
            </w:pPr>
            <w:r w:rsidRPr="003A7F7A">
              <w:rPr>
                <w:i/>
                <w:sz w:val="26"/>
                <w:szCs w:val="26"/>
              </w:rPr>
              <w:t>Bằng 50% mức phí quy định tương ứng</w:t>
            </w:r>
          </w:p>
        </w:tc>
      </w:tr>
      <w:tr w:rsidR="00196686" w:rsidRPr="00B146EB" w14:paraId="4C2B43E4" w14:textId="77777777" w:rsidTr="00E81A95">
        <w:tc>
          <w:tcPr>
            <w:tcW w:w="704" w:type="dxa"/>
            <w:shd w:val="clear" w:color="auto" w:fill="auto"/>
            <w:vAlign w:val="center"/>
          </w:tcPr>
          <w:p w14:paraId="66F54842" w14:textId="77777777" w:rsidR="00196686" w:rsidRPr="00B146EB" w:rsidRDefault="00196686" w:rsidP="00196686">
            <w:pPr>
              <w:spacing w:before="60" w:after="60" w:line="240" w:lineRule="auto"/>
              <w:ind w:firstLine="0"/>
              <w:rPr>
                <w:b/>
                <w:iCs/>
                <w:spacing w:val="-2"/>
                <w:sz w:val="26"/>
                <w:szCs w:val="26"/>
                <w:lang w:val="pt-BR"/>
              </w:rPr>
            </w:pPr>
            <w:r w:rsidRPr="00B146EB">
              <w:rPr>
                <w:b/>
                <w:iCs/>
                <w:spacing w:val="-2"/>
                <w:sz w:val="26"/>
                <w:szCs w:val="26"/>
                <w:lang w:val="pt-BR"/>
              </w:rPr>
              <w:t>2.</w:t>
            </w:r>
          </w:p>
        </w:tc>
        <w:tc>
          <w:tcPr>
            <w:tcW w:w="6998" w:type="dxa"/>
            <w:shd w:val="clear" w:color="auto" w:fill="auto"/>
            <w:vAlign w:val="center"/>
          </w:tcPr>
          <w:p w14:paraId="6AE20356" w14:textId="77777777" w:rsidR="00196686" w:rsidRPr="00B146EB" w:rsidRDefault="00196686" w:rsidP="00196686">
            <w:pPr>
              <w:spacing w:before="60" w:after="60" w:line="240" w:lineRule="auto"/>
              <w:ind w:firstLine="0"/>
              <w:rPr>
                <w:b/>
                <w:sz w:val="26"/>
                <w:szCs w:val="26"/>
              </w:rPr>
            </w:pPr>
            <w:r w:rsidRPr="00B146EB">
              <w:rPr>
                <w:b/>
                <w:sz w:val="26"/>
                <w:szCs w:val="26"/>
              </w:rPr>
              <w:t>Thẩm định báo cáo kết quả thăm dò đánh giá trữ lượng nước dưới đất</w:t>
            </w:r>
          </w:p>
        </w:tc>
        <w:tc>
          <w:tcPr>
            <w:tcW w:w="1932" w:type="dxa"/>
            <w:shd w:val="clear" w:color="auto" w:fill="auto"/>
            <w:vAlign w:val="center"/>
          </w:tcPr>
          <w:p w14:paraId="7BA6E1A4" w14:textId="77777777" w:rsidR="00196686" w:rsidRPr="00B146EB" w:rsidRDefault="00196686" w:rsidP="00196686">
            <w:pPr>
              <w:spacing w:before="60" w:after="60" w:line="240" w:lineRule="auto"/>
              <w:rPr>
                <w:b/>
                <w:sz w:val="26"/>
                <w:szCs w:val="26"/>
              </w:rPr>
            </w:pPr>
          </w:p>
        </w:tc>
      </w:tr>
      <w:tr w:rsidR="00196686" w:rsidRPr="00B146EB" w14:paraId="096D56B8" w14:textId="77777777" w:rsidTr="00E81A95">
        <w:tc>
          <w:tcPr>
            <w:tcW w:w="704" w:type="dxa"/>
            <w:shd w:val="clear" w:color="auto" w:fill="auto"/>
            <w:vAlign w:val="center"/>
          </w:tcPr>
          <w:p w14:paraId="32D870A6" w14:textId="77777777" w:rsidR="00196686" w:rsidRPr="003A7F7A" w:rsidRDefault="00196686" w:rsidP="00196686">
            <w:pPr>
              <w:spacing w:before="60" w:after="60" w:line="240" w:lineRule="auto"/>
              <w:ind w:firstLine="0"/>
              <w:rPr>
                <w:i/>
                <w:iCs/>
                <w:spacing w:val="-2"/>
                <w:sz w:val="26"/>
                <w:szCs w:val="26"/>
                <w:lang w:val="pt-BR"/>
              </w:rPr>
            </w:pPr>
            <w:r w:rsidRPr="003A7F7A">
              <w:rPr>
                <w:i/>
                <w:iCs/>
                <w:spacing w:val="-2"/>
                <w:sz w:val="26"/>
                <w:szCs w:val="26"/>
                <w:lang w:val="pt-BR"/>
              </w:rPr>
              <w:t>2.1.</w:t>
            </w:r>
          </w:p>
        </w:tc>
        <w:tc>
          <w:tcPr>
            <w:tcW w:w="6998" w:type="dxa"/>
            <w:shd w:val="clear" w:color="auto" w:fill="auto"/>
            <w:vAlign w:val="center"/>
          </w:tcPr>
          <w:p w14:paraId="34665C95" w14:textId="77777777" w:rsidR="00196686" w:rsidRPr="003A7F7A" w:rsidRDefault="00196686" w:rsidP="00196686">
            <w:pPr>
              <w:spacing w:before="60" w:after="60" w:line="240" w:lineRule="auto"/>
              <w:ind w:firstLine="0"/>
              <w:rPr>
                <w:i/>
                <w:sz w:val="26"/>
                <w:szCs w:val="26"/>
              </w:rPr>
            </w:pPr>
            <w:r w:rsidRPr="003A7F7A">
              <w:rPr>
                <w:i/>
                <w:sz w:val="26"/>
                <w:szCs w:val="26"/>
              </w:rPr>
              <w:t>Trường hợp đề nghị cấp mới giấy phép</w:t>
            </w:r>
          </w:p>
        </w:tc>
        <w:tc>
          <w:tcPr>
            <w:tcW w:w="1932" w:type="dxa"/>
            <w:shd w:val="clear" w:color="auto" w:fill="auto"/>
            <w:vAlign w:val="center"/>
          </w:tcPr>
          <w:p w14:paraId="55FA9685" w14:textId="77777777" w:rsidR="00196686" w:rsidRPr="00B146EB" w:rsidRDefault="00196686" w:rsidP="00196686">
            <w:pPr>
              <w:spacing w:before="60" w:after="60" w:line="240" w:lineRule="auto"/>
              <w:rPr>
                <w:b/>
                <w:sz w:val="26"/>
                <w:szCs w:val="26"/>
              </w:rPr>
            </w:pPr>
          </w:p>
        </w:tc>
      </w:tr>
      <w:tr w:rsidR="00196686" w:rsidRPr="00B146EB" w14:paraId="1B9E99E8" w14:textId="77777777" w:rsidTr="00E81A95">
        <w:tc>
          <w:tcPr>
            <w:tcW w:w="704" w:type="dxa"/>
            <w:shd w:val="clear" w:color="auto" w:fill="auto"/>
            <w:vAlign w:val="center"/>
          </w:tcPr>
          <w:p w14:paraId="42A4819F" w14:textId="77777777" w:rsidR="00196686" w:rsidRPr="00B146EB" w:rsidRDefault="00196686" w:rsidP="00196686">
            <w:pPr>
              <w:spacing w:before="60" w:after="60" w:line="240" w:lineRule="auto"/>
              <w:ind w:firstLine="0"/>
              <w:rPr>
                <w:sz w:val="26"/>
                <w:szCs w:val="26"/>
              </w:rPr>
            </w:pPr>
            <w:r w:rsidRPr="00B146EB">
              <w:rPr>
                <w:sz w:val="26"/>
                <w:szCs w:val="26"/>
              </w:rPr>
              <w:t>a.</w:t>
            </w:r>
          </w:p>
        </w:tc>
        <w:tc>
          <w:tcPr>
            <w:tcW w:w="6998" w:type="dxa"/>
            <w:shd w:val="clear" w:color="auto" w:fill="auto"/>
            <w:vAlign w:val="center"/>
          </w:tcPr>
          <w:p w14:paraId="3C0D941E" w14:textId="77777777" w:rsidR="00196686" w:rsidRPr="00B146EB" w:rsidRDefault="00196686" w:rsidP="00196686">
            <w:pPr>
              <w:spacing w:before="60" w:after="60" w:line="240" w:lineRule="auto"/>
              <w:ind w:firstLine="0"/>
              <w:rPr>
                <w:sz w:val="26"/>
                <w:szCs w:val="26"/>
              </w:rPr>
            </w:pPr>
            <w:r w:rsidRPr="00B146EB">
              <w:rPr>
                <w:sz w:val="26"/>
                <w:szCs w:val="26"/>
              </w:rPr>
              <w:t>Báo cáo kết quả thi công giếng khai thác công trình có quy mô khai thác dưới 200 m³/ngày đêm</w:t>
            </w:r>
          </w:p>
        </w:tc>
        <w:tc>
          <w:tcPr>
            <w:tcW w:w="1932" w:type="dxa"/>
            <w:shd w:val="clear" w:color="auto" w:fill="auto"/>
            <w:vAlign w:val="center"/>
          </w:tcPr>
          <w:p w14:paraId="6FF81731" w14:textId="5FC1B059"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4.000.000</w:t>
            </w:r>
          </w:p>
        </w:tc>
      </w:tr>
      <w:tr w:rsidR="00196686" w:rsidRPr="00B146EB" w14:paraId="531004FA" w14:textId="77777777" w:rsidTr="00E81A95">
        <w:tc>
          <w:tcPr>
            <w:tcW w:w="704" w:type="dxa"/>
            <w:shd w:val="clear" w:color="auto" w:fill="auto"/>
            <w:vAlign w:val="center"/>
          </w:tcPr>
          <w:p w14:paraId="2E830A5C" w14:textId="77777777" w:rsidR="00196686" w:rsidRPr="00B146EB" w:rsidRDefault="00196686" w:rsidP="00196686">
            <w:pPr>
              <w:spacing w:before="60" w:after="60" w:line="240" w:lineRule="auto"/>
              <w:ind w:firstLine="0"/>
              <w:rPr>
                <w:sz w:val="26"/>
                <w:szCs w:val="26"/>
              </w:rPr>
            </w:pPr>
            <w:r w:rsidRPr="00B146EB">
              <w:rPr>
                <w:sz w:val="26"/>
                <w:szCs w:val="26"/>
              </w:rPr>
              <w:t>b.</w:t>
            </w:r>
          </w:p>
        </w:tc>
        <w:tc>
          <w:tcPr>
            <w:tcW w:w="6998" w:type="dxa"/>
            <w:shd w:val="clear" w:color="auto" w:fill="auto"/>
            <w:vAlign w:val="center"/>
          </w:tcPr>
          <w:p w14:paraId="74314449" w14:textId="77777777" w:rsidR="00196686" w:rsidRPr="00B146EB" w:rsidRDefault="00196686" w:rsidP="00196686">
            <w:pPr>
              <w:spacing w:before="60" w:after="60" w:line="240" w:lineRule="auto"/>
              <w:ind w:firstLine="0"/>
              <w:rPr>
                <w:sz w:val="26"/>
                <w:szCs w:val="26"/>
              </w:rPr>
            </w:pPr>
            <w:r w:rsidRPr="00B146EB">
              <w:rPr>
                <w:sz w:val="26"/>
                <w:szCs w:val="26"/>
              </w:rPr>
              <w:t>Báo cáo kết quả thăm dò đánh giá trữ lượng nước dưới đất công trình có quy mô khai thác từ 200 m³/ngày đêm đến dưới 1.000 m³/ngày đêm</w:t>
            </w:r>
          </w:p>
        </w:tc>
        <w:tc>
          <w:tcPr>
            <w:tcW w:w="1932" w:type="dxa"/>
            <w:shd w:val="clear" w:color="auto" w:fill="auto"/>
            <w:vAlign w:val="center"/>
          </w:tcPr>
          <w:p w14:paraId="21158EB2" w14:textId="24973C0C"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7.200.000</w:t>
            </w:r>
          </w:p>
        </w:tc>
      </w:tr>
      <w:tr w:rsidR="00196686" w:rsidRPr="00B146EB" w14:paraId="334B514D" w14:textId="77777777" w:rsidTr="00E81A95">
        <w:tc>
          <w:tcPr>
            <w:tcW w:w="704" w:type="dxa"/>
            <w:shd w:val="clear" w:color="auto" w:fill="auto"/>
            <w:vAlign w:val="center"/>
          </w:tcPr>
          <w:p w14:paraId="289BBB25" w14:textId="77777777" w:rsidR="00196686" w:rsidRPr="00B146EB" w:rsidRDefault="00196686" w:rsidP="00196686">
            <w:pPr>
              <w:spacing w:before="60" w:after="60" w:line="240" w:lineRule="auto"/>
              <w:ind w:firstLine="0"/>
              <w:rPr>
                <w:sz w:val="26"/>
                <w:szCs w:val="26"/>
              </w:rPr>
            </w:pPr>
            <w:r w:rsidRPr="00B146EB">
              <w:rPr>
                <w:sz w:val="26"/>
                <w:szCs w:val="26"/>
              </w:rPr>
              <w:t>c.</w:t>
            </w:r>
          </w:p>
        </w:tc>
        <w:tc>
          <w:tcPr>
            <w:tcW w:w="6998" w:type="dxa"/>
            <w:shd w:val="clear" w:color="auto" w:fill="auto"/>
            <w:vAlign w:val="center"/>
          </w:tcPr>
          <w:p w14:paraId="7967497D" w14:textId="77777777" w:rsidR="00196686" w:rsidRPr="00B146EB" w:rsidRDefault="00196686" w:rsidP="00196686">
            <w:pPr>
              <w:spacing w:before="60" w:after="60" w:line="240" w:lineRule="auto"/>
              <w:ind w:firstLine="0"/>
              <w:rPr>
                <w:sz w:val="26"/>
                <w:szCs w:val="26"/>
              </w:rPr>
            </w:pPr>
            <w:r w:rsidRPr="00B146EB">
              <w:rPr>
                <w:sz w:val="26"/>
                <w:szCs w:val="26"/>
              </w:rPr>
              <w:t>Báo cáo kết quả thăm dò đánh giá trữ lượng nước dưới đất công trình có quy mô khai thác từ 1.000 m³/ngày đêm đến dưới 3.000 m³/ngày đêm</w:t>
            </w:r>
          </w:p>
        </w:tc>
        <w:tc>
          <w:tcPr>
            <w:tcW w:w="1932" w:type="dxa"/>
            <w:shd w:val="clear" w:color="auto" w:fill="auto"/>
            <w:vAlign w:val="center"/>
          </w:tcPr>
          <w:p w14:paraId="0A7B3274" w14:textId="58E7598C"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8.200.000</w:t>
            </w:r>
          </w:p>
        </w:tc>
      </w:tr>
      <w:tr w:rsidR="00196686" w:rsidRPr="00B146EB" w14:paraId="76653BA4" w14:textId="77777777" w:rsidTr="00E81A95">
        <w:tc>
          <w:tcPr>
            <w:tcW w:w="704" w:type="dxa"/>
            <w:shd w:val="clear" w:color="auto" w:fill="auto"/>
            <w:vAlign w:val="center"/>
          </w:tcPr>
          <w:p w14:paraId="6B7AC38C" w14:textId="77777777" w:rsidR="00196686" w:rsidRPr="00B146EB" w:rsidRDefault="00196686" w:rsidP="00196686">
            <w:pPr>
              <w:spacing w:before="60" w:after="60" w:line="240" w:lineRule="auto"/>
              <w:ind w:firstLine="0"/>
              <w:rPr>
                <w:sz w:val="26"/>
                <w:szCs w:val="26"/>
              </w:rPr>
            </w:pPr>
            <w:r w:rsidRPr="00B146EB">
              <w:rPr>
                <w:sz w:val="26"/>
                <w:szCs w:val="26"/>
              </w:rPr>
              <w:t>d.</w:t>
            </w:r>
          </w:p>
        </w:tc>
        <w:tc>
          <w:tcPr>
            <w:tcW w:w="6998" w:type="dxa"/>
            <w:shd w:val="clear" w:color="auto" w:fill="auto"/>
            <w:vAlign w:val="center"/>
          </w:tcPr>
          <w:p w14:paraId="5FACC420" w14:textId="77777777" w:rsidR="00196686" w:rsidRPr="00B146EB" w:rsidRDefault="00196686" w:rsidP="00196686">
            <w:pPr>
              <w:spacing w:before="60" w:after="60" w:line="240" w:lineRule="auto"/>
              <w:ind w:firstLine="0"/>
              <w:rPr>
                <w:sz w:val="26"/>
                <w:szCs w:val="26"/>
              </w:rPr>
            </w:pPr>
            <w:r w:rsidRPr="00B146EB">
              <w:rPr>
                <w:sz w:val="26"/>
                <w:szCs w:val="26"/>
              </w:rPr>
              <w:t>Báo cáo kết quả thăm dò đánh giá trữ lượng nước dưới đất công trình có quy mô khai thác từ 3.000 m³/ngày đêm đến dưới 5.000 m³/ngày đêm</w:t>
            </w:r>
          </w:p>
        </w:tc>
        <w:tc>
          <w:tcPr>
            <w:tcW w:w="1932" w:type="dxa"/>
            <w:shd w:val="clear" w:color="auto" w:fill="auto"/>
            <w:vAlign w:val="center"/>
          </w:tcPr>
          <w:p w14:paraId="01ECD99E" w14:textId="3E632ABF"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10.700.000</w:t>
            </w:r>
          </w:p>
        </w:tc>
      </w:tr>
      <w:tr w:rsidR="00196686" w:rsidRPr="00B146EB" w14:paraId="6A742E6B" w14:textId="77777777" w:rsidTr="00E81A95">
        <w:tc>
          <w:tcPr>
            <w:tcW w:w="704" w:type="dxa"/>
            <w:shd w:val="clear" w:color="auto" w:fill="auto"/>
            <w:vAlign w:val="center"/>
          </w:tcPr>
          <w:p w14:paraId="24ADFA18" w14:textId="77777777" w:rsidR="00196686" w:rsidRPr="003A7F7A" w:rsidRDefault="00196686" w:rsidP="00196686">
            <w:pPr>
              <w:spacing w:before="60" w:after="60" w:line="240" w:lineRule="auto"/>
              <w:ind w:firstLine="0"/>
              <w:rPr>
                <w:i/>
                <w:sz w:val="26"/>
                <w:szCs w:val="26"/>
              </w:rPr>
            </w:pPr>
            <w:r w:rsidRPr="003A7F7A">
              <w:rPr>
                <w:i/>
                <w:sz w:val="26"/>
                <w:szCs w:val="26"/>
              </w:rPr>
              <w:t>2.2</w:t>
            </w:r>
          </w:p>
        </w:tc>
        <w:tc>
          <w:tcPr>
            <w:tcW w:w="6998" w:type="dxa"/>
            <w:shd w:val="clear" w:color="auto" w:fill="auto"/>
            <w:vAlign w:val="center"/>
          </w:tcPr>
          <w:p w14:paraId="41602A55" w14:textId="77777777" w:rsidR="00196686" w:rsidRPr="003A7F7A" w:rsidRDefault="00196686" w:rsidP="00196686">
            <w:pPr>
              <w:spacing w:before="60" w:after="60" w:line="240" w:lineRule="auto"/>
              <w:ind w:firstLine="0"/>
              <w:rPr>
                <w:i/>
                <w:sz w:val="26"/>
                <w:szCs w:val="26"/>
              </w:rPr>
            </w:pPr>
            <w:r w:rsidRPr="003A7F7A">
              <w:rPr>
                <w:i/>
                <w:iCs/>
                <w:spacing w:val="-2"/>
                <w:sz w:val="26"/>
                <w:szCs w:val="26"/>
                <w:lang w:val="pt-BR"/>
              </w:rPr>
              <w:t>Trường hợp đề nghị cấp gia hạn</w:t>
            </w:r>
            <w:r>
              <w:rPr>
                <w:i/>
                <w:iCs/>
                <w:spacing w:val="-2"/>
                <w:sz w:val="26"/>
                <w:szCs w:val="26"/>
                <w:lang w:val="pt-BR"/>
              </w:rPr>
              <w:t>/</w:t>
            </w:r>
            <w:r w:rsidRPr="003A7F7A">
              <w:rPr>
                <w:i/>
                <w:iCs/>
                <w:spacing w:val="-2"/>
                <w:sz w:val="26"/>
                <w:szCs w:val="26"/>
                <w:lang w:val="pt-BR"/>
              </w:rPr>
              <w:t>điều chỉnh</w:t>
            </w:r>
            <w:r>
              <w:rPr>
                <w:i/>
                <w:iCs/>
                <w:spacing w:val="-2"/>
                <w:sz w:val="26"/>
                <w:szCs w:val="26"/>
                <w:lang w:val="pt-BR"/>
              </w:rPr>
              <w:t>/</w:t>
            </w:r>
            <w:r w:rsidRPr="003A7F7A">
              <w:rPr>
                <w:i/>
                <w:iCs/>
                <w:spacing w:val="-2"/>
                <w:sz w:val="26"/>
                <w:szCs w:val="26"/>
                <w:lang w:val="pt-BR"/>
              </w:rPr>
              <w:t>cấp lại nội dung giấy phép</w:t>
            </w:r>
          </w:p>
        </w:tc>
        <w:tc>
          <w:tcPr>
            <w:tcW w:w="1932" w:type="dxa"/>
            <w:shd w:val="clear" w:color="auto" w:fill="auto"/>
            <w:vAlign w:val="center"/>
          </w:tcPr>
          <w:p w14:paraId="2144E0E3" w14:textId="77777777" w:rsidR="00196686" w:rsidRPr="003A7F7A" w:rsidRDefault="00196686" w:rsidP="00196686">
            <w:pPr>
              <w:spacing w:before="60" w:after="60" w:line="240" w:lineRule="auto"/>
              <w:ind w:firstLine="0"/>
              <w:rPr>
                <w:i/>
                <w:sz w:val="26"/>
                <w:szCs w:val="26"/>
              </w:rPr>
            </w:pPr>
            <w:r w:rsidRPr="003A7F7A">
              <w:rPr>
                <w:i/>
                <w:sz w:val="26"/>
                <w:szCs w:val="26"/>
              </w:rPr>
              <w:t>Bằng 50% mức phí quy định tương ứng</w:t>
            </w:r>
          </w:p>
        </w:tc>
      </w:tr>
      <w:tr w:rsidR="00196686" w:rsidRPr="00B146EB" w14:paraId="11DA3427" w14:textId="77777777" w:rsidTr="00E81A95">
        <w:tc>
          <w:tcPr>
            <w:tcW w:w="704" w:type="dxa"/>
            <w:shd w:val="clear" w:color="auto" w:fill="auto"/>
            <w:vAlign w:val="center"/>
          </w:tcPr>
          <w:p w14:paraId="0625A36E" w14:textId="77777777" w:rsidR="00196686" w:rsidRPr="00B146EB" w:rsidRDefault="00196686" w:rsidP="00196686">
            <w:pPr>
              <w:spacing w:before="60" w:after="60" w:line="240" w:lineRule="auto"/>
              <w:ind w:firstLine="0"/>
              <w:rPr>
                <w:b/>
                <w:iCs/>
                <w:spacing w:val="-2"/>
                <w:sz w:val="26"/>
                <w:szCs w:val="26"/>
                <w:lang w:val="pt-BR"/>
              </w:rPr>
            </w:pPr>
            <w:r w:rsidRPr="00B146EB">
              <w:rPr>
                <w:b/>
                <w:iCs/>
                <w:spacing w:val="-2"/>
                <w:sz w:val="26"/>
                <w:szCs w:val="26"/>
                <w:lang w:val="pt-BR"/>
              </w:rPr>
              <w:t>3.</w:t>
            </w:r>
          </w:p>
        </w:tc>
        <w:tc>
          <w:tcPr>
            <w:tcW w:w="6998" w:type="dxa"/>
            <w:shd w:val="clear" w:color="auto" w:fill="auto"/>
            <w:vAlign w:val="center"/>
          </w:tcPr>
          <w:p w14:paraId="6CFB5D4B" w14:textId="77777777" w:rsidR="00196686" w:rsidRPr="00B146EB" w:rsidRDefault="00196686" w:rsidP="00196686">
            <w:pPr>
              <w:spacing w:before="60" w:after="60" w:line="240" w:lineRule="auto"/>
              <w:ind w:firstLine="0"/>
              <w:rPr>
                <w:b/>
                <w:sz w:val="26"/>
                <w:szCs w:val="26"/>
              </w:rPr>
            </w:pPr>
            <w:r w:rsidRPr="00B146EB">
              <w:rPr>
                <w:b/>
                <w:sz w:val="26"/>
                <w:szCs w:val="26"/>
              </w:rPr>
              <w:t>Thẩm định báo cáo hiện trạng khai thác nước dưới đất</w:t>
            </w:r>
          </w:p>
        </w:tc>
        <w:tc>
          <w:tcPr>
            <w:tcW w:w="1932" w:type="dxa"/>
            <w:shd w:val="clear" w:color="auto" w:fill="auto"/>
            <w:vAlign w:val="center"/>
          </w:tcPr>
          <w:p w14:paraId="0236F824" w14:textId="77777777" w:rsidR="00196686" w:rsidRPr="00B146EB" w:rsidRDefault="00196686" w:rsidP="00196686">
            <w:pPr>
              <w:spacing w:before="60" w:after="60" w:line="240" w:lineRule="auto"/>
              <w:rPr>
                <w:b/>
                <w:sz w:val="26"/>
                <w:szCs w:val="26"/>
              </w:rPr>
            </w:pPr>
          </w:p>
        </w:tc>
      </w:tr>
      <w:tr w:rsidR="00196686" w:rsidRPr="00B146EB" w14:paraId="225872C6" w14:textId="77777777" w:rsidTr="00E81A95">
        <w:tc>
          <w:tcPr>
            <w:tcW w:w="704" w:type="dxa"/>
            <w:shd w:val="clear" w:color="auto" w:fill="auto"/>
            <w:vAlign w:val="center"/>
          </w:tcPr>
          <w:p w14:paraId="7B0F830D" w14:textId="77777777" w:rsidR="00196686" w:rsidRPr="003A7F7A" w:rsidRDefault="00196686" w:rsidP="00196686">
            <w:pPr>
              <w:spacing w:before="60" w:after="60" w:line="240" w:lineRule="auto"/>
              <w:ind w:firstLine="0"/>
              <w:rPr>
                <w:i/>
                <w:iCs/>
                <w:spacing w:val="-2"/>
                <w:sz w:val="26"/>
                <w:szCs w:val="26"/>
                <w:lang w:val="pt-BR"/>
              </w:rPr>
            </w:pPr>
            <w:r w:rsidRPr="003A7F7A">
              <w:rPr>
                <w:i/>
                <w:iCs/>
                <w:spacing w:val="-2"/>
                <w:sz w:val="26"/>
                <w:szCs w:val="26"/>
                <w:lang w:val="pt-BR"/>
              </w:rPr>
              <w:lastRenderedPageBreak/>
              <w:t>3.1.</w:t>
            </w:r>
          </w:p>
        </w:tc>
        <w:tc>
          <w:tcPr>
            <w:tcW w:w="6998" w:type="dxa"/>
            <w:shd w:val="clear" w:color="auto" w:fill="auto"/>
            <w:vAlign w:val="center"/>
          </w:tcPr>
          <w:p w14:paraId="1D237420" w14:textId="77777777" w:rsidR="00196686" w:rsidRPr="003A7F7A" w:rsidRDefault="00196686" w:rsidP="00196686">
            <w:pPr>
              <w:spacing w:before="60" w:after="60" w:line="240" w:lineRule="auto"/>
              <w:ind w:firstLine="0"/>
              <w:rPr>
                <w:i/>
                <w:sz w:val="26"/>
                <w:szCs w:val="26"/>
              </w:rPr>
            </w:pPr>
            <w:r w:rsidRPr="003A7F7A">
              <w:rPr>
                <w:i/>
                <w:sz w:val="26"/>
                <w:szCs w:val="26"/>
              </w:rPr>
              <w:t>Trường hợp đề nghị cấp mới giấy phép</w:t>
            </w:r>
          </w:p>
        </w:tc>
        <w:tc>
          <w:tcPr>
            <w:tcW w:w="1932" w:type="dxa"/>
            <w:shd w:val="clear" w:color="auto" w:fill="auto"/>
            <w:vAlign w:val="center"/>
          </w:tcPr>
          <w:p w14:paraId="742AA067" w14:textId="77777777" w:rsidR="00196686" w:rsidRPr="00B146EB" w:rsidRDefault="00196686" w:rsidP="00196686">
            <w:pPr>
              <w:spacing w:before="60" w:after="60" w:line="240" w:lineRule="auto"/>
              <w:rPr>
                <w:b/>
                <w:sz w:val="26"/>
                <w:szCs w:val="26"/>
              </w:rPr>
            </w:pPr>
          </w:p>
        </w:tc>
      </w:tr>
      <w:tr w:rsidR="00196686" w:rsidRPr="00B146EB" w14:paraId="067F43DA" w14:textId="77777777" w:rsidTr="00E81A95">
        <w:tc>
          <w:tcPr>
            <w:tcW w:w="704" w:type="dxa"/>
            <w:shd w:val="clear" w:color="auto" w:fill="auto"/>
            <w:vAlign w:val="center"/>
          </w:tcPr>
          <w:p w14:paraId="3637EA60" w14:textId="77777777" w:rsidR="00196686" w:rsidRPr="00B146EB" w:rsidRDefault="00196686" w:rsidP="00196686">
            <w:pPr>
              <w:spacing w:before="60" w:after="60" w:line="240" w:lineRule="auto"/>
              <w:ind w:firstLine="0"/>
              <w:rPr>
                <w:sz w:val="26"/>
                <w:szCs w:val="26"/>
              </w:rPr>
            </w:pPr>
            <w:r w:rsidRPr="00B146EB">
              <w:rPr>
                <w:sz w:val="26"/>
                <w:szCs w:val="26"/>
              </w:rPr>
              <w:t>a.</w:t>
            </w:r>
          </w:p>
        </w:tc>
        <w:tc>
          <w:tcPr>
            <w:tcW w:w="6998" w:type="dxa"/>
            <w:shd w:val="clear" w:color="auto" w:fill="auto"/>
            <w:vAlign w:val="center"/>
          </w:tcPr>
          <w:p w14:paraId="1A27338D" w14:textId="77777777" w:rsidR="00196686" w:rsidRPr="00B146EB" w:rsidRDefault="00196686" w:rsidP="00196686">
            <w:pPr>
              <w:spacing w:before="60" w:after="60" w:line="240" w:lineRule="auto"/>
              <w:ind w:firstLine="0"/>
              <w:rPr>
                <w:sz w:val="26"/>
                <w:szCs w:val="26"/>
              </w:rPr>
            </w:pPr>
            <w:r w:rsidRPr="00B146EB">
              <w:rPr>
                <w:color w:val="000000"/>
                <w:sz w:val="26"/>
                <w:szCs w:val="26"/>
                <w:shd w:val="clear" w:color="auto" w:fill="FFFFFF"/>
              </w:rPr>
              <w:t>Báo cáo hiện trạng khai thác nước dưới đất công trình có quy mô khai thác dưới 200 m</w:t>
            </w:r>
            <w:r w:rsidRPr="00B146EB">
              <w:rPr>
                <w:color w:val="000000"/>
                <w:sz w:val="26"/>
                <w:szCs w:val="26"/>
                <w:shd w:val="clear" w:color="auto" w:fill="FFFFFF"/>
                <w:vertAlign w:val="superscript"/>
              </w:rPr>
              <w:t>3</w:t>
            </w:r>
            <w:r w:rsidRPr="00B146EB">
              <w:rPr>
                <w:color w:val="000000"/>
                <w:sz w:val="26"/>
                <w:szCs w:val="26"/>
                <w:shd w:val="clear" w:color="auto" w:fill="FFFFFF"/>
              </w:rPr>
              <w:t>/ngày đêm</w:t>
            </w:r>
          </w:p>
        </w:tc>
        <w:tc>
          <w:tcPr>
            <w:tcW w:w="1932" w:type="dxa"/>
            <w:shd w:val="clear" w:color="auto" w:fill="auto"/>
            <w:vAlign w:val="center"/>
          </w:tcPr>
          <w:p w14:paraId="6CF1776B" w14:textId="5545D585"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3.800.000</w:t>
            </w:r>
          </w:p>
        </w:tc>
      </w:tr>
      <w:tr w:rsidR="00196686" w:rsidRPr="00B146EB" w14:paraId="629C011A" w14:textId="77777777" w:rsidTr="00E81A95">
        <w:tc>
          <w:tcPr>
            <w:tcW w:w="704" w:type="dxa"/>
            <w:shd w:val="clear" w:color="auto" w:fill="auto"/>
            <w:vAlign w:val="center"/>
          </w:tcPr>
          <w:p w14:paraId="5B5ABEF6" w14:textId="77777777" w:rsidR="00196686" w:rsidRPr="00B146EB" w:rsidRDefault="00196686" w:rsidP="00196686">
            <w:pPr>
              <w:spacing w:before="60" w:after="60" w:line="240" w:lineRule="auto"/>
              <w:ind w:firstLine="0"/>
              <w:rPr>
                <w:sz w:val="26"/>
                <w:szCs w:val="26"/>
              </w:rPr>
            </w:pPr>
            <w:r w:rsidRPr="00B146EB">
              <w:rPr>
                <w:sz w:val="26"/>
                <w:szCs w:val="26"/>
              </w:rPr>
              <w:t>b.</w:t>
            </w:r>
          </w:p>
        </w:tc>
        <w:tc>
          <w:tcPr>
            <w:tcW w:w="6998" w:type="dxa"/>
            <w:shd w:val="clear" w:color="auto" w:fill="auto"/>
            <w:vAlign w:val="center"/>
          </w:tcPr>
          <w:p w14:paraId="435CC91F" w14:textId="77777777" w:rsidR="00196686" w:rsidRPr="00B146EB" w:rsidRDefault="00196686" w:rsidP="00196686">
            <w:pPr>
              <w:spacing w:before="60" w:after="60" w:line="240" w:lineRule="auto"/>
              <w:ind w:firstLine="0"/>
              <w:rPr>
                <w:sz w:val="26"/>
                <w:szCs w:val="26"/>
              </w:rPr>
            </w:pPr>
            <w:r w:rsidRPr="00B146EB">
              <w:rPr>
                <w:color w:val="000000"/>
                <w:sz w:val="26"/>
                <w:szCs w:val="26"/>
                <w:shd w:val="clear" w:color="auto" w:fill="FFFFFF"/>
              </w:rPr>
              <w:t>Báo cáo hiện trạng khai thác nước dưới đất công trình có quy mô khai thác từ 200 m³/ngày đêm đến dưới 1.000 m³/ngày đêm</w:t>
            </w:r>
          </w:p>
        </w:tc>
        <w:tc>
          <w:tcPr>
            <w:tcW w:w="1932" w:type="dxa"/>
            <w:shd w:val="clear" w:color="auto" w:fill="auto"/>
            <w:vAlign w:val="center"/>
          </w:tcPr>
          <w:p w14:paraId="599C775D" w14:textId="731D293A"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7.000.000</w:t>
            </w:r>
          </w:p>
        </w:tc>
      </w:tr>
      <w:tr w:rsidR="00196686" w:rsidRPr="00B146EB" w14:paraId="1408EAFC" w14:textId="77777777" w:rsidTr="00E81A95">
        <w:tc>
          <w:tcPr>
            <w:tcW w:w="704" w:type="dxa"/>
            <w:shd w:val="clear" w:color="auto" w:fill="auto"/>
            <w:vAlign w:val="center"/>
          </w:tcPr>
          <w:p w14:paraId="15E325E1" w14:textId="77777777" w:rsidR="00196686" w:rsidRPr="00B146EB" w:rsidRDefault="00196686" w:rsidP="00196686">
            <w:pPr>
              <w:spacing w:before="60" w:after="60" w:line="240" w:lineRule="auto"/>
              <w:ind w:firstLine="0"/>
              <w:rPr>
                <w:sz w:val="26"/>
                <w:szCs w:val="26"/>
              </w:rPr>
            </w:pPr>
            <w:r w:rsidRPr="00B146EB">
              <w:rPr>
                <w:sz w:val="26"/>
                <w:szCs w:val="26"/>
              </w:rPr>
              <w:t>c.</w:t>
            </w:r>
          </w:p>
        </w:tc>
        <w:tc>
          <w:tcPr>
            <w:tcW w:w="6998" w:type="dxa"/>
            <w:shd w:val="clear" w:color="auto" w:fill="auto"/>
            <w:vAlign w:val="center"/>
          </w:tcPr>
          <w:p w14:paraId="4630DDA3" w14:textId="77777777" w:rsidR="00196686" w:rsidRPr="00B146EB" w:rsidRDefault="00196686" w:rsidP="00196686">
            <w:pPr>
              <w:spacing w:before="60" w:after="60" w:line="240" w:lineRule="auto"/>
              <w:ind w:firstLine="0"/>
              <w:rPr>
                <w:sz w:val="26"/>
                <w:szCs w:val="26"/>
              </w:rPr>
            </w:pPr>
            <w:r w:rsidRPr="00B146EB">
              <w:rPr>
                <w:color w:val="000000"/>
                <w:sz w:val="26"/>
                <w:szCs w:val="26"/>
                <w:shd w:val="clear" w:color="auto" w:fill="FFFFFF"/>
              </w:rPr>
              <w:t>Báo cáo hiện trạng khai thác nước dưới đất công trình có quy mô khai thác từ 1.000 m³/ngày đêm đến dưới 3.000 m³/ngày đêm</w:t>
            </w:r>
          </w:p>
        </w:tc>
        <w:tc>
          <w:tcPr>
            <w:tcW w:w="1932" w:type="dxa"/>
            <w:shd w:val="clear" w:color="auto" w:fill="auto"/>
            <w:vAlign w:val="center"/>
          </w:tcPr>
          <w:p w14:paraId="5BB39932" w14:textId="40C39513"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8.600.000</w:t>
            </w:r>
          </w:p>
        </w:tc>
      </w:tr>
      <w:tr w:rsidR="00196686" w:rsidRPr="00B146EB" w14:paraId="18A27C8E" w14:textId="77777777" w:rsidTr="00E81A95">
        <w:tc>
          <w:tcPr>
            <w:tcW w:w="704" w:type="dxa"/>
            <w:shd w:val="clear" w:color="auto" w:fill="auto"/>
            <w:vAlign w:val="center"/>
          </w:tcPr>
          <w:p w14:paraId="352B7487" w14:textId="77777777" w:rsidR="00196686" w:rsidRPr="00B146EB" w:rsidRDefault="00196686" w:rsidP="00196686">
            <w:pPr>
              <w:spacing w:before="60" w:after="60" w:line="240" w:lineRule="auto"/>
              <w:ind w:firstLine="0"/>
              <w:rPr>
                <w:sz w:val="26"/>
                <w:szCs w:val="26"/>
              </w:rPr>
            </w:pPr>
            <w:r w:rsidRPr="00B146EB">
              <w:rPr>
                <w:sz w:val="26"/>
                <w:szCs w:val="26"/>
              </w:rPr>
              <w:t>d.</w:t>
            </w:r>
          </w:p>
        </w:tc>
        <w:tc>
          <w:tcPr>
            <w:tcW w:w="6998" w:type="dxa"/>
            <w:shd w:val="clear" w:color="auto" w:fill="auto"/>
            <w:vAlign w:val="center"/>
          </w:tcPr>
          <w:p w14:paraId="5F22349C" w14:textId="77777777" w:rsidR="00196686" w:rsidRPr="00B146EB" w:rsidRDefault="00196686" w:rsidP="00196686">
            <w:pPr>
              <w:spacing w:before="60" w:after="60" w:line="240" w:lineRule="auto"/>
              <w:ind w:firstLine="0"/>
              <w:rPr>
                <w:sz w:val="26"/>
                <w:szCs w:val="26"/>
              </w:rPr>
            </w:pPr>
            <w:r w:rsidRPr="00B146EB">
              <w:rPr>
                <w:color w:val="000000"/>
                <w:sz w:val="26"/>
                <w:szCs w:val="26"/>
                <w:shd w:val="clear" w:color="auto" w:fill="FFFFFF"/>
              </w:rPr>
              <w:t>Báo cáo hiện trạng khai thác nước dưới đất công trình có quy mô khai thác từ 3.000 m³/ngày đêm đến dưới 5.000 m³/ngày đêm</w:t>
            </w:r>
          </w:p>
        </w:tc>
        <w:tc>
          <w:tcPr>
            <w:tcW w:w="1932" w:type="dxa"/>
            <w:shd w:val="clear" w:color="auto" w:fill="auto"/>
            <w:vAlign w:val="center"/>
          </w:tcPr>
          <w:p w14:paraId="3E492F25" w14:textId="2A3ACF3F"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10.700.000</w:t>
            </w:r>
          </w:p>
        </w:tc>
      </w:tr>
      <w:tr w:rsidR="00196686" w:rsidRPr="00B146EB" w14:paraId="022D6D84" w14:textId="77777777" w:rsidTr="00E81A95">
        <w:tc>
          <w:tcPr>
            <w:tcW w:w="704" w:type="dxa"/>
            <w:shd w:val="clear" w:color="auto" w:fill="auto"/>
            <w:vAlign w:val="center"/>
          </w:tcPr>
          <w:p w14:paraId="2C910C75" w14:textId="77777777" w:rsidR="00196686" w:rsidRPr="003A7F7A" w:rsidRDefault="00196686" w:rsidP="00196686">
            <w:pPr>
              <w:spacing w:before="60" w:after="60" w:line="240" w:lineRule="auto"/>
              <w:ind w:firstLine="0"/>
              <w:rPr>
                <w:i/>
                <w:sz w:val="26"/>
                <w:szCs w:val="26"/>
              </w:rPr>
            </w:pPr>
            <w:r w:rsidRPr="003A7F7A">
              <w:rPr>
                <w:i/>
                <w:sz w:val="26"/>
                <w:szCs w:val="26"/>
              </w:rPr>
              <w:t>3.2</w:t>
            </w:r>
          </w:p>
        </w:tc>
        <w:tc>
          <w:tcPr>
            <w:tcW w:w="6998" w:type="dxa"/>
            <w:shd w:val="clear" w:color="auto" w:fill="auto"/>
            <w:vAlign w:val="center"/>
          </w:tcPr>
          <w:p w14:paraId="5397B92C" w14:textId="77777777" w:rsidR="00196686" w:rsidRPr="003A7F7A" w:rsidRDefault="00196686" w:rsidP="00196686">
            <w:pPr>
              <w:spacing w:before="60" w:after="60" w:line="240" w:lineRule="auto"/>
              <w:ind w:firstLine="0"/>
              <w:rPr>
                <w:i/>
                <w:sz w:val="26"/>
                <w:szCs w:val="26"/>
              </w:rPr>
            </w:pPr>
            <w:r w:rsidRPr="003A7F7A">
              <w:rPr>
                <w:i/>
                <w:iCs/>
                <w:spacing w:val="-2"/>
                <w:sz w:val="26"/>
                <w:szCs w:val="26"/>
                <w:lang w:val="pt-BR"/>
              </w:rPr>
              <w:t>Trường hợp đề nghị cấp gia hạn</w:t>
            </w:r>
            <w:r>
              <w:rPr>
                <w:i/>
                <w:iCs/>
                <w:spacing w:val="-2"/>
                <w:sz w:val="26"/>
                <w:szCs w:val="26"/>
                <w:lang w:val="pt-BR"/>
              </w:rPr>
              <w:t>/</w:t>
            </w:r>
            <w:r w:rsidRPr="003A7F7A">
              <w:rPr>
                <w:i/>
                <w:iCs/>
                <w:spacing w:val="-2"/>
                <w:sz w:val="26"/>
                <w:szCs w:val="26"/>
                <w:lang w:val="pt-BR"/>
              </w:rPr>
              <w:t>điều chỉnh</w:t>
            </w:r>
            <w:r>
              <w:rPr>
                <w:i/>
                <w:iCs/>
                <w:spacing w:val="-2"/>
                <w:sz w:val="26"/>
                <w:szCs w:val="26"/>
                <w:lang w:val="pt-BR"/>
              </w:rPr>
              <w:t>/</w:t>
            </w:r>
            <w:r w:rsidRPr="003A7F7A">
              <w:rPr>
                <w:i/>
                <w:iCs/>
                <w:spacing w:val="-2"/>
                <w:sz w:val="26"/>
                <w:szCs w:val="26"/>
                <w:lang w:val="pt-BR"/>
              </w:rPr>
              <w:t>cấp lại nội dung giấy phép</w:t>
            </w:r>
          </w:p>
        </w:tc>
        <w:tc>
          <w:tcPr>
            <w:tcW w:w="1932" w:type="dxa"/>
            <w:shd w:val="clear" w:color="auto" w:fill="auto"/>
            <w:vAlign w:val="center"/>
          </w:tcPr>
          <w:p w14:paraId="7EA7B090" w14:textId="77777777" w:rsidR="00196686" w:rsidRPr="003A7F7A" w:rsidRDefault="00196686" w:rsidP="00196686">
            <w:pPr>
              <w:spacing w:before="60" w:after="60" w:line="240" w:lineRule="auto"/>
              <w:ind w:firstLine="0"/>
              <w:rPr>
                <w:i/>
                <w:sz w:val="26"/>
                <w:szCs w:val="26"/>
              </w:rPr>
            </w:pPr>
            <w:r w:rsidRPr="003A7F7A">
              <w:rPr>
                <w:i/>
                <w:sz w:val="26"/>
                <w:szCs w:val="26"/>
              </w:rPr>
              <w:t>Bằng 50% mức phí quy định tương ứng</w:t>
            </w:r>
          </w:p>
        </w:tc>
      </w:tr>
      <w:tr w:rsidR="00196686" w:rsidRPr="00B146EB" w14:paraId="64DFDAEE" w14:textId="77777777" w:rsidTr="00196686">
        <w:tc>
          <w:tcPr>
            <w:tcW w:w="704" w:type="dxa"/>
            <w:shd w:val="clear" w:color="auto" w:fill="auto"/>
            <w:vAlign w:val="center"/>
          </w:tcPr>
          <w:p w14:paraId="23CF1554" w14:textId="53E655ED" w:rsidR="00196686" w:rsidRPr="00B146EB" w:rsidRDefault="001F71EC" w:rsidP="00196686">
            <w:pPr>
              <w:spacing w:before="60" w:after="60" w:line="240" w:lineRule="auto"/>
              <w:ind w:firstLine="0"/>
              <w:rPr>
                <w:b/>
                <w:iCs/>
                <w:spacing w:val="-2"/>
                <w:sz w:val="26"/>
                <w:szCs w:val="26"/>
                <w:lang w:val="pt-BR"/>
              </w:rPr>
            </w:pPr>
            <w:r>
              <w:rPr>
                <w:b/>
                <w:iCs/>
                <w:spacing w:val="-2"/>
                <w:sz w:val="26"/>
                <w:szCs w:val="26"/>
                <w:lang w:val="pt-BR"/>
              </w:rPr>
              <w:t>II</w:t>
            </w:r>
            <w:r w:rsidR="00196686" w:rsidRPr="00B146EB">
              <w:rPr>
                <w:b/>
                <w:iCs/>
                <w:spacing w:val="-2"/>
                <w:sz w:val="26"/>
                <w:szCs w:val="26"/>
                <w:lang w:val="pt-BR"/>
              </w:rPr>
              <w:t>.</w:t>
            </w:r>
          </w:p>
        </w:tc>
        <w:tc>
          <w:tcPr>
            <w:tcW w:w="8930" w:type="dxa"/>
            <w:gridSpan w:val="2"/>
            <w:shd w:val="clear" w:color="auto" w:fill="auto"/>
            <w:vAlign w:val="center"/>
          </w:tcPr>
          <w:p w14:paraId="5A721015" w14:textId="77777777" w:rsidR="00196686" w:rsidRPr="00B146EB" w:rsidRDefault="00196686" w:rsidP="00196686">
            <w:pPr>
              <w:spacing w:before="60" w:after="60" w:line="240" w:lineRule="auto"/>
              <w:ind w:firstLine="0"/>
              <w:rPr>
                <w:iCs/>
                <w:spacing w:val="-2"/>
                <w:sz w:val="26"/>
                <w:szCs w:val="26"/>
                <w:lang w:val="pt-BR"/>
              </w:rPr>
            </w:pPr>
            <w:r w:rsidRPr="00B146EB">
              <w:rPr>
                <w:b/>
                <w:sz w:val="26"/>
                <w:szCs w:val="26"/>
              </w:rPr>
              <w:t xml:space="preserve">Phí thẩm định hồ sơ, điều kiện hành nghề khoan nước dưới đất </w:t>
            </w:r>
          </w:p>
        </w:tc>
      </w:tr>
      <w:tr w:rsidR="00196686" w:rsidRPr="00B146EB" w14:paraId="4125F81E" w14:textId="77777777" w:rsidTr="00196686">
        <w:tc>
          <w:tcPr>
            <w:tcW w:w="704" w:type="dxa"/>
            <w:shd w:val="clear" w:color="auto" w:fill="auto"/>
            <w:vAlign w:val="center"/>
          </w:tcPr>
          <w:p w14:paraId="7ADECC7A" w14:textId="002D5A3F" w:rsidR="00196686" w:rsidRPr="003A7F7A" w:rsidRDefault="00196686" w:rsidP="00196686">
            <w:pPr>
              <w:spacing w:before="60" w:after="60" w:line="240" w:lineRule="auto"/>
              <w:ind w:firstLine="0"/>
              <w:rPr>
                <w:i/>
                <w:iCs/>
                <w:spacing w:val="-2"/>
                <w:sz w:val="26"/>
                <w:szCs w:val="26"/>
                <w:lang w:val="pt-BR"/>
              </w:rPr>
            </w:pPr>
            <w:r w:rsidRPr="003A7F7A">
              <w:rPr>
                <w:i/>
                <w:iCs/>
                <w:spacing w:val="-2"/>
                <w:sz w:val="26"/>
                <w:szCs w:val="26"/>
                <w:lang w:val="pt-BR"/>
              </w:rPr>
              <w:t>1.</w:t>
            </w:r>
          </w:p>
        </w:tc>
        <w:tc>
          <w:tcPr>
            <w:tcW w:w="8930" w:type="dxa"/>
            <w:gridSpan w:val="2"/>
            <w:shd w:val="clear" w:color="auto" w:fill="auto"/>
            <w:vAlign w:val="center"/>
          </w:tcPr>
          <w:p w14:paraId="5057535D" w14:textId="77777777" w:rsidR="00196686" w:rsidRPr="003A7F7A" w:rsidRDefault="00196686" w:rsidP="00196686">
            <w:pPr>
              <w:spacing w:before="60" w:after="60" w:line="240" w:lineRule="auto"/>
              <w:ind w:firstLine="0"/>
              <w:rPr>
                <w:i/>
                <w:sz w:val="26"/>
                <w:szCs w:val="26"/>
              </w:rPr>
            </w:pPr>
            <w:r w:rsidRPr="003A7F7A">
              <w:rPr>
                <w:i/>
                <w:iCs/>
                <w:spacing w:val="-2"/>
                <w:sz w:val="26"/>
                <w:szCs w:val="26"/>
                <w:lang w:val="pt-BR"/>
              </w:rPr>
              <w:t>Trường hợp đề nghị cấp mới giấy phép</w:t>
            </w:r>
          </w:p>
        </w:tc>
      </w:tr>
      <w:tr w:rsidR="00196686" w:rsidRPr="00B146EB" w14:paraId="0EF2423A" w14:textId="77777777" w:rsidTr="00E81A95">
        <w:tc>
          <w:tcPr>
            <w:tcW w:w="704" w:type="dxa"/>
            <w:shd w:val="clear" w:color="auto" w:fill="auto"/>
            <w:vAlign w:val="center"/>
          </w:tcPr>
          <w:p w14:paraId="68AC6EDD" w14:textId="128E0797" w:rsidR="00196686" w:rsidRPr="00B146EB" w:rsidRDefault="00196686" w:rsidP="00196686">
            <w:pPr>
              <w:spacing w:before="60" w:after="60" w:line="240" w:lineRule="auto"/>
              <w:ind w:firstLine="0"/>
              <w:rPr>
                <w:iCs/>
                <w:spacing w:val="-2"/>
                <w:sz w:val="26"/>
                <w:szCs w:val="26"/>
                <w:lang w:val="pt-BR"/>
              </w:rPr>
            </w:pPr>
            <w:r>
              <w:rPr>
                <w:iCs/>
                <w:spacing w:val="-2"/>
                <w:sz w:val="26"/>
                <w:szCs w:val="26"/>
                <w:lang w:val="pt-BR"/>
              </w:rPr>
              <w:t>a.</w:t>
            </w:r>
          </w:p>
        </w:tc>
        <w:tc>
          <w:tcPr>
            <w:tcW w:w="6998" w:type="dxa"/>
            <w:shd w:val="clear" w:color="auto" w:fill="auto"/>
            <w:vAlign w:val="center"/>
          </w:tcPr>
          <w:p w14:paraId="3A25F791" w14:textId="7D92239F" w:rsidR="00196686" w:rsidRPr="00B146EB" w:rsidRDefault="00196686" w:rsidP="00196686">
            <w:pPr>
              <w:spacing w:before="60" w:after="60" w:line="240" w:lineRule="auto"/>
              <w:ind w:firstLine="0"/>
              <w:rPr>
                <w:iCs/>
                <w:spacing w:val="-2"/>
                <w:sz w:val="26"/>
                <w:szCs w:val="26"/>
              </w:rPr>
            </w:pPr>
            <w:r w:rsidRPr="00B146EB">
              <w:rPr>
                <w:sz w:val="26"/>
                <w:szCs w:val="26"/>
              </w:rPr>
              <w:t>Hồ sơ, điều kiện hành nghề khoan nước dưới đất quy mô nhỏ</w:t>
            </w:r>
          </w:p>
        </w:tc>
        <w:tc>
          <w:tcPr>
            <w:tcW w:w="1932" w:type="dxa"/>
            <w:shd w:val="clear" w:color="auto" w:fill="auto"/>
            <w:vAlign w:val="center"/>
          </w:tcPr>
          <w:p w14:paraId="5D974300" w14:textId="06BF5FAF" w:rsidR="00196686" w:rsidRPr="00B146EB" w:rsidRDefault="00196686" w:rsidP="00196686">
            <w:pPr>
              <w:spacing w:before="60" w:after="60" w:line="240" w:lineRule="auto"/>
              <w:ind w:firstLine="0"/>
              <w:jc w:val="center"/>
              <w:rPr>
                <w:iCs/>
                <w:spacing w:val="-2"/>
                <w:sz w:val="26"/>
                <w:szCs w:val="26"/>
                <w:lang w:val="pt-BR"/>
              </w:rPr>
            </w:pPr>
            <w:r w:rsidRPr="00E26E15">
              <w:rPr>
                <w:rFonts w:cs="Times New Roman"/>
                <w:iCs/>
                <w:spacing w:val="-2"/>
                <w:sz w:val="26"/>
                <w:szCs w:val="26"/>
                <w:lang w:val="pt-BR"/>
              </w:rPr>
              <w:t>2.600.000</w:t>
            </w:r>
          </w:p>
        </w:tc>
      </w:tr>
      <w:tr w:rsidR="00196686" w:rsidRPr="00B146EB" w14:paraId="61E913B8" w14:textId="77777777" w:rsidTr="00E81A95">
        <w:tc>
          <w:tcPr>
            <w:tcW w:w="704" w:type="dxa"/>
            <w:shd w:val="clear" w:color="auto" w:fill="auto"/>
            <w:vAlign w:val="center"/>
          </w:tcPr>
          <w:p w14:paraId="0B0E1910" w14:textId="46883410" w:rsidR="00196686" w:rsidRDefault="00196686" w:rsidP="00196686">
            <w:pPr>
              <w:spacing w:before="60" w:after="60" w:line="240" w:lineRule="auto"/>
              <w:ind w:firstLine="0"/>
              <w:rPr>
                <w:iCs/>
                <w:spacing w:val="-2"/>
                <w:sz w:val="26"/>
                <w:szCs w:val="26"/>
                <w:lang w:val="pt-BR"/>
              </w:rPr>
            </w:pPr>
            <w:r>
              <w:rPr>
                <w:iCs/>
                <w:spacing w:val="-2"/>
                <w:sz w:val="26"/>
                <w:szCs w:val="26"/>
                <w:lang w:val="pt-BR"/>
              </w:rPr>
              <w:t>b.</w:t>
            </w:r>
          </w:p>
        </w:tc>
        <w:tc>
          <w:tcPr>
            <w:tcW w:w="6998" w:type="dxa"/>
            <w:shd w:val="clear" w:color="auto" w:fill="auto"/>
            <w:vAlign w:val="center"/>
          </w:tcPr>
          <w:p w14:paraId="36E43F99" w14:textId="59E06E76" w:rsidR="00196686" w:rsidRPr="00B146EB" w:rsidRDefault="00196686" w:rsidP="00196686">
            <w:pPr>
              <w:spacing w:before="60" w:after="60" w:line="240" w:lineRule="auto"/>
              <w:ind w:firstLine="0"/>
              <w:rPr>
                <w:sz w:val="26"/>
                <w:szCs w:val="26"/>
              </w:rPr>
            </w:pPr>
            <w:r w:rsidRPr="00B146EB">
              <w:rPr>
                <w:sz w:val="26"/>
                <w:szCs w:val="26"/>
              </w:rPr>
              <w:t xml:space="preserve">Hồ sơ, điều kiện hành nghề khoan nước dưới đất </w:t>
            </w:r>
            <w:r w:rsidRPr="003A7F7A">
              <w:rPr>
                <w:sz w:val="26"/>
                <w:szCs w:val="26"/>
              </w:rPr>
              <w:t>quy mô vừa</w:t>
            </w:r>
          </w:p>
        </w:tc>
        <w:tc>
          <w:tcPr>
            <w:tcW w:w="1932" w:type="dxa"/>
            <w:shd w:val="clear" w:color="auto" w:fill="auto"/>
            <w:vAlign w:val="center"/>
          </w:tcPr>
          <w:p w14:paraId="6D68A0AE" w14:textId="76C6797D" w:rsidR="00196686" w:rsidRPr="003A7F7A" w:rsidRDefault="00196686" w:rsidP="00196686">
            <w:pPr>
              <w:spacing w:before="60" w:after="60" w:line="240" w:lineRule="auto"/>
              <w:ind w:firstLine="0"/>
              <w:jc w:val="center"/>
              <w:rPr>
                <w:iCs/>
                <w:spacing w:val="-2"/>
                <w:sz w:val="26"/>
                <w:szCs w:val="26"/>
                <w:lang w:val="pt-BR"/>
              </w:rPr>
            </w:pPr>
            <w:r w:rsidRPr="00E26E15">
              <w:rPr>
                <w:rFonts w:cs="Times New Roman"/>
                <w:iCs/>
                <w:spacing w:val="-2"/>
                <w:sz w:val="26"/>
                <w:szCs w:val="26"/>
                <w:lang w:val="pt-BR"/>
              </w:rPr>
              <w:t>4.000.000</w:t>
            </w:r>
          </w:p>
        </w:tc>
      </w:tr>
      <w:tr w:rsidR="00196686" w:rsidRPr="00B146EB" w14:paraId="010877B6" w14:textId="77777777" w:rsidTr="00E81A95">
        <w:tc>
          <w:tcPr>
            <w:tcW w:w="704" w:type="dxa"/>
            <w:shd w:val="clear" w:color="auto" w:fill="auto"/>
            <w:vAlign w:val="center"/>
          </w:tcPr>
          <w:p w14:paraId="01E31128" w14:textId="6D4D7BA0" w:rsidR="00196686" w:rsidRDefault="00196686" w:rsidP="00196686">
            <w:pPr>
              <w:spacing w:before="60" w:after="60" w:line="240" w:lineRule="auto"/>
              <w:ind w:firstLine="0"/>
              <w:rPr>
                <w:iCs/>
                <w:spacing w:val="-2"/>
                <w:sz w:val="26"/>
                <w:szCs w:val="26"/>
                <w:lang w:val="pt-BR"/>
              </w:rPr>
            </w:pPr>
            <w:r>
              <w:rPr>
                <w:iCs/>
                <w:spacing w:val="-2"/>
                <w:sz w:val="26"/>
                <w:szCs w:val="26"/>
                <w:lang w:val="pt-BR"/>
              </w:rPr>
              <w:t>c.</w:t>
            </w:r>
          </w:p>
        </w:tc>
        <w:tc>
          <w:tcPr>
            <w:tcW w:w="6998" w:type="dxa"/>
            <w:shd w:val="clear" w:color="auto" w:fill="auto"/>
            <w:vAlign w:val="center"/>
          </w:tcPr>
          <w:p w14:paraId="7F15D8B6" w14:textId="094C3BC9" w:rsidR="00196686" w:rsidRPr="00B146EB" w:rsidRDefault="00196686" w:rsidP="00196686">
            <w:pPr>
              <w:spacing w:before="60" w:after="60" w:line="240" w:lineRule="auto"/>
              <w:ind w:firstLine="0"/>
              <w:rPr>
                <w:sz w:val="26"/>
                <w:szCs w:val="26"/>
              </w:rPr>
            </w:pPr>
            <w:r w:rsidRPr="00B146EB">
              <w:rPr>
                <w:sz w:val="26"/>
                <w:szCs w:val="26"/>
              </w:rPr>
              <w:t xml:space="preserve">Hồ sơ, điều kiện hành nghề khoan nước dưới đất </w:t>
            </w:r>
            <w:r w:rsidRPr="003A7F7A">
              <w:rPr>
                <w:sz w:val="26"/>
                <w:szCs w:val="26"/>
              </w:rPr>
              <w:t>quy mô lớn</w:t>
            </w:r>
          </w:p>
        </w:tc>
        <w:tc>
          <w:tcPr>
            <w:tcW w:w="1932" w:type="dxa"/>
            <w:shd w:val="clear" w:color="auto" w:fill="auto"/>
            <w:vAlign w:val="center"/>
          </w:tcPr>
          <w:p w14:paraId="0427AC45" w14:textId="372FA41A" w:rsidR="00196686" w:rsidRPr="003A7F7A" w:rsidRDefault="00196686" w:rsidP="00196686">
            <w:pPr>
              <w:spacing w:before="60" w:after="60" w:line="240" w:lineRule="auto"/>
              <w:ind w:firstLine="0"/>
              <w:jc w:val="center"/>
              <w:rPr>
                <w:iCs/>
                <w:spacing w:val="-2"/>
                <w:sz w:val="26"/>
                <w:szCs w:val="26"/>
                <w:lang w:val="pt-BR"/>
              </w:rPr>
            </w:pPr>
            <w:r w:rsidRPr="00E26E15">
              <w:rPr>
                <w:rFonts w:cs="Times New Roman"/>
                <w:iCs/>
                <w:spacing w:val="-2"/>
                <w:sz w:val="26"/>
                <w:szCs w:val="26"/>
                <w:lang w:val="pt-BR"/>
              </w:rPr>
              <w:t>4.400.000</w:t>
            </w:r>
          </w:p>
        </w:tc>
      </w:tr>
      <w:tr w:rsidR="00196686" w:rsidRPr="00B146EB" w14:paraId="75DABCC6" w14:textId="77777777" w:rsidTr="00E81A95">
        <w:tc>
          <w:tcPr>
            <w:tcW w:w="704" w:type="dxa"/>
            <w:shd w:val="clear" w:color="auto" w:fill="auto"/>
            <w:vAlign w:val="center"/>
          </w:tcPr>
          <w:p w14:paraId="7EE35BC5" w14:textId="7D556471" w:rsidR="00196686" w:rsidRPr="003A7F7A" w:rsidRDefault="00196686" w:rsidP="00196686">
            <w:pPr>
              <w:spacing w:before="60" w:after="60" w:line="240" w:lineRule="auto"/>
              <w:ind w:firstLine="0"/>
              <w:rPr>
                <w:i/>
                <w:sz w:val="26"/>
                <w:szCs w:val="26"/>
              </w:rPr>
            </w:pPr>
            <w:r w:rsidRPr="003A7F7A">
              <w:rPr>
                <w:i/>
                <w:sz w:val="26"/>
                <w:szCs w:val="26"/>
              </w:rPr>
              <w:t>2.</w:t>
            </w:r>
          </w:p>
        </w:tc>
        <w:tc>
          <w:tcPr>
            <w:tcW w:w="6998" w:type="dxa"/>
            <w:shd w:val="clear" w:color="auto" w:fill="auto"/>
            <w:vAlign w:val="center"/>
          </w:tcPr>
          <w:p w14:paraId="73449750" w14:textId="77777777" w:rsidR="00196686" w:rsidRPr="003A7F7A" w:rsidRDefault="00196686" w:rsidP="00196686">
            <w:pPr>
              <w:spacing w:before="60" w:after="60" w:line="240" w:lineRule="auto"/>
              <w:ind w:firstLine="0"/>
              <w:rPr>
                <w:i/>
                <w:sz w:val="26"/>
                <w:szCs w:val="26"/>
              </w:rPr>
            </w:pPr>
            <w:r w:rsidRPr="003A7F7A">
              <w:rPr>
                <w:i/>
                <w:iCs/>
                <w:spacing w:val="-2"/>
                <w:sz w:val="26"/>
                <w:szCs w:val="26"/>
                <w:lang w:val="pt-BR"/>
              </w:rPr>
              <w:t>Trường hợp đề nghị cấp gia hạn</w:t>
            </w:r>
            <w:r>
              <w:rPr>
                <w:i/>
                <w:iCs/>
                <w:spacing w:val="-2"/>
                <w:sz w:val="26"/>
                <w:szCs w:val="26"/>
                <w:lang w:val="pt-BR"/>
              </w:rPr>
              <w:t>/</w:t>
            </w:r>
            <w:r w:rsidRPr="003A7F7A">
              <w:rPr>
                <w:i/>
                <w:iCs/>
                <w:spacing w:val="-2"/>
                <w:sz w:val="26"/>
                <w:szCs w:val="26"/>
                <w:lang w:val="pt-BR"/>
              </w:rPr>
              <w:t>điều chỉnh nội dung giấy phép</w:t>
            </w:r>
          </w:p>
        </w:tc>
        <w:tc>
          <w:tcPr>
            <w:tcW w:w="1932" w:type="dxa"/>
            <w:shd w:val="clear" w:color="auto" w:fill="auto"/>
            <w:vAlign w:val="center"/>
          </w:tcPr>
          <w:p w14:paraId="296DD6EB" w14:textId="77777777" w:rsidR="00196686" w:rsidRPr="003A7F7A" w:rsidRDefault="00196686" w:rsidP="00196686">
            <w:pPr>
              <w:spacing w:before="60" w:after="60" w:line="240" w:lineRule="auto"/>
              <w:ind w:firstLine="0"/>
              <w:rPr>
                <w:i/>
                <w:sz w:val="26"/>
                <w:szCs w:val="26"/>
              </w:rPr>
            </w:pPr>
            <w:r w:rsidRPr="003A7F7A">
              <w:rPr>
                <w:i/>
                <w:sz w:val="26"/>
                <w:szCs w:val="26"/>
              </w:rPr>
              <w:t>Bằng 50% mức phí quy định tương ứng</w:t>
            </w:r>
          </w:p>
        </w:tc>
      </w:tr>
      <w:tr w:rsidR="00196686" w:rsidRPr="00B146EB" w14:paraId="3B8265C6" w14:textId="77777777" w:rsidTr="00196686">
        <w:tc>
          <w:tcPr>
            <w:tcW w:w="704" w:type="dxa"/>
            <w:shd w:val="clear" w:color="auto" w:fill="auto"/>
            <w:vAlign w:val="center"/>
          </w:tcPr>
          <w:p w14:paraId="6388FC1A" w14:textId="3C979793" w:rsidR="00196686" w:rsidRPr="00B146EB" w:rsidRDefault="001F71EC" w:rsidP="00196686">
            <w:pPr>
              <w:spacing w:before="60" w:after="60" w:line="240" w:lineRule="auto"/>
              <w:ind w:firstLine="0"/>
              <w:rPr>
                <w:b/>
                <w:iCs/>
                <w:spacing w:val="-2"/>
                <w:sz w:val="26"/>
                <w:szCs w:val="26"/>
                <w:lang w:val="pt-BR"/>
              </w:rPr>
            </w:pPr>
            <w:r>
              <w:rPr>
                <w:b/>
                <w:iCs/>
                <w:spacing w:val="-2"/>
                <w:sz w:val="26"/>
                <w:szCs w:val="26"/>
                <w:lang w:val="pt-BR"/>
              </w:rPr>
              <w:t>III</w:t>
            </w:r>
            <w:r w:rsidR="00196686" w:rsidRPr="00B146EB">
              <w:rPr>
                <w:b/>
                <w:iCs/>
                <w:spacing w:val="-2"/>
                <w:sz w:val="26"/>
                <w:szCs w:val="26"/>
                <w:lang w:val="pt-BR"/>
              </w:rPr>
              <w:t>.</w:t>
            </w:r>
          </w:p>
        </w:tc>
        <w:tc>
          <w:tcPr>
            <w:tcW w:w="8930" w:type="dxa"/>
            <w:gridSpan w:val="2"/>
            <w:shd w:val="clear" w:color="auto" w:fill="auto"/>
            <w:vAlign w:val="center"/>
          </w:tcPr>
          <w:p w14:paraId="193C5B2C" w14:textId="77777777" w:rsidR="00196686" w:rsidRPr="00B146EB" w:rsidRDefault="00196686" w:rsidP="00196686">
            <w:pPr>
              <w:spacing w:before="60" w:after="60" w:line="240" w:lineRule="auto"/>
              <w:ind w:firstLine="0"/>
              <w:rPr>
                <w:b/>
                <w:sz w:val="26"/>
                <w:szCs w:val="26"/>
              </w:rPr>
            </w:pPr>
            <w:r w:rsidRPr="00B146EB">
              <w:rPr>
                <w:b/>
                <w:sz w:val="26"/>
                <w:szCs w:val="26"/>
              </w:rPr>
              <w:t>Phí thẩm định đề án khai thác, sử dụng nước mặt</w:t>
            </w:r>
          </w:p>
        </w:tc>
      </w:tr>
      <w:tr w:rsidR="00196686" w:rsidRPr="00B146EB" w14:paraId="5FAA7E85" w14:textId="77777777" w:rsidTr="00196686">
        <w:tc>
          <w:tcPr>
            <w:tcW w:w="704" w:type="dxa"/>
            <w:shd w:val="clear" w:color="auto" w:fill="auto"/>
            <w:vAlign w:val="center"/>
          </w:tcPr>
          <w:p w14:paraId="14873F04" w14:textId="4702323A" w:rsidR="00196686" w:rsidRPr="003A7F7A" w:rsidRDefault="00196686" w:rsidP="00196686">
            <w:pPr>
              <w:spacing w:before="60" w:after="60" w:line="240" w:lineRule="auto"/>
              <w:ind w:firstLine="0"/>
              <w:rPr>
                <w:i/>
                <w:iCs/>
                <w:spacing w:val="-2"/>
                <w:sz w:val="26"/>
                <w:szCs w:val="26"/>
                <w:lang w:val="pt-BR"/>
              </w:rPr>
            </w:pPr>
            <w:r w:rsidRPr="003A7F7A">
              <w:rPr>
                <w:i/>
                <w:iCs/>
                <w:spacing w:val="-2"/>
                <w:sz w:val="26"/>
                <w:szCs w:val="26"/>
                <w:lang w:val="pt-BR"/>
              </w:rPr>
              <w:t>1.</w:t>
            </w:r>
          </w:p>
        </w:tc>
        <w:tc>
          <w:tcPr>
            <w:tcW w:w="8930" w:type="dxa"/>
            <w:gridSpan w:val="2"/>
            <w:shd w:val="clear" w:color="auto" w:fill="auto"/>
            <w:vAlign w:val="center"/>
          </w:tcPr>
          <w:p w14:paraId="23892704" w14:textId="77777777" w:rsidR="00196686" w:rsidRPr="003A7F7A" w:rsidRDefault="00196686" w:rsidP="00196686">
            <w:pPr>
              <w:spacing w:before="60" w:after="60" w:line="240" w:lineRule="auto"/>
              <w:ind w:firstLine="0"/>
              <w:rPr>
                <w:i/>
                <w:sz w:val="26"/>
                <w:szCs w:val="26"/>
              </w:rPr>
            </w:pPr>
            <w:r w:rsidRPr="003A7F7A">
              <w:rPr>
                <w:i/>
                <w:iCs/>
                <w:spacing w:val="-2"/>
                <w:sz w:val="26"/>
                <w:szCs w:val="26"/>
                <w:lang w:val="pt-BR"/>
              </w:rPr>
              <w:t>Trường hợp đề nghị cấp mới giấy phép</w:t>
            </w:r>
          </w:p>
        </w:tc>
      </w:tr>
      <w:tr w:rsidR="00196686" w:rsidRPr="00B146EB" w14:paraId="5CCB0279" w14:textId="77777777" w:rsidTr="00E81A95">
        <w:tc>
          <w:tcPr>
            <w:tcW w:w="704" w:type="dxa"/>
            <w:shd w:val="clear" w:color="auto" w:fill="auto"/>
            <w:vAlign w:val="center"/>
          </w:tcPr>
          <w:p w14:paraId="2AC4ABC1" w14:textId="77777777" w:rsidR="00196686" w:rsidRPr="00B146EB" w:rsidRDefault="00196686" w:rsidP="00196686">
            <w:pPr>
              <w:spacing w:before="60" w:after="60" w:line="240" w:lineRule="auto"/>
              <w:ind w:firstLine="0"/>
              <w:rPr>
                <w:sz w:val="26"/>
                <w:szCs w:val="26"/>
              </w:rPr>
            </w:pPr>
            <w:r w:rsidRPr="00B146EB">
              <w:rPr>
                <w:sz w:val="26"/>
                <w:szCs w:val="26"/>
              </w:rPr>
              <w:t>a.</w:t>
            </w:r>
          </w:p>
        </w:tc>
        <w:tc>
          <w:tcPr>
            <w:tcW w:w="6998" w:type="dxa"/>
            <w:shd w:val="clear" w:color="auto" w:fill="auto"/>
            <w:vAlign w:val="center"/>
          </w:tcPr>
          <w:p w14:paraId="55FDD31E" w14:textId="70427078" w:rsidR="00196686" w:rsidRPr="00B146EB" w:rsidRDefault="00196686" w:rsidP="00196686">
            <w:pPr>
              <w:pStyle w:val="NormalWeb"/>
              <w:spacing w:before="60" w:beforeAutospacing="0" w:after="60" w:afterAutospacing="0"/>
              <w:jc w:val="both"/>
              <w:rPr>
                <w:sz w:val="26"/>
                <w:szCs w:val="26"/>
              </w:rPr>
            </w:pPr>
            <w:r w:rsidRPr="00E26E15">
              <w:rPr>
                <w:sz w:val="26"/>
                <w:szCs w:val="26"/>
                <w:shd w:val="clear" w:color="auto" w:fill="FFFFFF"/>
              </w:rPr>
              <w:t>Đề án khai thác nước mặt cho: Hồ chứa, đập dâng thủy lợi khai thác nước mặt cho sản xuất nông nghiệp, nuôi trồng thủy sản có quy mô khai thác dưới 1 m</w:t>
            </w:r>
            <w:r w:rsidRPr="00E26E15">
              <w:rPr>
                <w:sz w:val="26"/>
                <w:szCs w:val="26"/>
                <w:shd w:val="clear" w:color="auto" w:fill="FFFFFF"/>
                <w:vertAlign w:val="superscript"/>
              </w:rPr>
              <w:t>3</w:t>
            </w:r>
            <w:r w:rsidRPr="00E26E15">
              <w:rPr>
                <w:sz w:val="26"/>
                <w:szCs w:val="26"/>
                <w:shd w:val="clear" w:color="auto" w:fill="FFFFFF"/>
              </w:rPr>
              <w:t>/giây và có dung tích toàn bộ dưới 500.000 m</w:t>
            </w:r>
            <w:r w:rsidRPr="00E26E15">
              <w:rPr>
                <w:sz w:val="26"/>
                <w:szCs w:val="26"/>
                <w:shd w:val="clear" w:color="auto" w:fill="FFFFFF"/>
                <w:vertAlign w:val="superscript"/>
              </w:rPr>
              <w:t>3</w:t>
            </w:r>
            <w:r w:rsidRPr="00E26E15">
              <w:rPr>
                <w:sz w:val="26"/>
                <w:szCs w:val="26"/>
                <w:shd w:val="clear" w:color="auto" w:fill="FFFFFF"/>
              </w:rPr>
              <w:t xml:space="preserve"> hoặc hồ chứa, đập dâng thủy lợi khai thác nước mặt cho sản xuất nông nghiệp, nuôi trồng thủy sản có quy mô khai thác dưới 2 m³/giây; Công trình khai thác nước mặt khác hồ chứa, đập dâng thủy lợi để cấp cho sản xuất nông nghiệp, nuôi trồng thủy sản có quy mô khai thác dưới 2 m</w:t>
            </w:r>
            <w:r w:rsidRPr="00E26E15">
              <w:rPr>
                <w:sz w:val="26"/>
                <w:szCs w:val="26"/>
                <w:shd w:val="clear" w:color="auto" w:fill="FFFFFF"/>
                <w:vertAlign w:val="superscript"/>
              </w:rPr>
              <w:t>3</w:t>
            </w:r>
            <w:r w:rsidRPr="00E26E15">
              <w:rPr>
                <w:sz w:val="26"/>
                <w:szCs w:val="26"/>
                <w:shd w:val="clear" w:color="auto" w:fill="FFFFFF"/>
              </w:rPr>
              <w:t>/giây; Hồ chứa, đập dâng thủy lợi có dung tích toàn bộ dưới 500.000 m</w:t>
            </w:r>
            <w:r w:rsidRPr="00E26E15">
              <w:rPr>
                <w:sz w:val="26"/>
                <w:szCs w:val="26"/>
                <w:shd w:val="clear" w:color="auto" w:fill="FFFFFF"/>
                <w:vertAlign w:val="superscript"/>
              </w:rPr>
              <w:t>3</w:t>
            </w:r>
            <w:r w:rsidRPr="00E26E15">
              <w:rPr>
                <w:sz w:val="26"/>
                <w:szCs w:val="26"/>
                <w:shd w:val="clear" w:color="auto" w:fill="FFFFFF"/>
              </w:rPr>
              <w:t>; Phát điện với công suất dưới 1.000 kw; Các mục đích khác với lưu lượng dưới 20.000 m³/ngày đêm.</w:t>
            </w:r>
          </w:p>
        </w:tc>
        <w:tc>
          <w:tcPr>
            <w:tcW w:w="1932" w:type="dxa"/>
            <w:shd w:val="clear" w:color="auto" w:fill="auto"/>
            <w:vAlign w:val="center"/>
          </w:tcPr>
          <w:p w14:paraId="05991519" w14:textId="3FE1AAF9" w:rsidR="00196686" w:rsidRPr="00B146EB" w:rsidRDefault="00196686" w:rsidP="00196686">
            <w:pPr>
              <w:spacing w:before="60" w:after="60" w:line="240" w:lineRule="auto"/>
              <w:ind w:firstLine="0"/>
              <w:jc w:val="center"/>
              <w:rPr>
                <w:sz w:val="26"/>
                <w:szCs w:val="26"/>
              </w:rPr>
            </w:pPr>
            <w:r w:rsidRPr="00E26E15">
              <w:rPr>
                <w:rFonts w:cs="Times New Roman"/>
                <w:sz w:val="26"/>
                <w:szCs w:val="26"/>
              </w:rPr>
              <w:t>7.100.000</w:t>
            </w:r>
          </w:p>
        </w:tc>
      </w:tr>
      <w:tr w:rsidR="00196686" w:rsidRPr="00B146EB" w14:paraId="5120DF2F" w14:textId="77777777" w:rsidTr="00E81A95">
        <w:tc>
          <w:tcPr>
            <w:tcW w:w="704" w:type="dxa"/>
            <w:shd w:val="clear" w:color="auto" w:fill="auto"/>
            <w:vAlign w:val="center"/>
          </w:tcPr>
          <w:p w14:paraId="732AC41B" w14:textId="77777777" w:rsidR="00196686" w:rsidRPr="00B146EB" w:rsidRDefault="00196686" w:rsidP="00196686">
            <w:pPr>
              <w:spacing w:before="60" w:after="60" w:line="240" w:lineRule="auto"/>
              <w:ind w:firstLine="0"/>
              <w:rPr>
                <w:sz w:val="26"/>
                <w:szCs w:val="26"/>
              </w:rPr>
            </w:pPr>
            <w:r w:rsidRPr="00B146EB">
              <w:rPr>
                <w:sz w:val="26"/>
                <w:szCs w:val="26"/>
              </w:rPr>
              <w:t>b.</w:t>
            </w:r>
          </w:p>
        </w:tc>
        <w:tc>
          <w:tcPr>
            <w:tcW w:w="6998" w:type="dxa"/>
            <w:shd w:val="clear" w:color="auto" w:fill="auto"/>
            <w:vAlign w:val="center"/>
          </w:tcPr>
          <w:p w14:paraId="4AB22C14" w14:textId="06077F41" w:rsidR="00196686" w:rsidRPr="00B146EB" w:rsidRDefault="00196686" w:rsidP="00196686">
            <w:pPr>
              <w:spacing w:before="60" w:after="60" w:line="240" w:lineRule="auto"/>
              <w:ind w:firstLine="0"/>
              <w:rPr>
                <w:sz w:val="26"/>
                <w:szCs w:val="26"/>
                <w:lang w:val="vi-VN"/>
              </w:rPr>
            </w:pPr>
            <w:r w:rsidRPr="00E26E15">
              <w:rPr>
                <w:rFonts w:cs="Times New Roman"/>
                <w:sz w:val="26"/>
                <w:szCs w:val="26"/>
              </w:rPr>
              <w:t>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dưới 100 m. Đối với cống ngăn sông, suối, kênh, mương, rạch với mục đích ngăn mặn, tạo nguồn, chống ngập, tạo cảnh quan có tổng chiều rộng thông nước dưới 100m.</w:t>
            </w:r>
          </w:p>
        </w:tc>
        <w:tc>
          <w:tcPr>
            <w:tcW w:w="1932" w:type="dxa"/>
            <w:shd w:val="clear" w:color="auto" w:fill="auto"/>
            <w:vAlign w:val="center"/>
          </w:tcPr>
          <w:p w14:paraId="3051E73D" w14:textId="68A9845A" w:rsidR="00196686" w:rsidRPr="00B146EB" w:rsidRDefault="00196686" w:rsidP="00196686">
            <w:pPr>
              <w:spacing w:before="60" w:after="60" w:line="240" w:lineRule="auto"/>
              <w:ind w:firstLine="0"/>
              <w:jc w:val="center"/>
              <w:rPr>
                <w:sz w:val="26"/>
                <w:szCs w:val="26"/>
              </w:rPr>
            </w:pPr>
            <w:r w:rsidRPr="00E26E15">
              <w:rPr>
                <w:rFonts w:cs="Times New Roman"/>
                <w:sz w:val="26"/>
                <w:szCs w:val="26"/>
              </w:rPr>
              <w:t>7.100.000</w:t>
            </w:r>
          </w:p>
        </w:tc>
      </w:tr>
      <w:tr w:rsidR="00196686" w:rsidRPr="00B146EB" w14:paraId="55A9121A" w14:textId="77777777" w:rsidTr="00E81A95">
        <w:tc>
          <w:tcPr>
            <w:tcW w:w="704" w:type="dxa"/>
            <w:shd w:val="clear" w:color="auto" w:fill="auto"/>
            <w:vAlign w:val="center"/>
          </w:tcPr>
          <w:p w14:paraId="751EE79C" w14:textId="77777777" w:rsidR="00196686" w:rsidRPr="00B146EB" w:rsidRDefault="00196686" w:rsidP="00196686">
            <w:pPr>
              <w:spacing w:before="60" w:after="60" w:line="240" w:lineRule="auto"/>
              <w:ind w:firstLine="0"/>
              <w:rPr>
                <w:sz w:val="26"/>
                <w:szCs w:val="26"/>
              </w:rPr>
            </w:pPr>
            <w:r w:rsidRPr="00B146EB">
              <w:rPr>
                <w:sz w:val="26"/>
                <w:szCs w:val="26"/>
              </w:rPr>
              <w:lastRenderedPageBreak/>
              <w:t>c.</w:t>
            </w:r>
          </w:p>
        </w:tc>
        <w:tc>
          <w:tcPr>
            <w:tcW w:w="6998" w:type="dxa"/>
            <w:shd w:val="clear" w:color="auto" w:fill="auto"/>
            <w:vAlign w:val="center"/>
          </w:tcPr>
          <w:p w14:paraId="3DA84E33" w14:textId="54DB8DA2" w:rsidR="00196686" w:rsidRPr="00B146EB" w:rsidRDefault="00196686" w:rsidP="00196686">
            <w:pPr>
              <w:spacing w:before="60" w:after="60" w:line="240" w:lineRule="auto"/>
              <w:ind w:firstLine="0"/>
              <w:rPr>
                <w:sz w:val="26"/>
                <w:szCs w:val="26"/>
                <w:lang w:val="vi-VN"/>
              </w:rPr>
            </w:pPr>
            <w:r w:rsidRPr="00E26E15">
              <w:rPr>
                <w:rFonts w:cs="Times New Roman"/>
                <w:sz w:val="26"/>
                <w:szCs w:val="26"/>
                <w:shd w:val="clear" w:color="auto" w:fill="FFFFFF"/>
              </w:rPr>
              <w:t>Đề án khai thác nước mặt cho: Hồ chứa, đập dâng thủy lợi khai thác nước mặt cho sản xuất nông nghiệp, nuôi trồng thủy sản có quy mô khai thác từ 1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đến dưới 2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và có dung tích toàn bộ từ 500.000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 xml:space="preserve"> đến dưới 3 triệu m</w:t>
            </w:r>
            <w:r w:rsidRPr="00E26E15">
              <w:rPr>
                <w:rFonts w:cs="Times New Roman"/>
                <w:sz w:val="26"/>
                <w:szCs w:val="26"/>
                <w:shd w:val="clear" w:color="auto" w:fill="FFFFFF"/>
                <w:vertAlign w:val="superscript"/>
              </w:rPr>
              <w:t xml:space="preserve">3 </w:t>
            </w:r>
            <w:r w:rsidRPr="00E26E15">
              <w:rPr>
                <w:rFonts w:cs="Times New Roman"/>
                <w:sz w:val="26"/>
                <w:szCs w:val="26"/>
                <w:shd w:val="clear" w:color="auto" w:fill="FFFFFF"/>
              </w:rPr>
              <w:t>hoặc hồ chứa, đập dâng thủy lợi khai thác nước mặt cho sản xuất nông nghiệp, nuôi trồng thủy sản có quy mô khai thác từ 2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đến dưới 5 m³/giây; Công trình khai thác nước mặt khác hồ chứa, đập dâng thủy lợi để cấp cho sản xuất nông nghiệp, nuôi trồng thủy sản có quy mô khai thác từ 2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đến dưới 5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Hồ chứa, đập dâng thủy lợi có dung tích toàn bộ từ 500.000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 đến dưới 3 triệu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 xml:space="preserve">; </w:t>
            </w:r>
            <w:r w:rsidRPr="00E26E15">
              <w:rPr>
                <w:rFonts w:cs="Times New Roman"/>
                <w:sz w:val="26"/>
                <w:szCs w:val="26"/>
              </w:rPr>
              <w:t xml:space="preserve">Khai thác nước mặt để phát điện với công suất lắp máy </w:t>
            </w:r>
            <w:r w:rsidRPr="00E26E15">
              <w:rPr>
                <w:rFonts w:cs="Times New Roman"/>
                <w:sz w:val="26"/>
                <w:szCs w:val="26"/>
                <w:shd w:val="clear" w:color="auto" w:fill="FFFFFF"/>
              </w:rPr>
              <w:t>từ 1.000 kw đến dưới 2.000 kw; Các mục đích khác với lưu lượng từ 20.000 đến dưới 40.000 m³/ngày đêm</w:t>
            </w:r>
          </w:p>
        </w:tc>
        <w:tc>
          <w:tcPr>
            <w:tcW w:w="1932" w:type="dxa"/>
            <w:shd w:val="clear" w:color="auto" w:fill="auto"/>
            <w:vAlign w:val="center"/>
          </w:tcPr>
          <w:p w14:paraId="7CCCBE2F" w14:textId="05D55559"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10.200.000</w:t>
            </w:r>
          </w:p>
        </w:tc>
      </w:tr>
      <w:tr w:rsidR="00196686" w:rsidRPr="00B146EB" w14:paraId="5930DC33" w14:textId="77777777" w:rsidTr="00E81A95">
        <w:tc>
          <w:tcPr>
            <w:tcW w:w="704" w:type="dxa"/>
            <w:shd w:val="clear" w:color="auto" w:fill="auto"/>
            <w:vAlign w:val="center"/>
          </w:tcPr>
          <w:p w14:paraId="52284131" w14:textId="77777777" w:rsidR="00196686" w:rsidRPr="00B146EB" w:rsidRDefault="00196686" w:rsidP="00196686">
            <w:pPr>
              <w:spacing w:before="60" w:after="60" w:line="240" w:lineRule="auto"/>
              <w:ind w:firstLine="0"/>
              <w:rPr>
                <w:sz w:val="26"/>
                <w:szCs w:val="26"/>
              </w:rPr>
            </w:pPr>
            <w:r w:rsidRPr="00B146EB">
              <w:rPr>
                <w:sz w:val="26"/>
                <w:szCs w:val="26"/>
              </w:rPr>
              <w:t>d.</w:t>
            </w:r>
          </w:p>
        </w:tc>
        <w:tc>
          <w:tcPr>
            <w:tcW w:w="6998" w:type="dxa"/>
            <w:shd w:val="clear" w:color="auto" w:fill="auto"/>
            <w:vAlign w:val="center"/>
          </w:tcPr>
          <w:p w14:paraId="6D59D528" w14:textId="2F0A3D48" w:rsidR="00196686" w:rsidRPr="00B146EB" w:rsidRDefault="00196686" w:rsidP="00196686">
            <w:pPr>
              <w:spacing w:before="60" w:after="60" w:line="240" w:lineRule="auto"/>
              <w:ind w:firstLine="0"/>
              <w:rPr>
                <w:sz w:val="26"/>
                <w:szCs w:val="26"/>
                <w:lang w:val="vi-VN"/>
              </w:rPr>
            </w:pPr>
            <w:r w:rsidRPr="00E26E15">
              <w:rPr>
                <w:rFonts w:cs="Times New Roman"/>
                <w:sz w:val="26"/>
                <w:szCs w:val="26"/>
                <w:shd w:val="clear" w:color="auto" w:fill="FFFFFF"/>
              </w:rPr>
              <w:t>Đề án khai thác nước mặt cho: Hồ chứa, đập dâng thủy lợi khai thác nước mặt cho sản xuất nông nghiệp, nuôi trồng thủy sản có quy mô khai thác từ 2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đến dưới 5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và có dung tích toàn bộ từ 3 triệu m</w:t>
            </w:r>
            <w:r w:rsidRPr="00E26E15">
              <w:rPr>
                <w:rFonts w:cs="Times New Roman"/>
                <w:sz w:val="26"/>
                <w:szCs w:val="26"/>
                <w:shd w:val="clear" w:color="auto" w:fill="FFFFFF"/>
                <w:vertAlign w:val="superscript"/>
              </w:rPr>
              <w:t xml:space="preserve">3 </w:t>
            </w:r>
            <w:r w:rsidRPr="00E26E15">
              <w:rPr>
                <w:rFonts w:cs="Times New Roman"/>
                <w:sz w:val="26"/>
                <w:szCs w:val="26"/>
                <w:shd w:val="clear" w:color="auto" w:fill="FFFFFF"/>
              </w:rPr>
              <w:t>đến dưới 5 triệu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 xml:space="preserve"> hoặc hồ chứa, đập dâng thủy lợi khai thác nước mặt cho sản xuất nông nghiệp, nuôi trồng thủy sản có quy mô khai thác từ 5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đến dưới 10 m³/giây; Công trình khai thác nước mặt khác hồ chứa, đập dâng thủy lợi để cấp cho sản xuất nông nghiệp, nuôi trồng thủy sản có quy mô khai thác từ 5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đến dưới 10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/giây; Hồ chứa, đập dâng thủy lợi có dung tích toàn bộ từ 3 triệu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 đến dưới 20 triệu m</w:t>
            </w:r>
            <w:r w:rsidRPr="00E26E15">
              <w:rPr>
                <w:rFonts w:cs="Times New Roman"/>
                <w:sz w:val="26"/>
                <w:szCs w:val="26"/>
                <w:shd w:val="clear" w:color="auto" w:fill="FFFFFF"/>
                <w:vertAlign w:val="superscript"/>
              </w:rPr>
              <w:t>3</w:t>
            </w:r>
            <w:r w:rsidRPr="00E26E15">
              <w:rPr>
                <w:rFonts w:cs="Times New Roman"/>
                <w:sz w:val="26"/>
                <w:szCs w:val="26"/>
                <w:shd w:val="clear" w:color="auto" w:fill="FFFFFF"/>
              </w:rPr>
              <w:t xml:space="preserve">; </w:t>
            </w:r>
            <w:r w:rsidRPr="00E26E15">
              <w:rPr>
                <w:rFonts w:cs="Times New Roman"/>
                <w:sz w:val="26"/>
                <w:szCs w:val="26"/>
              </w:rPr>
              <w:t xml:space="preserve">Khai thác nước mặt để phát điện với công suất lắp máy </w:t>
            </w:r>
            <w:r w:rsidRPr="00E26E15">
              <w:rPr>
                <w:rFonts w:cs="Times New Roman"/>
                <w:sz w:val="26"/>
                <w:szCs w:val="26"/>
                <w:shd w:val="clear" w:color="auto" w:fill="FFFFFF"/>
              </w:rPr>
              <w:t>từ 2.000 kw đến 5.000 kw; Các mục đích khác với lưu lượng từ 35.000 đến dưới 50.000 m³/ngày.đêm</w:t>
            </w:r>
          </w:p>
        </w:tc>
        <w:tc>
          <w:tcPr>
            <w:tcW w:w="1932" w:type="dxa"/>
            <w:shd w:val="clear" w:color="auto" w:fill="auto"/>
            <w:vAlign w:val="center"/>
          </w:tcPr>
          <w:p w14:paraId="2A535000" w14:textId="36DDC7E7" w:rsidR="00196686" w:rsidRPr="00B146EB" w:rsidRDefault="00196686" w:rsidP="00196686">
            <w:pPr>
              <w:spacing w:before="60" w:after="60" w:line="240" w:lineRule="auto"/>
              <w:ind w:firstLine="0"/>
              <w:jc w:val="center"/>
              <w:rPr>
                <w:sz w:val="26"/>
                <w:szCs w:val="26"/>
              </w:rPr>
            </w:pPr>
            <w:r w:rsidRPr="00E26E15">
              <w:rPr>
                <w:rFonts w:cs="Times New Roman"/>
                <w:color w:val="000000"/>
                <w:sz w:val="26"/>
                <w:szCs w:val="26"/>
              </w:rPr>
              <w:t>13.800.000</w:t>
            </w:r>
          </w:p>
        </w:tc>
      </w:tr>
      <w:tr w:rsidR="00196686" w:rsidRPr="00B146EB" w14:paraId="375F9B12" w14:textId="77777777" w:rsidTr="00E81A95">
        <w:tc>
          <w:tcPr>
            <w:tcW w:w="704" w:type="dxa"/>
            <w:shd w:val="clear" w:color="auto" w:fill="auto"/>
            <w:vAlign w:val="center"/>
          </w:tcPr>
          <w:p w14:paraId="427C8651" w14:textId="7A734632" w:rsidR="00196686" w:rsidRPr="003A7F7A" w:rsidRDefault="00196686" w:rsidP="00196686">
            <w:pPr>
              <w:spacing w:before="60" w:after="60" w:line="240" w:lineRule="auto"/>
              <w:ind w:firstLine="0"/>
              <w:rPr>
                <w:i/>
                <w:sz w:val="26"/>
                <w:szCs w:val="26"/>
              </w:rPr>
            </w:pPr>
            <w:r w:rsidRPr="003A7F7A">
              <w:rPr>
                <w:i/>
                <w:sz w:val="26"/>
                <w:szCs w:val="26"/>
              </w:rPr>
              <w:t>2.</w:t>
            </w:r>
          </w:p>
        </w:tc>
        <w:tc>
          <w:tcPr>
            <w:tcW w:w="6998" w:type="dxa"/>
            <w:shd w:val="clear" w:color="auto" w:fill="auto"/>
            <w:vAlign w:val="center"/>
          </w:tcPr>
          <w:p w14:paraId="3E399995" w14:textId="3A9126DE" w:rsidR="00196686" w:rsidRPr="003A7F7A" w:rsidRDefault="00196686" w:rsidP="00196686">
            <w:pPr>
              <w:spacing w:before="60" w:after="60" w:line="240" w:lineRule="auto"/>
              <w:ind w:firstLine="0"/>
              <w:rPr>
                <w:i/>
                <w:sz w:val="26"/>
                <w:szCs w:val="26"/>
              </w:rPr>
            </w:pPr>
            <w:r w:rsidRPr="00E26E15">
              <w:rPr>
                <w:rFonts w:cs="Times New Roman"/>
                <w:i/>
                <w:iCs/>
                <w:spacing w:val="-2"/>
                <w:sz w:val="26"/>
                <w:szCs w:val="26"/>
                <w:lang w:val="pt-BR"/>
              </w:rPr>
              <w:t>Trường hợp đề nghị cấp gia hạn/điều chỉnh</w:t>
            </w:r>
            <w:r>
              <w:rPr>
                <w:i/>
                <w:iCs/>
                <w:spacing w:val="-2"/>
                <w:sz w:val="26"/>
                <w:szCs w:val="26"/>
                <w:lang w:val="pt-BR"/>
              </w:rPr>
              <w:t>/cấp lại</w:t>
            </w:r>
            <w:r w:rsidRPr="00E26E15">
              <w:rPr>
                <w:rFonts w:cs="Times New Roman"/>
                <w:i/>
                <w:iCs/>
                <w:spacing w:val="-2"/>
                <w:sz w:val="26"/>
                <w:szCs w:val="26"/>
                <w:lang w:val="pt-BR"/>
              </w:rPr>
              <w:t xml:space="preserve"> nội dung giấy phép</w:t>
            </w:r>
          </w:p>
        </w:tc>
        <w:tc>
          <w:tcPr>
            <w:tcW w:w="1932" w:type="dxa"/>
            <w:shd w:val="clear" w:color="auto" w:fill="auto"/>
            <w:vAlign w:val="center"/>
          </w:tcPr>
          <w:p w14:paraId="42C5BFE5" w14:textId="77777777" w:rsidR="00196686" w:rsidRPr="003A7F7A" w:rsidRDefault="00196686" w:rsidP="00196686">
            <w:pPr>
              <w:spacing w:before="60" w:after="60" w:line="240" w:lineRule="auto"/>
              <w:ind w:firstLine="0"/>
              <w:rPr>
                <w:i/>
                <w:sz w:val="26"/>
                <w:szCs w:val="26"/>
              </w:rPr>
            </w:pPr>
            <w:r w:rsidRPr="003A7F7A">
              <w:rPr>
                <w:i/>
                <w:sz w:val="26"/>
                <w:szCs w:val="26"/>
              </w:rPr>
              <w:t>Bằng 50% mức phí quy định tương ứng</w:t>
            </w:r>
          </w:p>
        </w:tc>
      </w:tr>
    </w:tbl>
    <w:p w14:paraId="78267B56" w14:textId="77777777" w:rsidR="00196686" w:rsidRPr="00E26E15" w:rsidRDefault="00196686" w:rsidP="00196686">
      <w:pPr>
        <w:spacing w:after="120" w:line="240" w:lineRule="auto"/>
        <w:ind w:firstLine="567"/>
        <w:rPr>
          <w:rFonts w:cs="Times New Roman"/>
          <w:iCs/>
          <w:szCs w:val="28"/>
        </w:rPr>
      </w:pPr>
      <w:r w:rsidRPr="00E26E15">
        <w:rPr>
          <w:rFonts w:cs="Times New Roman"/>
          <w:i/>
          <w:szCs w:val="28"/>
        </w:rPr>
        <w:t>Lưu ý: Đối với</w:t>
      </w:r>
      <w:r w:rsidRPr="00E26E15">
        <w:rPr>
          <w:rFonts w:cs="Times New Roman"/>
          <w:szCs w:val="28"/>
        </w:rPr>
        <w:t xml:space="preserve"> </w:t>
      </w:r>
      <w:r w:rsidRPr="00E26E15">
        <w:rPr>
          <w:rFonts w:cs="Times New Roman"/>
          <w:i/>
          <w:szCs w:val="28"/>
        </w:rPr>
        <w:t>phí thẩm định đề án khai thác, sử dụng nước mặt; trường hợp công trình có nhiều hạng mục, áp dụng mức thu tương ứng với hạng mục có quy mô lớn nhất.</w:t>
      </w:r>
    </w:p>
    <w:p w14:paraId="058EB6C6" w14:textId="110C2D89" w:rsidR="00825552" w:rsidRDefault="00825552" w:rsidP="00994516">
      <w:pPr>
        <w:spacing w:after="120" w:line="240" w:lineRule="auto"/>
        <w:ind w:firstLine="567"/>
        <w:rPr>
          <w:rFonts w:cs="Times New Roman"/>
          <w:spacing w:val="-4"/>
          <w:szCs w:val="28"/>
        </w:rPr>
      </w:pPr>
      <w:r w:rsidRPr="008F4374">
        <w:rPr>
          <w:rFonts w:cs="Times New Roman"/>
          <w:szCs w:val="28"/>
          <w:lang w:val="nl-NL"/>
        </w:rPr>
        <w:t xml:space="preserve">Dự kiến mức thu phí thẩm định nêu trên là phù hợp với quy định, được xác định trên nguyên tắc tính đúng, tính đủ, là khoản thu để bù đắp một phần chi phí thực hiện công việc thẩm định đề án, báo cáo thăm dò đánh giá trữ lượng, khai thác, sử dụng nước dưới đất; khai thác, sử dụng nước mặt và bù đắp chi phí cho hoạt động thu phí </w:t>
      </w:r>
      <w:r w:rsidRPr="008F4374">
        <w:rPr>
          <w:rFonts w:cs="Times New Roman"/>
          <w:spacing w:val="-4"/>
          <w:szCs w:val="28"/>
        </w:rPr>
        <w:t xml:space="preserve">theo quy định tại </w:t>
      </w:r>
      <w:r w:rsidR="00073886" w:rsidRPr="008F4374">
        <w:rPr>
          <w:rFonts w:cs="Times New Roman"/>
          <w:spacing w:val="-4"/>
          <w:szCs w:val="28"/>
        </w:rPr>
        <w:t>đ</w:t>
      </w:r>
      <w:r w:rsidRPr="008F4374">
        <w:rPr>
          <w:rFonts w:cs="Times New Roman"/>
          <w:spacing w:val="-4"/>
          <w:szCs w:val="28"/>
        </w:rPr>
        <w:t>iểm c, Khoản 3, Điều 1, Thông tư 106/2021/TT-BTC.</w:t>
      </w:r>
    </w:p>
    <w:p w14:paraId="1B3B9F30" w14:textId="2D365B7D" w:rsidR="008250F2" w:rsidRDefault="008250F2" w:rsidP="00994516">
      <w:pPr>
        <w:spacing w:after="120" w:line="240" w:lineRule="auto"/>
        <w:ind w:firstLine="567"/>
        <w:rPr>
          <w:rFonts w:cs="Times New Roman"/>
          <w:b/>
          <w:i/>
          <w:spacing w:val="-4"/>
          <w:szCs w:val="28"/>
        </w:rPr>
      </w:pPr>
      <w:r w:rsidRPr="008250F2">
        <w:rPr>
          <w:rFonts w:cs="Times New Roman"/>
          <w:b/>
          <w:i/>
          <w:spacing w:val="-4"/>
          <w:szCs w:val="28"/>
        </w:rPr>
        <w:t xml:space="preserve">3.4 </w:t>
      </w:r>
      <w:r>
        <w:rPr>
          <w:rFonts w:cs="Times New Roman"/>
          <w:b/>
          <w:i/>
          <w:spacing w:val="-4"/>
          <w:szCs w:val="28"/>
        </w:rPr>
        <w:t xml:space="preserve">Đánh giá mức thu </w:t>
      </w:r>
      <w:r w:rsidRPr="008250F2">
        <w:rPr>
          <w:rFonts w:cs="Times New Roman"/>
          <w:b/>
          <w:i/>
          <w:spacing w:val="-4"/>
          <w:szCs w:val="28"/>
        </w:rPr>
        <w:t xml:space="preserve">mới </w:t>
      </w:r>
    </w:p>
    <w:p w14:paraId="0F578FDA" w14:textId="38DC3E86" w:rsidR="00655B19" w:rsidRDefault="008250F2" w:rsidP="00994516">
      <w:pPr>
        <w:spacing w:after="120" w:line="240" w:lineRule="auto"/>
        <w:ind w:firstLine="567"/>
        <w:rPr>
          <w:rFonts w:cs="Times New Roman"/>
          <w:b/>
          <w:spacing w:val="-4"/>
          <w:szCs w:val="28"/>
        </w:rPr>
      </w:pPr>
      <w:r>
        <w:rPr>
          <w:rFonts w:cs="Times New Roman"/>
          <w:b/>
          <w:spacing w:val="-4"/>
          <w:szCs w:val="28"/>
        </w:rPr>
        <w:t xml:space="preserve">a) </w:t>
      </w:r>
      <w:r w:rsidR="00655B19">
        <w:rPr>
          <w:rFonts w:cs="Times New Roman"/>
          <w:b/>
          <w:spacing w:val="-4"/>
          <w:szCs w:val="28"/>
        </w:rPr>
        <w:t>Đánh giá mức thu cũ-mới</w:t>
      </w:r>
    </w:p>
    <w:p w14:paraId="4AA944C1" w14:textId="77777777" w:rsidR="00655B19" w:rsidRDefault="00655B19" w:rsidP="00994516">
      <w:pPr>
        <w:spacing w:after="120" w:line="240" w:lineRule="auto"/>
        <w:ind w:firstLine="567"/>
        <w:rPr>
          <w:rFonts w:cs="Times New Roman"/>
          <w:b/>
          <w:spacing w:val="-4"/>
          <w:szCs w:val="28"/>
        </w:rPr>
        <w:sectPr w:rsidR="00655B19" w:rsidSect="00E143F9">
          <w:headerReference w:type="default" r:id="rId9"/>
          <w:pgSz w:w="11909" w:h="16834" w:code="9"/>
          <w:pgMar w:top="1138" w:right="1138" w:bottom="1138" w:left="1699" w:header="284" w:footer="284" w:gutter="0"/>
          <w:cols w:space="720"/>
          <w:titlePg/>
          <w:docGrid w:linePitch="381"/>
        </w:sectPr>
      </w:pPr>
    </w:p>
    <w:tbl>
      <w:tblPr>
        <w:tblW w:w="14879" w:type="dxa"/>
        <w:tblLook w:val="04A0" w:firstRow="1" w:lastRow="0" w:firstColumn="1" w:lastColumn="0" w:noHBand="0" w:noVBand="1"/>
      </w:tblPr>
      <w:tblGrid>
        <w:gridCol w:w="671"/>
        <w:gridCol w:w="1561"/>
        <w:gridCol w:w="1003"/>
        <w:gridCol w:w="1162"/>
        <w:gridCol w:w="818"/>
        <w:gridCol w:w="1159"/>
        <w:gridCol w:w="818"/>
        <w:gridCol w:w="1276"/>
        <w:gridCol w:w="873"/>
        <w:gridCol w:w="2161"/>
        <w:gridCol w:w="2274"/>
        <w:gridCol w:w="1103"/>
      </w:tblGrid>
      <w:tr w:rsidR="00655B19" w:rsidRPr="00655B19" w14:paraId="401087E7" w14:textId="77777777" w:rsidTr="00655B19">
        <w:trPr>
          <w:trHeight w:val="1152"/>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0E904E"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lastRenderedPageBreak/>
              <w:t>STT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2BCE1"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Nội dung phí thẩm định</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4D495"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Đơn vị tính</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9EC57F4" w14:textId="77777777" w:rsidR="00655B19" w:rsidRPr="00655B19" w:rsidRDefault="00655B19" w:rsidP="00655B19">
            <w:pPr>
              <w:spacing w:before="0" w:line="240" w:lineRule="auto"/>
              <w:ind w:firstLine="0"/>
              <w:jc w:val="center"/>
              <w:rPr>
                <w:rFonts w:eastAsia="Times New Roman" w:cs="Times New Roman"/>
                <w:b/>
                <w:bCs/>
                <w:color w:val="000000"/>
                <w:sz w:val="23"/>
                <w:szCs w:val="23"/>
              </w:rPr>
            </w:pPr>
            <w:r w:rsidRPr="00655B19">
              <w:rPr>
                <w:rFonts w:eastAsia="Times New Roman" w:cs="Times New Roman"/>
                <w:b/>
                <w:bCs/>
                <w:color w:val="000000"/>
                <w:sz w:val="23"/>
                <w:szCs w:val="23"/>
              </w:rPr>
              <w:t>Tỉnh Đồng Nai (NQ 16/2020/NQ-HĐND)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AF72759" w14:textId="77777777" w:rsidR="00655B19" w:rsidRPr="00655B19" w:rsidRDefault="00655B19" w:rsidP="00655B19">
            <w:pPr>
              <w:spacing w:before="0" w:line="240" w:lineRule="auto"/>
              <w:ind w:firstLine="0"/>
              <w:jc w:val="center"/>
              <w:rPr>
                <w:rFonts w:eastAsia="Times New Roman" w:cs="Times New Roman"/>
                <w:b/>
                <w:bCs/>
                <w:color w:val="000000"/>
                <w:sz w:val="23"/>
                <w:szCs w:val="23"/>
              </w:rPr>
            </w:pPr>
            <w:r w:rsidRPr="00655B19">
              <w:rPr>
                <w:rFonts w:eastAsia="Times New Roman" w:cs="Times New Roman"/>
                <w:b/>
                <w:bCs/>
                <w:color w:val="000000"/>
                <w:sz w:val="23"/>
                <w:szCs w:val="23"/>
              </w:rPr>
              <w:t>Tỉnh Bình Phước (NQ 13/2015/NQ-HĐND)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AD56E6" w14:textId="77777777" w:rsidR="00655B19" w:rsidRPr="00655B19" w:rsidRDefault="00655B19" w:rsidP="00655B19">
            <w:pPr>
              <w:spacing w:before="0" w:line="240" w:lineRule="auto"/>
              <w:ind w:firstLine="0"/>
              <w:jc w:val="center"/>
              <w:rPr>
                <w:rFonts w:eastAsia="Times New Roman" w:cs="Times New Roman"/>
                <w:b/>
                <w:bCs/>
                <w:color w:val="000000"/>
                <w:sz w:val="23"/>
                <w:szCs w:val="23"/>
              </w:rPr>
            </w:pPr>
            <w:r w:rsidRPr="00655B19">
              <w:rPr>
                <w:rFonts w:eastAsia="Times New Roman" w:cs="Times New Roman"/>
                <w:b/>
                <w:bCs/>
                <w:color w:val="000000"/>
                <w:sz w:val="23"/>
                <w:szCs w:val="23"/>
              </w:rPr>
              <w:t>Đề xuất mức thu tỉnh Đồng Nai mới</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2EBA008" w14:textId="035A5945" w:rsidR="00655B19" w:rsidRPr="00655B19" w:rsidRDefault="00655B19" w:rsidP="00655B19">
            <w:pPr>
              <w:spacing w:before="0" w:line="240" w:lineRule="auto"/>
              <w:ind w:firstLine="0"/>
              <w:jc w:val="center"/>
              <w:rPr>
                <w:rFonts w:eastAsia="Times New Roman" w:cs="Times New Roman"/>
                <w:b/>
                <w:bCs/>
                <w:color w:val="000000"/>
                <w:sz w:val="23"/>
                <w:szCs w:val="23"/>
              </w:rPr>
            </w:pPr>
            <w:r w:rsidRPr="00655B19">
              <w:rPr>
                <w:rFonts w:eastAsia="Times New Roman" w:cs="Times New Roman"/>
                <w:b/>
                <w:bCs/>
                <w:color w:val="000000"/>
                <w:sz w:val="23"/>
                <w:szCs w:val="23"/>
              </w:rPr>
              <w:t>Quy mô, loại hình công trình cấp phép tối đa thuộc thẩm quyền cấp tỉnh</w:t>
            </w:r>
          </w:p>
        </w:tc>
        <w:tc>
          <w:tcPr>
            <w:tcW w:w="1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70AA7"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Ghi chú</w:t>
            </w:r>
          </w:p>
        </w:tc>
      </w:tr>
      <w:tr w:rsidR="00655B19" w:rsidRPr="00655B19" w14:paraId="3B1BFAE2" w14:textId="77777777" w:rsidTr="00655B19">
        <w:trPr>
          <w:trHeight w:val="2256"/>
        </w:trPr>
        <w:tc>
          <w:tcPr>
            <w:tcW w:w="670" w:type="dxa"/>
            <w:vMerge/>
            <w:tcBorders>
              <w:top w:val="single" w:sz="4" w:space="0" w:color="auto"/>
              <w:left w:val="single" w:sz="4" w:space="0" w:color="auto"/>
              <w:bottom w:val="single" w:sz="4" w:space="0" w:color="000000"/>
              <w:right w:val="single" w:sz="4" w:space="0" w:color="auto"/>
            </w:tcBorders>
            <w:vAlign w:val="center"/>
            <w:hideMark/>
          </w:tcPr>
          <w:p w14:paraId="553A7D96" w14:textId="77777777" w:rsidR="00655B19" w:rsidRPr="00655B19" w:rsidRDefault="00655B19" w:rsidP="00655B19">
            <w:pPr>
              <w:spacing w:before="0" w:line="240" w:lineRule="auto"/>
              <w:ind w:firstLine="0"/>
              <w:rPr>
                <w:rFonts w:eastAsia="Times New Roman" w:cs="Times New Roman"/>
                <w:b/>
                <w:bCs/>
                <w:color w:val="000000"/>
                <w:sz w:val="23"/>
                <w:szCs w:val="23"/>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F0C712" w14:textId="77777777" w:rsidR="00655B19" w:rsidRPr="00655B19" w:rsidRDefault="00655B19" w:rsidP="00655B19">
            <w:pPr>
              <w:spacing w:before="0" w:line="240" w:lineRule="auto"/>
              <w:ind w:firstLine="0"/>
              <w:rPr>
                <w:rFonts w:eastAsia="Times New Roman" w:cs="Times New Roman"/>
                <w:b/>
                <w:bCs/>
                <w:color w:val="000000"/>
                <w:sz w:val="23"/>
                <w:szCs w:val="23"/>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1311E6BE" w14:textId="77777777" w:rsidR="00655B19" w:rsidRPr="00655B19" w:rsidRDefault="00655B19" w:rsidP="00655B19">
            <w:pPr>
              <w:spacing w:before="0" w:line="240" w:lineRule="auto"/>
              <w:ind w:firstLine="0"/>
              <w:rPr>
                <w:rFonts w:eastAsia="Times New Roman" w:cs="Times New Roman"/>
                <w:b/>
                <w:bCs/>
                <w:color w:val="000000"/>
                <w:sz w:val="23"/>
                <w:szCs w:val="23"/>
              </w:rPr>
            </w:pPr>
          </w:p>
        </w:tc>
        <w:tc>
          <w:tcPr>
            <w:tcW w:w="0" w:type="auto"/>
            <w:tcBorders>
              <w:top w:val="nil"/>
              <w:left w:val="nil"/>
              <w:bottom w:val="single" w:sz="4" w:space="0" w:color="auto"/>
              <w:right w:val="single" w:sz="4" w:space="0" w:color="auto"/>
            </w:tcBorders>
            <w:shd w:val="clear" w:color="auto" w:fill="auto"/>
            <w:vAlign w:val="center"/>
            <w:hideMark/>
          </w:tcPr>
          <w:p w14:paraId="30CDBB66"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Cấp mới</w:t>
            </w:r>
          </w:p>
        </w:tc>
        <w:tc>
          <w:tcPr>
            <w:tcW w:w="0" w:type="auto"/>
            <w:tcBorders>
              <w:top w:val="nil"/>
              <w:left w:val="nil"/>
              <w:bottom w:val="single" w:sz="4" w:space="0" w:color="auto"/>
              <w:right w:val="single" w:sz="4" w:space="0" w:color="auto"/>
            </w:tcBorders>
            <w:shd w:val="clear" w:color="auto" w:fill="auto"/>
            <w:vAlign w:val="center"/>
            <w:hideMark/>
          </w:tcPr>
          <w:p w14:paraId="5F9B109E"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Gia hạn, điều chỉnh bổ sung</w:t>
            </w:r>
          </w:p>
        </w:tc>
        <w:tc>
          <w:tcPr>
            <w:tcW w:w="0" w:type="auto"/>
            <w:tcBorders>
              <w:top w:val="nil"/>
              <w:left w:val="nil"/>
              <w:bottom w:val="single" w:sz="4" w:space="0" w:color="auto"/>
              <w:right w:val="single" w:sz="4" w:space="0" w:color="auto"/>
            </w:tcBorders>
            <w:shd w:val="clear" w:color="auto" w:fill="auto"/>
            <w:vAlign w:val="center"/>
            <w:hideMark/>
          </w:tcPr>
          <w:p w14:paraId="5AD9720F"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Cấp mới</w:t>
            </w:r>
          </w:p>
        </w:tc>
        <w:tc>
          <w:tcPr>
            <w:tcW w:w="0" w:type="auto"/>
            <w:tcBorders>
              <w:top w:val="nil"/>
              <w:left w:val="nil"/>
              <w:bottom w:val="single" w:sz="4" w:space="0" w:color="auto"/>
              <w:right w:val="single" w:sz="4" w:space="0" w:color="auto"/>
            </w:tcBorders>
            <w:shd w:val="clear" w:color="auto" w:fill="auto"/>
            <w:vAlign w:val="center"/>
            <w:hideMark/>
          </w:tcPr>
          <w:p w14:paraId="62F9A288"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Gia hạn, điều chỉnh bổ sung</w:t>
            </w:r>
          </w:p>
        </w:tc>
        <w:tc>
          <w:tcPr>
            <w:tcW w:w="0" w:type="auto"/>
            <w:tcBorders>
              <w:top w:val="nil"/>
              <w:left w:val="nil"/>
              <w:bottom w:val="single" w:sz="4" w:space="0" w:color="auto"/>
              <w:right w:val="single" w:sz="4" w:space="0" w:color="auto"/>
            </w:tcBorders>
            <w:shd w:val="clear" w:color="auto" w:fill="auto"/>
            <w:vAlign w:val="center"/>
            <w:hideMark/>
          </w:tcPr>
          <w:p w14:paraId="1DDD29A1" w14:textId="77777777" w:rsidR="00655B19" w:rsidRPr="00655B19" w:rsidRDefault="00655B19" w:rsidP="00655B19">
            <w:pPr>
              <w:spacing w:before="0" w:line="240" w:lineRule="auto"/>
              <w:ind w:firstLine="0"/>
              <w:rPr>
                <w:rFonts w:eastAsia="Times New Roman" w:cs="Times New Roman"/>
                <w:b/>
                <w:bCs/>
                <w:sz w:val="23"/>
                <w:szCs w:val="23"/>
              </w:rPr>
            </w:pPr>
            <w:r w:rsidRPr="00655B19">
              <w:rPr>
                <w:rFonts w:eastAsia="Times New Roman" w:cs="Times New Roman"/>
                <w:b/>
                <w:bCs/>
                <w:sz w:val="23"/>
                <w:szCs w:val="23"/>
              </w:rPr>
              <w:t>Cấp mới</w:t>
            </w:r>
          </w:p>
        </w:tc>
        <w:tc>
          <w:tcPr>
            <w:tcW w:w="0" w:type="auto"/>
            <w:tcBorders>
              <w:top w:val="nil"/>
              <w:left w:val="nil"/>
              <w:bottom w:val="single" w:sz="4" w:space="0" w:color="auto"/>
              <w:right w:val="single" w:sz="4" w:space="0" w:color="auto"/>
            </w:tcBorders>
            <w:shd w:val="clear" w:color="auto" w:fill="auto"/>
            <w:vAlign w:val="center"/>
            <w:hideMark/>
          </w:tcPr>
          <w:p w14:paraId="4892C062"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Gia hạn, điều chỉnh, cấp lại</w:t>
            </w:r>
          </w:p>
        </w:tc>
        <w:tc>
          <w:tcPr>
            <w:tcW w:w="0" w:type="auto"/>
            <w:tcBorders>
              <w:top w:val="nil"/>
              <w:left w:val="nil"/>
              <w:bottom w:val="single" w:sz="4" w:space="0" w:color="auto"/>
              <w:right w:val="single" w:sz="4" w:space="0" w:color="auto"/>
            </w:tcBorders>
            <w:shd w:val="clear" w:color="auto" w:fill="auto"/>
            <w:vAlign w:val="center"/>
            <w:hideMark/>
          </w:tcPr>
          <w:p w14:paraId="40EB4099"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Trước khi được phân cấp, phân quyền (Quy mô, loại hình công trình theo Nghị định số 54/2024/NĐ-CP)</w:t>
            </w:r>
          </w:p>
        </w:tc>
        <w:tc>
          <w:tcPr>
            <w:tcW w:w="0" w:type="auto"/>
            <w:tcBorders>
              <w:top w:val="nil"/>
              <w:left w:val="nil"/>
              <w:bottom w:val="single" w:sz="4" w:space="0" w:color="auto"/>
              <w:right w:val="single" w:sz="4" w:space="0" w:color="auto"/>
            </w:tcBorders>
            <w:shd w:val="clear" w:color="auto" w:fill="auto"/>
            <w:vAlign w:val="center"/>
            <w:hideMark/>
          </w:tcPr>
          <w:p w14:paraId="1C1A14FC"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Sau khi được phân cấp, phân quyền (Quy mô, loại hình công trình theo Nghị định số 54/2024/NĐ-CP và Nghị định số 136/2025/NĐ-CP)</w:t>
            </w: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2FA3D480" w14:textId="77777777" w:rsidR="00655B19" w:rsidRPr="00655B19" w:rsidRDefault="00655B19" w:rsidP="00655B19">
            <w:pPr>
              <w:spacing w:before="0" w:line="240" w:lineRule="auto"/>
              <w:ind w:firstLine="0"/>
              <w:rPr>
                <w:rFonts w:eastAsia="Times New Roman" w:cs="Times New Roman"/>
                <w:b/>
                <w:bCs/>
                <w:color w:val="000000"/>
                <w:sz w:val="23"/>
                <w:szCs w:val="23"/>
              </w:rPr>
            </w:pPr>
          </w:p>
        </w:tc>
      </w:tr>
      <w:tr w:rsidR="00655B19" w:rsidRPr="00655B19" w14:paraId="666129F0" w14:textId="77777777" w:rsidTr="00655B19">
        <w:trPr>
          <w:trHeight w:val="129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B747569"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1</w:t>
            </w:r>
          </w:p>
        </w:tc>
        <w:tc>
          <w:tcPr>
            <w:tcW w:w="2563" w:type="dxa"/>
            <w:gridSpan w:val="2"/>
            <w:tcBorders>
              <w:top w:val="nil"/>
              <w:left w:val="nil"/>
              <w:bottom w:val="single" w:sz="4" w:space="0" w:color="auto"/>
              <w:right w:val="single" w:sz="4" w:space="0" w:color="auto"/>
            </w:tcBorders>
            <w:shd w:val="clear" w:color="auto" w:fill="auto"/>
            <w:vAlign w:val="center"/>
            <w:hideMark/>
          </w:tcPr>
          <w:p w14:paraId="0AE0A8EC"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Phí thẩm định đề án, báo cáo thăm dò, đánh giá trữ lượng, khai thác, sử dụng nước dưới đất</w:t>
            </w:r>
          </w:p>
          <w:p w14:paraId="269D720F" w14:textId="1179DB59"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012D5DD4"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44754038"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612D72A5"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27940221"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74226BD3" w14:textId="77777777" w:rsidR="00655B19" w:rsidRPr="00655B19" w:rsidRDefault="00655B19" w:rsidP="00655B19">
            <w:pPr>
              <w:spacing w:before="0" w:line="240" w:lineRule="auto"/>
              <w:ind w:firstLine="0"/>
              <w:rPr>
                <w:rFonts w:eastAsia="Times New Roman" w:cs="Times New Roman"/>
                <w:b/>
                <w:bCs/>
                <w:sz w:val="23"/>
                <w:szCs w:val="23"/>
              </w:rPr>
            </w:pPr>
            <w:r w:rsidRPr="00655B19">
              <w:rPr>
                <w:rFonts w:eastAsia="Times New Roman" w:cs="Times New Roman"/>
                <w:b/>
                <w:bCs/>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678F7490"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05779C58" w14:textId="77777777" w:rsidR="00655B19" w:rsidRPr="00655B19" w:rsidRDefault="00655B19" w:rsidP="00655B19">
            <w:pPr>
              <w:spacing w:before="0" w:line="240" w:lineRule="auto"/>
              <w:ind w:firstLine="0"/>
              <w:rPr>
                <w:rFonts w:eastAsia="Times New Roman" w:cs="Times New Roman"/>
                <w:b/>
                <w:bCs/>
                <w:i/>
                <w:iCs/>
                <w:color w:val="000000"/>
                <w:sz w:val="23"/>
                <w:szCs w:val="23"/>
              </w:rPr>
            </w:pPr>
            <w:r w:rsidRPr="00655B19">
              <w:rPr>
                <w:rFonts w:eastAsia="Times New Roman" w:cs="Times New Roman"/>
                <w:b/>
                <w:bCs/>
                <w:i/>
                <w:iCs/>
                <w:color w:val="000000"/>
                <w:sz w:val="23"/>
                <w:szCs w:val="23"/>
              </w:rPr>
              <w:t> </w:t>
            </w:r>
          </w:p>
        </w:tc>
        <w:tc>
          <w:tcPr>
            <w:tcW w:w="0" w:type="auto"/>
            <w:tcBorders>
              <w:top w:val="nil"/>
              <w:left w:val="nil"/>
              <w:bottom w:val="single" w:sz="4" w:space="0" w:color="auto"/>
              <w:right w:val="single" w:sz="4" w:space="0" w:color="auto"/>
            </w:tcBorders>
            <w:shd w:val="clear" w:color="auto" w:fill="auto"/>
            <w:vAlign w:val="center"/>
            <w:hideMark/>
          </w:tcPr>
          <w:p w14:paraId="58B5A240" w14:textId="77777777" w:rsidR="00655B19" w:rsidRPr="00655B19" w:rsidRDefault="00655B19" w:rsidP="00655B19">
            <w:pPr>
              <w:spacing w:before="0" w:line="240" w:lineRule="auto"/>
              <w:ind w:firstLine="0"/>
              <w:rPr>
                <w:rFonts w:eastAsia="Times New Roman" w:cs="Times New Roman"/>
                <w:b/>
                <w:bCs/>
                <w:i/>
                <w:iCs/>
                <w:color w:val="000000"/>
                <w:sz w:val="23"/>
                <w:szCs w:val="23"/>
              </w:rPr>
            </w:pPr>
            <w:r w:rsidRPr="00655B19">
              <w:rPr>
                <w:rFonts w:eastAsia="Times New Roman" w:cs="Times New Roman"/>
                <w:b/>
                <w:bCs/>
                <w:i/>
                <w:iCs/>
                <w:color w:val="000000"/>
                <w:sz w:val="23"/>
                <w:szCs w:val="23"/>
              </w:rPr>
              <w:t> </w:t>
            </w:r>
          </w:p>
        </w:tc>
        <w:tc>
          <w:tcPr>
            <w:tcW w:w="1103" w:type="dxa"/>
            <w:tcBorders>
              <w:top w:val="nil"/>
              <w:left w:val="nil"/>
              <w:bottom w:val="single" w:sz="4" w:space="0" w:color="auto"/>
              <w:right w:val="single" w:sz="4" w:space="0" w:color="auto"/>
            </w:tcBorders>
            <w:shd w:val="clear" w:color="auto" w:fill="auto"/>
            <w:vAlign w:val="center"/>
            <w:hideMark/>
          </w:tcPr>
          <w:p w14:paraId="4B1E59A0"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 </w:t>
            </w:r>
          </w:p>
        </w:tc>
      </w:tr>
      <w:tr w:rsidR="00655B19" w:rsidRPr="00655B19" w14:paraId="56C53603" w14:textId="77777777" w:rsidTr="00655B19">
        <w:trPr>
          <w:trHeight w:val="115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92BBB9"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 </w:t>
            </w:r>
          </w:p>
        </w:tc>
        <w:tc>
          <w:tcPr>
            <w:tcW w:w="1560" w:type="dxa"/>
            <w:tcBorders>
              <w:top w:val="nil"/>
              <w:left w:val="nil"/>
              <w:bottom w:val="single" w:sz="4" w:space="0" w:color="auto"/>
              <w:right w:val="single" w:sz="4" w:space="0" w:color="auto"/>
            </w:tcBorders>
            <w:shd w:val="clear" w:color="auto" w:fill="auto"/>
            <w:vAlign w:val="center"/>
            <w:hideMark/>
          </w:tcPr>
          <w:p w14:paraId="7038726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Thẩm định đề án thăm dò nước dưới đất</w:t>
            </w:r>
          </w:p>
        </w:tc>
        <w:tc>
          <w:tcPr>
            <w:tcW w:w="1003" w:type="dxa"/>
            <w:tcBorders>
              <w:top w:val="nil"/>
              <w:left w:val="nil"/>
              <w:bottom w:val="single" w:sz="4" w:space="0" w:color="auto"/>
              <w:right w:val="single" w:sz="4" w:space="0" w:color="auto"/>
            </w:tcBorders>
            <w:shd w:val="clear" w:color="auto" w:fill="auto"/>
            <w:vAlign w:val="center"/>
            <w:hideMark/>
          </w:tcPr>
          <w:p w14:paraId="40891310"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đồng/đề án</w:t>
            </w:r>
          </w:p>
        </w:tc>
        <w:tc>
          <w:tcPr>
            <w:tcW w:w="0" w:type="auto"/>
            <w:tcBorders>
              <w:top w:val="nil"/>
              <w:left w:val="nil"/>
              <w:bottom w:val="single" w:sz="4" w:space="0" w:color="auto"/>
              <w:right w:val="single" w:sz="4" w:space="0" w:color="auto"/>
            </w:tcBorders>
            <w:shd w:val="clear" w:color="auto" w:fill="auto"/>
            <w:vAlign w:val="center"/>
            <w:hideMark/>
          </w:tcPr>
          <w:p w14:paraId="65AD1138"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2.500.000 - 7.500.000</w:t>
            </w:r>
          </w:p>
        </w:tc>
        <w:tc>
          <w:tcPr>
            <w:tcW w:w="0" w:type="auto"/>
            <w:tcBorders>
              <w:top w:val="nil"/>
              <w:left w:val="nil"/>
              <w:bottom w:val="single" w:sz="4" w:space="0" w:color="auto"/>
              <w:right w:val="single" w:sz="4" w:space="0" w:color="auto"/>
            </w:tcBorders>
            <w:shd w:val="clear" w:color="auto" w:fill="auto"/>
            <w:vAlign w:val="center"/>
            <w:hideMark/>
          </w:tcPr>
          <w:p w14:paraId="3B7A8B54"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80%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673FE443"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200.000 - 2.200.000</w:t>
            </w:r>
          </w:p>
        </w:tc>
        <w:tc>
          <w:tcPr>
            <w:tcW w:w="0" w:type="auto"/>
            <w:tcBorders>
              <w:top w:val="nil"/>
              <w:left w:val="nil"/>
              <w:bottom w:val="single" w:sz="4" w:space="0" w:color="auto"/>
              <w:right w:val="single" w:sz="4" w:space="0" w:color="auto"/>
            </w:tcBorders>
            <w:shd w:val="clear" w:color="auto" w:fill="auto"/>
            <w:vAlign w:val="center"/>
            <w:hideMark/>
          </w:tcPr>
          <w:p w14:paraId="1924DAE0"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35ED7281" w14:textId="77777777" w:rsidR="00655B19" w:rsidRPr="00655B19" w:rsidRDefault="00655B19" w:rsidP="00655B19">
            <w:pPr>
              <w:spacing w:before="0" w:line="240" w:lineRule="auto"/>
              <w:ind w:firstLine="0"/>
              <w:rPr>
                <w:rFonts w:eastAsia="Times New Roman" w:cs="Times New Roman"/>
                <w:sz w:val="23"/>
                <w:szCs w:val="23"/>
              </w:rPr>
            </w:pPr>
            <w:r w:rsidRPr="00655B19">
              <w:rPr>
                <w:rFonts w:eastAsia="Times New Roman" w:cs="Times New Roman"/>
                <w:sz w:val="23"/>
                <w:szCs w:val="23"/>
              </w:rPr>
              <w:t>4.100.000-10.700.000</w:t>
            </w:r>
          </w:p>
        </w:tc>
        <w:tc>
          <w:tcPr>
            <w:tcW w:w="0" w:type="auto"/>
            <w:tcBorders>
              <w:top w:val="nil"/>
              <w:left w:val="nil"/>
              <w:bottom w:val="single" w:sz="4" w:space="0" w:color="auto"/>
              <w:right w:val="single" w:sz="4" w:space="0" w:color="auto"/>
            </w:tcBorders>
            <w:shd w:val="clear" w:color="auto" w:fill="auto"/>
            <w:vAlign w:val="center"/>
            <w:hideMark/>
          </w:tcPr>
          <w:p w14:paraId="714EA25E"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70B7D260"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Thăm dò, khai thác nước dưới đất với lưu lượng dưới 3.000 m3/ngày đêm</w:t>
            </w:r>
          </w:p>
        </w:tc>
        <w:tc>
          <w:tcPr>
            <w:tcW w:w="0" w:type="auto"/>
            <w:tcBorders>
              <w:top w:val="nil"/>
              <w:left w:val="nil"/>
              <w:bottom w:val="single" w:sz="4" w:space="0" w:color="auto"/>
              <w:right w:val="single" w:sz="4" w:space="0" w:color="auto"/>
            </w:tcBorders>
            <w:shd w:val="clear" w:color="auto" w:fill="auto"/>
            <w:vAlign w:val="center"/>
            <w:hideMark/>
          </w:tcPr>
          <w:p w14:paraId="570EB22C"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Thăm dò, khai thác nước dưới đất với lưu lượng dưới 5.000 m3/ngày đêm</w:t>
            </w:r>
          </w:p>
        </w:tc>
        <w:tc>
          <w:tcPr>
            <w:tcW w:w="1103" w:type="dxa"/>
            <w:tcBorders>
              <w:top w:val="nil"/>
              <w:left w:val="nil"/>
              <w:bottom w:val="single" w:sz="4" w:space="0" w:color="auto"/>
              <w:right w:val="single" w:sz="4" w:space="0" w:color="auto"/>
            </w:tcBorders>
            <w:shd w:val="clear" w:color="auto" w:fill="auto"/>
            <w:vAlign w:val="center"/>
            <w:hideMark/>
          </w:tcPr>
          <w:p w14:paraId="69D62137" w14:textId="77777777" w:rsidR="00655B19" w:rsidRPr="00655B19" w:rsidRDefault="00655B19" w:rsidP="00655B19">
            <w:pPr>
              <w:spacing w:before="0" w:line="240" w:lineRule="auto"/>
              <w:ind w:firstLine="0"/>
              <w:rPr>
                <w:rFonts w:eastAsia="Times New Roman" w:cs="Times New Roman"/>
                <w:i/>
                <w:iCs/>
                <w:color w:val="000000"/>
                <w:sz w:val="23"/>
                <w:szCs w:val="23"/>
              </w:rPr>
            </w:pPr>
            <w:r w:rsidRPr="00655B19">
              <w:rPr>
                <w:rFonts w:eastAsia="Times New Roman" w:cs="Times New Roman"/>
                <w:i/>
                <w:iCs/>
                <w:color w:val="000000"/>
                <w:sz w:val="23"/>
                <w:szCs w:val="23"/>
              </w:rPr>
              <w:t>Mức phí tăng theo quy mô đề nghị cấp phép</w:t>
            </w:r>
          </w:p>
        </w:tc>
      </w:tr>
      <w:tr w:rsidR="00655B19" w:rsidRPr="00655B19" w14:paraId="49DC9C8C" w14:textId="77777777" w:rsidTr="00655B19">
        <w:trPr>
          <w:trHeight w:val="115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B5F4AB"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 </w:t>
            </w:r>
          </w:p>
        </w:tc>
        <w:tc>
          <w:tcPr>
            <w:tcW w:w="1560" w:type="dxa"/>
            <w:tcBorders>
              <w:top w:val="nil"/>
              <w:left w:val="nil"/>
              <w:bottom w:val="single" w:sz="4" w:space="0" w:color="auto"/>
              <w:right w:val="single" w:sz="4" w:space="0" w:color="auto"/>
            </w:tcBorders>
            <w:shd w:val="clear" w:color="auto" w:fill="auto"/>
            <w:vAlign w:val="center"/>
            <w:hideMark/>
          </w:tcPr>
          <w:p w14:paraId="6D782D51"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Thẩm định báo cáo kết quả thăm dò đánh giá trữ lượng nước dưới đất</w:t>
            </w:r>
          </w:p>
        </w:tc>
        <w:tc>
          <w:tcPr>
            <w:tcW w:w="1003" w:type="dxa"/>
            <w:tcBorders>
              <w:top w:val="nil"/>
              <w:left w:val="nil"/>
              <w:bottom w:val="single" w:sz="4" w:space="0" w:color="auto"/>
              <w:right w:val="single" w:sz="4" w:space="0" w:color="auto"/>
            </w:tcBorders>
            <w:shd w:val="clear" w:color="auto" w:fill="auto"/>
            <w:vAlign w:val="center"/>
            <w:hideMark/>
          </w:tcPr>
          <w:p w14:paraId="366F7D87"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đồng/đề án</w:t>
            </w:r>
          </w:p>
        </w:tc>
        <w:tc>
          <w:tcPr>
            <w:tcW w:w="0" w:type="auto"/>
            <w:tcBorders>
              <w:top w:val="nil"/>
              <w:left w:val="nil"/>
              <w:bottom w:val="single" w:sz="4" w:space="0" w:color="auto"/>
              <w:right w:val="single" w:sz="4" w:space="0" w:color="auto"/>
            </w:tcBorders>
            <w:shd w:val="clear" w:color="auto" w:fill="auto"/>
            <w:vAlign w:val="center"/>
            <w:hideMark/>
          </w:tcPr>
          <w:p w14:paraId="6E2F7CAE"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2.500.000 - 7.500.000</w:t>
            </w:r>
          </w:p>
        </w:tc>
        <w:tc>
          <w:tcPr>
            <w:tcW w:w="0" w:type="auto"/>
            <w:tcBorders>
              <w:top w:val="nil"/>
              <w:left w:val="nil"/>
              <w:bottom w:val="single" w:sz="4" w:space="0" w:color="auto"/>
              <w:right w:val="single" w:sz="4" w:space="0" w:color="auto"/>
            </w:tcBorders>
            <w:shd w:val="clear" w:color="auto" w:fill="auto"/>
            <w:vAlign w:val="center"/>
            <w:hideMark/>
          </w:tcPr>
          <w:p w14:paraId="2ECF1AD8"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80%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5A459F38"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200.000 - 3.000.000</w:t>
            </w:r>
          </w:p>
        </w:tc>
        <w:tc>
          <w:tcPr>
            <w:tcW w:w="0" w:type="auto"/>
            <w:tcBorders>
              <w:top w:val="nil"/>
              <w:left w:val="nil"/>
              <w:bottom w:val="single" w:sz="4" w:space="0" w:color="auto"/>
              <w:right w:val="single" w:sz="4" w:space="0" w:color="auto"/>
            </w:tcBorders>
            <w:shd w:val="clear" w:color="auto" w:fill="auto"/>
            <w:vAlign w:val="center"/>
            <w:hideMark/>
          </w:tcPr>
          <w:p w14:paraId="3BF9FD83"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007F6016" w14:textId="77777777" w:rsidR="00655B19" w:rsidRPr="00655B19" w:rsidRDefault="00655B19" w:rsidP="00655B19">
            <w:pPr>
              <w:spacing w:before="0" w:line="240" w:lineRule="auto"/>
              <w:ind w:firstLine="0"/>
              <w:rPr>
                <w:rFonts w:eastAsia="Times New Roman" w:cs="Times New Roman"/>
                <w:sz w:val="23"/>
                <w:szCs w:val="23"/>
              </w:rPr>
            </w:pPr>
            <w:r w:rsidRPr="00655B19">
              <w:rPr>
                <w:rFonts w:eastAsia="Times New Roman" w:cs="Times New Roman"/>
                <w:sz w:val="23"/>
                <w:szCs w:val="23"/>
              </w:rPr>
              <w:t>4.000.000-10.700.000</w:t>
            </w:r>
          </w:p>
        </w:tc>
        <w:tc>
          <w:tcPr>
            <w:tcW w:w="0" w:type="auto"/>
            <w:tcBorders>
              <w:top w:val="nil"/>
              <w:left w:val="nil"/>
              <w:bottom w:val="single" w:sz="4" w:space="0" w:color="auto"/>
              <w:right w:val="single" w:sz="4" w:space="0" w:color="auto"/>
            </w:tcBorders>
            <w:shd w:val="clear" w:color="auto" w:fill="auto"/>
            <w:vAlign w:val="center"/>
            <w:hideMark/>
          </w:tcPr>
          <w:p w14:paraId="3195E923"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5F1D9F95"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Thăm dò, khai thác nước dưới đất với lưu lượng dưới 3.000 m3/ngày đêm</w:t>
            </w:r>
          </w:p>
        </w:tc>
        <w:tc>
          <w:tcPr>
            <w:tcW w:w="0" w:type="auto"/>
            <w:tcBorders>
              <w:top w:val="nil"/>
              <w:left w:val="nil"/>
              <w:bottom w:val="single" w:sz="4" w:space="0" w:color="auto"/>
              <w:right w:val="single" w:sz="4" w:space="0" w:color="auto"/>
            </w:tcBorders>
            <w:shd w:val="clear" w:color="auto" w:fill="auto"/>
            <w:vAlign w:val="center"/>
            <w:hideMark/>
          </w:tcPr>
          <w:p w14:paraId="0E80017E"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Thăm dò, khai thác nước dưới đất với lưu lượng dưới 5.000 m3/ngày đêm</w:t>
            </w:r>
          </w:p>
        </w:tc>
        <w:tc>
          <w:tcPr>
            <w:tcW w:w="1103" w:type="dxa"/>
            <w:tcBorders>
              <w:top w:val="nil"/>
              <w:left w:val="nil"/>
              <w:bottom w:val="single" w:sz="4" w:space="0" w:color="auto"/>
              <w:right w:val="single" w:sz="4" w:space="0" w:color="auto"/>
            </w:tcBorders>
            <w:shd w:val="clear" w:color="auto" w:fill="auto"/>
            <w:vAlign w:val="center"/>
            <w:hideMark/>
          </w:tcPr>
          <w:p w14:paraId="5FC5FF36" w14:textId="77777777" w:rsidR="00655B19" w:rsidRPr="00655B19" w:rsidRDefault="00655B19" w:rsidP="00655B19">
            <w:pPr>
              <w:spacing w:before="0" w:line="240" w:lineRule="auto"/>
              <w:ind w:firstLine="0"/>
              <w:rPr>
                <w:rFonts w:eastAsia="Times New Roman" w:cs="Times New Roman"/>
                <w:i/>
                <w:iCs/>
                <w:color w:val="000000"/>
                <w:sz w:val="23"/>
                <w:szCs w:val="23"/>
              </w:rPr>
            </w:pPr>
            <w:r w:rsidRPr="00655B19">
              <w:rPr>
                <w:rFonts w:eastAsia="Times New Roman" w:cs="Times New Roman"/>
                <w:i/>
                <w:iCs/>
                <w:color w:val="000000"/>
                <w:sz w:val="23"/>
                <w:szCs w:val="23"/>
              </w:rPr>
              <w:t>Mức phí tăng theo quy mô đề nghị cấp phép</w:t>
            </w:r>
          </w:p>
        </w:tc>
      </w:tr>
      <w:tr w:rsidR="00655B19" w:rsidRPr="00655B19" w14:paraId="48D96AA3" w14:textId="77777777" w:rsidTr="00655B19">
        <w:trPr>
          <w:trHeight w:val="1152"/>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6E9036"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 </w:t>
            </w:r>
          </w:p>
        </w:tc>
        <w:tc>
          <w:tcPr>
            <w:tcW w:w="1560" w:type="dxa"/>
            <w:tcBorders>
              <w:top w:val="nil"/>
              <w:left w:val="nil"/>
              <w:bottom w:val="single" w:sz="4" w:space="0" w:color="auto"/>
              <w:right w:val="single" w:sz="4" w:space="0" w:color="auto"/>
            </w:tcBorders>
            <w:shd w:val="clear" w:color="auto" w:fill="auto"/>
            <w:vAlign w:val="center"/>
            <w:hideMark/>
          </w:tcPr>
          <w:p w14:paraId="3F9F29EE"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Thẩm định báo cáo hiện trạng khai thác nước dưới đất</w:t>
            </w:r>
          </w:p>
        </w:tc>
        <w:tc>
          <w:tcPr>
            <w:tcW w:w="1003" w:type="dxa"/>
            <w:tcBorders>
              <w:top w:val="nil"/>
              <w:left w:val="nil"/>
              <w:bottom w:val="single" w:sz="4" w:space="0" w:color="auto"/>
              <w:right w:val="single" w:sz="4" w:space="0" w:color="auto"/>
            </w:tcBorders>
            <w:shd w:val="clear" w:color="auto" w:fill="auto"/>
            <w:vAlign w:val="center"/>
            <w:hideMark/>
          </w:tcPr>
          <w:p w14:paraId="58185FC8"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đồng/đề án</w:t>
            </w:r>
          </w:p>
        </w:tc>
        <w:tc>
          <w:tcPr>
            <w:tcW w:w="0" w:type="auto"/>
            <w:tcBorders>
              <w:top w:val="nil"/>
              <w:left w:val="nil"/>
              <w:bottom w:val="single" w:sz="4" w:space="0" w:color="auto"/>
              <w:right w:val="single" w:sz="4" w:space="0" w:color="auto"/>
            </w:tcBorders>
            <w:shd w:val="clear" w:color="auto" w:fill="auto"/>
            <w:vAlign w:val="center"/>
            <w:hideMark/>
          </w:tcPr>
          <w:p w14:paraId="3A1F711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2.500.000 - 7.500.000</w:t>
            </w:r>
          </w:p>
        </w:tc>
        <w:tc>
          <w:tcPr>
            <w:tcW w:w="0" w:type="auto"/>
            <w:tcBorders>
              <w:top w:val="nil"/>
              <w:left w:val="nil"/>
              <w:bottom w:val="single" w:sz="4" w:space="0" w:color="auto"/>
              <w:right w:val="single" w:sz="4" w:space="0" w:color="auto"/>
            </w:tcBorders>
            <w:shd w:val="clear" w:color="auto" w:fill="auto"/>
            <w:vAlign w:val="center"/>
            <w:hideMark/>
          </w:tcPr>
          <w:p w14:paraId="63418B37"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80%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6486A85A"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200.000 - 2.200.000</w:t>
            </w:r>
          </w:p>
        </w:tc>
        <w:tc>
          <w:tcPr>
            <w:tcW w:w="0" w:type="auto"/>
            <w:tcBorders>
              <w:top w:val="nil"/>
              <w:left w:val="nil"/>
              <w:bottom w:val="single" w:sz="4" w:space="0" w:color="auto"/>
              <w:right w:val="single" w:sz="4" w:space="0" w:color="auto"/>
            </w:tcBorders>
            <w:shd w:val="clear" w:color="auto" w:fill="auto"/>
            <w:vAlign w:val="center"/>
            <w:hideMark/>
          </w:tcPr>
          <w:p w14:paraId="1CF569B3"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0DE4CC2D" w14:textId="77777777" w:rsidR="00655B19" w:rsidRPr="00655B19" w:rsidRDefault="00655B19" w:rsidP="00655B19">
            <w:pPr>
              <w:spacing w:before="0" w:line="240" w:lineRule="auto"/>
              <w:ind w:firstLine="0"/>
              <w:rPr>
                <w:rFonts w:eastAsia="Times New Roman" w:cs="Times New Roman"/>
                <w:sz w:val="23"/>
                <w:szCs w:val="23"/>
              </w:rPr>
            </w:pPr>
            <w:r w:rsidRPr="00655B19">
              <w:rPr>
                <w:rFonts w:eastAsia="Times New Roman" w:cs="Times New Roman"/>
                <w:sz w:val="23"/>
                <w:szCs w:val="23"/>
              </w:rPr>
              <w:t>3.800.000-10.700.000</w:t>
            </w:r>
          </w:p>
        </w:tc>
        <w:tc>
          <w:tcPr>
            <w:tcW w:w="0" w:type="auto"/>
            <w:tcBorders>
              <w:top w:val="nil"/>
              <w:left w:val="nil"/>
              <w:bottom w:val="single" w:sz="4" w:space="0" w:color="auto"/>
              <w:right w:val="single" w:sz="4" w:space="0" w:color="auto"/>
            </w:tcBorders>
            <w:shd w:val="clear" w:color="auto" w:fill="auto"/>
            <w:vAlign w:val="center"/>
            <w:hideMark/>
          </w:tcPr>
          <w:p w14:paraId="1D798D27"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5B28CA7D"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Thăm dò, khai thác nước dưới đất với lưu lượng dưới 3.000 m3/ngày đêm</w:t>
            </w:r>
          </w:p>
        </w:tc>
        <w:tc>
          <w:tcPr>
            <w:tcW w:w="0" w:type="auto"/>
            <w:tcBorders>
              <w:top w:val="nil"/>
              <w:left w:val="nil"/>
              <w:bottom w:val="single" w:sz="4" w:space="0" w:color="auto"/>
              <w:right w:val="single" w:sz="4" w:space="0" w:color="auto"/>
            </w:tcBorders>
            <w:shd w:val="clear" w:color="auto" w:fill="auto"/>
            <w:vAlign w:val="center"/>
            <w:hideMark/>
          </w:tcPr>
          <w:p w14:paraId="46ECF587"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Thăm dò, khai thác nước dưới đất với lưu lượng dưới 5.000 m3/ngày đêm</w:t>
            </w:r>
          </w:p>
        </w:tc>
        <w:tc>
          <w:tcPr>
            <w:tcW w:w="1103" w:type="dxa"/>
            <w:tcBorders>
              <w:top w:val="nil"/>
              <w:left w:val="nil"/>
              <w:bottom w:val="single" w:sz="4" w:space="0" w:color="auto"/>
              <w:right w:val="single" w:sz="4" w:space="0" w:color="auto"/>
            </w:tcBorders>
            <w:shd w:val="clear" w:color="auto" w:fill="auto"/>
            <w:vAlign w:val="center"/>
            <w:hideMark/>
          </w:tcPr>
          <w:p w14:paraId="0B9406E6" w14:textId="77777777" w:rsidR="00655B19" w:rsidRPr="00655B19" w:rsidRDefault="00655B19" w:rsidP="00655B19">
            <w:pPr>
              <w:spacing w:before="0" w:line="240" w:lineRule="auto"/>
              <w:ind w:firstLine="0"/>
              <w:rPr>
                <w:rFonts w:eastAsia="Times New Roman" w:cs="Times New Roman"/>
                <w:i/>
                <w:iCs/>
                <w:color w:val="000000"/>
                <w:sz w:val="23"/>
                <w:szCs w:val="23"/>
              </w:rPr>
            </w:pPr>
            <w:r w:rsidRPr="00655B19">
              <w:rPr>
                <w:rFonts w:eastAsia="Times New Roman" w:cs="Times New Roman"/>
                <w:i/>
                <w:iCs/>
                <w:color w:val="000000"/>
                <w:sz w:val="23"/>
                <w:szCs w:val="23"/>
              </w:rPr>
              <w:t>Mức phí tăng theo quy mô đề nghị cấp phép</w:t>
            </w:r>
          </w:p>
        </w:tc>
      </w:tr>
      <w:tr w:rsidR="00655B19" w:rsidRPr="00655B19" w14:paraId="31907B70" w14:textId="77777777" w:rsidTr="00655B19">
        <w:trPr>
          <w:trHeight w:val="4656"/>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7DCDB2F"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lastRenderedPageBreak/>
              <w:t>2</w:t>
            </w:r>
          </w:p>
        </w:tc>
        <w:tc>
          <w:tcPr>
            <w:tcW w:w="1560" w:type="dxa"/>
            <w:tcBorders>
              <w:top w:val="nil"/>
              <w:left w:val="nil"/>
              <w:bottom w:val="single" w:sz="4" w:space="0" w:color="auto"/>
              <w:right w:val="single" w:sz="4" w:space="0" w:color="auto"/>
            </w:tcBorders>
            <w:shd w:val="clear" w:color="auto" w:fill="auto"/>
            <w:vAlign w:val="center"/>
            <w:hideMark/>
          </w:tcPr>
          <w:p w14:paraId="4ED19076"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Phí thẩm định đề án, báo cáo khai thác, sử dụng nước mặt</w:t>
            </w:r>
          </w:p>
        </w:tc>
        <w:tc>
          <w:tcPr>
            <w:tcW w:w="1003" w:type="dxa"/>
            <w:tcBorders>
              <w:top w:val="nil"/>
              <w:left w:val="nil"/>
              <w:bottom w:val="single" w:sz="4" w:space="0" w:color="auto"/>
              <w:right w:val="single" w:sz="4" w:space="0" w:color="auto"/>
            </w:tcBorders>
            <w:shd w:val="clear" w:color="auto" w:fill="auto"/>
            <w:vAlign w:val="center"/>
            <w:hideMark/>
          </w:tcPr>
          <w:p w14:paraId="589FD868"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đồng/đề án</w:t>
            </w:r>
          </w:p>
        </w:tc>
        <w:tc>
          <w:tcPr>
            <w:tcW w:w="0" w:type="auto"/>
            <w:tcBorders>
              <w:top w:val="nil"/>
              <w:left w:val="nil"/>
              <w:bottom w:val="single" w:sz="4" w:space="0" w:color="auto"/>
              <w:right w:val="single" w:sz="4" w:space="0" w:color="auto"/>
            </w:tcBorders>
            <w:shd w:val="clear" w:color="auto" w:fill="auto"/>
            <w:vAlign w:val="center"/>
            <w:hideMark/>
          </w:tcPr>
          <w:p w14:paraId="073DE9F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7.500.000</w:t>
            </w:r>
          </w:p>
        </w:tc>
        <w:tc>
          <w:tcPr>
            <w:tcW w:w="0" w:type="auto"/>
            <w:tcBorders>
              <w:top w:val="nil"/>
              <w:left w:val="nil"/>
              <w:bottom w:val="single" w:sz="4" w:space="0" w:color="auto"/>
              <w:right w:val="single" w:sz="4" w:space="0" w:color="auto"/>
            </w:tcBorders>
            <w:shd w:val="clear" w:color="auto" w:fill="auto"/>
            <w:vAlign w:val="center"/>
            <w:hideMark/>
          </w:tcPr>
          <w:p w14:paraId="6D44AC6C"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80%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7E979E5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300.000 – 4.000.000</w:t>
            </w:r>
          </w:p>
        </w:tc>
        <w:tc>
          <w:tcPr>
            <w:tcW w:w="0" w:type="auto"/>
            <w:tcBorders>
              <w:top w:val="nil"/>
              <w:left w:val="nil"/>
              <w:bottom w:val="single" w:sz="4" w:space="0" w:color="auto"/>
              <w:right w:val="single" w:sz="4" w:space="0" w:color="auto"/>
            </w:tcBorders>
            <w:shd w:val="clear" w:color="auto" w:fill="auto"/>
            <w:vAlign w:val="center"/>
            <w:hideMark/>
          </w:tcPr>
          <w:p w14:paraId="19A1AFFE"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6AE97505" w14:textId="77777777" w:rsidR="00655B19" w:rsidRPr="00655B19" w:rsidRDefault="00655B19" w:rsidP="00655B19">
            <w:pPr>
              <w:spacing w:before="0" w:line="240" w:lineRule="auto"/>
              <w:ind w:firstLine="0"/>
              <w:rPr>
                <w:rFonts w:eastAsia="Times New Roman" w:cs="Times New Roman"/>
                <w:sz w:val="23"/>
                <w:szCs w:val="23"/>
              </w:rPr>
            </w:pPr>
            <w:r w:rsidRPr="00655B19">
              <w:rPr>
                <w:rFonts w:eastAsia="Times New Roman" w:cs="Times New Roman"/>
                <w:sz w:val="23"/>
                <w:szCs w:val="23"/>
              </w:rPr>
              <w:t>7.100.000 -13.800.000</w:t>
            </w:r>
          </w:p>
        </w:tc>
        <w:tc>
          <w:tcPr>
            <w:tcW w:w="0" w:type="auto"/>
            <w:tcBorders>
              <w:top w:val="nil"/>
              <w:left w:val="nil"/>
              <w:bottom w:val="single" w:sz="4" w:space="0" w:color="auto"/>
              <w:right w:val="single" w:sz="4" w:space="0" w:color="auto"/>
            </w:tcBorders>
            <w:shd w:val="clear" w:color="auto" w:fill="auto"/>
            <w:vAlign w:val="center"/>
            <w:hideMark/>
          </w:tcPr>
          <w:p w14:paraId="193B212D"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0C74859B"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1. Hồ chứa, đập dâng thủy lợi khai thác nước mặt cho sản xuất nông nghiệp, nuôi trồng thủy sản có quy mô khai thác dưới 2 m3/giấy và có dung tích toàn bộ dưới 3 triệu m3 hoặc hồ chứa, đập dâng thủy lợi khai thác nước mặt cho sản xuất nông nghiệp, nuôi trồng thủy sản có quy mô khai thác dưới 5 m</w:t>
            </w:r>
            <w:r w:rsidRPr="00655B19">
              <w:rPr>
                <w:rFonts w:eastAsia="Times New Roman" w:cs="Times New Roman"/>
                <w:color w:val="000000"/>
                <w:sz w:val="23"/>
                <w:szCs w:val="23"/>
                <w:vertAlign w:val="superscript"/>
              </w:rPr>
              <w:t>3</w:t>
            </w:r>
            <w:r w:rsidRPr="00655B19">
              <w:rPr>
                <w:rFonts w:eastAsia="Times New Roman" w:cs="Times New Roman"/>
                <w:color w:val="000000"/>
                <w:sz w:val="23"/>
                <w:szCs w:val="23"/>
              </w:rPr>
              <w:t>/giây;</w:t>
            </w:r>
            <w:r w:rsidRPr="00655B19">
              <w:rPr>
                <w:rFonts w:eastAsia="Times New Roman" w:cs="Times New Roman"/>
                <w:color w:val="000000"/>
                <w:sz w:val="23"/>
                <w:szCs w:val="23"/>
              </w:rPr>
              <w:br/>
              <w:t>2. Công trình khai thác nước mặt khác hồ chứa, đập dâng thuỷ lợi để cấp cho sản xuất nông nghiệp, nuôi trồng thủy sản có quy mô khai thác nước dưới 5 m3/giây;</w:t>
            </w:r>
            <w:r w:rsidRPr="00655B19">
              <w:rPr>
                <w:rFonts w:eastAsia="Times New Roman" w:cs="Times New Roman"/>
                <w:color w:val="000000"/>
                <w:sz w:val="23"/>
                <w:szCs w:val="23"/>
              </w:rPr>
              <w:br/>
              <w:t>3. Hồ chứa, đập dâng thủy lợi có dung tích toàn bộ dưới 20 triệu m3.</w:t>
            </w:r>
            <w:r w:rsidRPr="00655B19">
              <w:rPr>
                <w:rFonts w:eastAsia="Times New Roman" w:cs="Times New Roman"/>
                <w:color w:val="000000"/>
                <w:sz w:val="23"/>
                <w:szCs w:val="23"/>
              </w:rPr>
              <w:br/>
              <w:t>4. Khai thác nước mặt để phát điện với công suất lắp máy dưới 2.000 kw;</w:t>
            </w:r>
            <w:r w:rsidRPr="00655B19">
              <w:rPr>
                <w:rFonts w:eastAsia="Times New Roman" w:cs="Times New Roman"/>
                <w:color w:val="000000"/>
                <w:sz w:val="23"/>
                <w:szCs w:val="23"/>
              </w:rPr>
              <w:br/>
              <w:t xml:space="preserve">5. Khai thác nước mặt cho các mục đích khác có quy mô </w:t>
            </w:r>
            <w:r w:rsidRPr="00655B19">
              <w:rPr>
                <w:rFonts w:eastAsia="Times New Roman" w:cs="Times New Roman"/>
                <w:color w:val="000000"/>
                <w:sz w:val="23"/>
                <w:szCs w:val="23"/>
              </w:rPr>
              <w:lastRenderedPageBreak/>
              <w:t>dưới 50.000 m³ /ngày đêm;</w:t>
            </w:r>
            <w:r w:rsidRPr="00655B19">
              <w:rPr>
                <w:rFonts w:eastAsia="Times New Roman" w:cs="Times New Roman"/>
                <w:color w:val="000000"/>
                <w:sz w:val="23"/>
                <w:szCs w:val="23"/>
              </w:rPr>
              <w:br/>
              <w:t>6.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dưới 60 m. Đối với cống ngăn sông, suối, kênh, mương, rạch với mục đích ngăn mặn, tạo nguồn, chống ngập, tạo cảnh quan có tổng chiều rộng thông nước dưới 50 m.</w:t>
            </w:r>
          </w:p>
        </w:tc>
        <w:tc>
          <w:tcPr>
            <w:tcW w:w="0" w:type="auto"/>
            <w:tcBorders>
              <w:top w:val="nil"/>
              <w:left w:val="nil"/>
              <w:bottom w:val="single" w:sz="4" w:space="0" w:color="auto"/>
              <w:right w:val="single" w:sz="4" w:space="0" w:color="auto"/>
            </w:tcBorders>
            <w:shd w:val="clear" w:color="auto" w:fill="auto"/>
            <w:vAlign w:val="center"/>
            <w:hideMark/>
          </w:tcPr>
          <w:p w14:paraId="59A13907" w14:textId="77777777" w:rsid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lastRenderedPageBreak/>
              <w:t xml:space="preserve"> 1. Hồ chứa, đập dâng thủy lợi khai thác nước mặt cho sản xuất nông nghiệp, nuôi trồng thủy sản có quy mô khai thác dưới 5 m³/giây và có dung tích toàn bộ dưới 5 triệu m³ hoặc hồ chứa, đập dâng thủy lợi khai thác nước mặt cho sản xuất nông nghiệp, nuôi trồng thủy sản có quy mô khai thác dưới 10 m³/giây;</w:t>
            </w:r>
          </w:p>
          <w:p w14:paraId="6DE84568" w14:textId="77777777" w:rsid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br/>
              <w:t>2. Công trình khai thác nước mặt khác hồ chứa, đập dâng thuỷ lợi để cấp cho sản xuất nông nghiệp, nuôi trồng thủy sản có quy mô khai thác nước dưới 10 m³/giây;</w:t>
            </w:r>
          </w:p>
          <w:p w14:paraId="73CE259E" w14:textId="77777777" w:rsid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br/>
              <w:t>3. Hồ chứa, đập dâng thủy lợi có dung tích toàn bộ dưới 20 triệu m3.</w:t>
            </w:r>
            <w:r w:rsidRPr="00655B19">
              <w:rPr>
                <w:rFonts w:eastAsia="Times New Roman" w:cs="Times New Roman"/>
                <w:color w:val="000000"/>
                <w:sz w:val="23"/>
                <w:szCs w:val="23"/>
              </w:rPr>
              <w:br/>
              <w:t>4. Khai thác nước mặt để phát điện với công suất lắp máy dưới 5.000 kw;</w:t>
            </w:r>
            <w:r w:rsidRPr="00655B19">
              <w:rPr>
                <w:rFonts w:eastAsia="Times New Roman" w:cs="Times New Roman"/>
                <w:color w:val="000000"/>
                <w:sz w:val="23"/>
                <w:szCs w:val="23"/>
              </w:rPr>
              <w:br/>
              <w:t xml:space="preserve">5. Khai thác nước mặt cho các mục đích khác </w:t>
            </w:r>
            <w:r w:rsidRPr="00655B19">
              <w:rPr>
                <w:rFonts w:eastAsia="Times New Roman" w:cs="Times New Roman"/>
                <w:color w:val="000000"/>
                <w:sz w:val="23"/>
                <w:szCs w:val="23"/>
              </w:rPr>
              <w:lastRenderedPageBreak/>
              <w:t>có quy mô dưới 50.000 m³ /ngày đêm;</w:t>
            </w:r>
          </w:p>
          <w:p w14:paraId="6D363F02" w14:textId="11805570"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6. 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dưới 100 m. Đối với cống ngăn sông, suối, kênh, mương, rạch với mục đích ngăn mặn, tạo nguồn, chống ngập, tạo cảnh quan có tổng chiều rộng thông nước dưới 100 m.</w:t>
            </w:r>
          </w:p>
        </w:tc>
        <w:tc>
          <w:tcPr>
            <w:tcW w:w="1103" w:type="dxa"/>
            <w:tcBorders>
              <w:top w:val="nil"/>
              <w:left w:val="nil"/>
              <w:bottom w:val="single" w:sz="4" w:space="0" w:color="auto"/>
              <w:right w:val="single" w:sz="4" w:space="0" w:color="auto"/>
            </w:tcBorders>
            <w:shd w:val="clear" w:color="auto" w:fill="auto"/>
            <w:vAlign w:val="center"/>
            <w:hideMark/>
          </w:tcPr>
          <w:p w14:paraId="551C164D" w14:textId="77777777" w:rsidR="00655B19" w:rsidRPr="00655B19" w:rsidRDefault="00655B19" w:rsidP="00655B19">
            <w:pPr>
              <w:spacing w:before="0" w:line="240" w:lineRule="auto"/>
              <w:ind w:firstLine="0"/>
              <w:rPr>
                <w:rFonts w:eastAsia="Times New Roman" w:cs="Times New Roman"/>
                <w:i/>
                <w:iCs/>
                <w:color w:val="000000"/>
                <w:sz w:val="23"/>
                <w:szCs w:val="23"/>
              </w:rPr>
            </w:pPr>
            <w:r w:rsidRPr="00655B19">
              <w:rPr>
                <w:rFonts w:eastAsia="Times New Roman" w:cs="Times New Roman"/>
                <w:i/>
                <w:iCs/>
                <w:color w:val="000000"/>
                <w:sz w:val="23"/>
                <w:szCs w:val="23"/>
              </w:rPr>
              <w:lastRenderedPageBreak/>
              <w:t>Mức phí tăng theo quy mô đề nghị cấp phép</w:t>
            </w:r>
          </w:p>
        </w:tc>
      </w:tr>
      <w:tr w:rsidR="00655B19" w:rsidRPr="00655B19" w14:paraId="358864D9" w14:textId="77777777" w:rsidTr="00D12FBD">
        <w:trPr>
          <w:trHeight w:val="170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DC4E02"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3</w:t>
            </w:r>
          </w:p>
        </w:tc>
        <w:tc>
          <w:tcPr>
            <w:tcW w:w="1560" w:type="dxa"/>
            <w:tcBorders>
              <w:top w:val="nil"/>
              <w:left w:val="nil"/>
              <w:bottom w:val="single" w:sz="4" w:space="0" w:color="auto"/>
              <w:right w:val="single" w:sz="4" w:space="0" w:color="auto"/>
            </w:tcBorders>
            <w:shd w:val="clear" w:color="auto" w:fill="auto"/>
            <w:vAlign w:val="center"/>
            <w:hideMark/>
          </w:tcPr>
          <w:p w14:paraId="34A95FCB" w14:textId="77777777" w:rsidR="00655B19" w:rsidRPr="00655B19" w:rsidRDefault="00655B19" w:rsidP="00655B19">
            <w:pPr>
              <w:spacing w:before="0" w:line="240" w:lineRule="auto"/>
              <w:ind w:firstLine="0"/>
              <w:rPr>
                <w:rFonts w:eastAsia="Times New Roman" w:cs="Times New Roman"/>
                <w:b/>
                <w:bCs/>
                <w:color w:val="000000"/>
                <w:sz w:val="23"/>
                <w:szCs w:val="23"/>
              </w:rPr>
            </w:pPr>
            <w:r w:rsidRPr="00655B19">
              <w:rPr>
                <w:rFonts w:eastAsia="Times New Roman" w:cs="Times New Roman"/>
                <w:b/>
                <w:bCs/>
                <w:color w:val="000000"/>
                <w:sz w:val="23"/>
                <w:szCs w:val="23"/>
              </w:rPr>
              <w:t>Phí thẩm định hồ sơ, điều kiện hành nghề khoan nước dưới đất</w:t>
            </w:r>
          </w:p>
        </w:tc>
        <w:tc>
          <w:tcPr>
            <w:tcW w:w="1003" w:type="dxa"/>
            <w:tcBorders>
              <w:top w:val="nil"/>
              <w:left w:val="nil"/>
              <w:bottom w:val="single" w:sz="4" w:space="0" w:color="auto"/>
              <w:right w:val="single" w:sz="4" w:space="0" w:color="auto"/>
            </w:tcBorders>
            <w:shd w:val="clear" w:color="auto" w:fill="auto"/>
            <w:vAlign w:val="center"/>
            <w:hideMark/>
          </w:tcPr>
          <w:p w14:paraId="60CCCA0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đồng/hồ sơ</w:t>
            </w:r>
          </w:p>
        </w:tc>
        <w:tc>
          <w:tcPr>
            <w:tcW w:w="0" w:type="auto"/>
            <w:tcBorders>
              <w:top w:val="nil"/>
              <w:left w:val="nil"/>
              <w:bottom w:val="single" w:sz="4" w:space="0" w:color="auto"/>
              <w:right w:val="single" w:sz="4" w:space="0" w:color="auto"/>
            </w:tcBorders>
            <w:shd w:val="clear" w:color="auto" w:fill="auto"/>
            <w:vAlign w:val="center"/>
            <w:hideMark/>
          </w:tcPr>
          <w:p w14:paraId="2B6E91B5"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2.500.000 - 7.500.000</w:t>
            </w:r>
          </w:p>
        </w:tc>
        <w:tc>
          <w:tcPr>
            <w:tcW w:w="0" w:type="auto"/>
            <w:tcBorders>
              <w:top w:val="nil"/>
              <w:left w:val="nil"/>
              <w:bottom w:val="single" w:sz="4" w:space="0" w:color="auto"/>
              <w:right w:val="single" w:sz="4" w:space="0" w:color="auto"/>
            </w:tcBorders>
            <w:shd w:val="clear" w:color="auto" w:fill="auto"/>
            <w:vAlign w:val="center"/>
            <w:hideMark/>
          </w:tcPr>
          <w:p w14:paraId="4BD8A49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80%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512E4A62"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1.000.000</w:t>
            </w:r>
          </w:p>
        </w:tc>
        <w:tc>
          <w:tcPr>
            <w:tcW w:w="0" w:type="auto"/>
            <w:tcBorders>
              <w:top w:val="nil"/>
              <w:left w:val="nil"/>
              <w:bottom w:val="single" w:sz="4" w:space="0" w:color="auto"/>
              <w:right w:val="single" w:sz="4" w:space="0" w:color="auto"/>
            </w:tcBorders>
            <w:shd w:val="clear" w:color="auto" w:fill="auto"/>
            <w:vAlign w:val="center"/>
            <w:hideMark/>
          </w:tcPr>
          <w:p w14:paraId="77E8672B"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29CAC719" w14:textId="77777777" w:rsidR="00655B19" w:rsidRPr="00655B19" w:rsidRDefault="00655B19" w:rsidP="00655B19">
            <w:pPr>
              <w:spacing w:before="0" w:line="240" w:lineRule="auto"/>
              <w:ind w:firstLine="0"/>
              <w:rPr>
                <w:rFonts w:eastAsia="Times New Roman" w:cs="Times New Roman"/>
                <w:sz w:val="23"/>
                <w:szCs w:val="23"/>
              </w:rPr>
            </w:pPr>
            <w:r w:rsidRPr="00655B19">
              <w:rPr>
                <w:rFonts w:eastAsia="Times New Roman" w:cs="Times New Roman"/>
                <w:sz w:val="23"/>
                <w:szCs w:val="23"/>
              </w:rPr>
              <w:t>2.600.000 - 4.400.000</w:t>
            </w:r>
          </w:p>
        </w:tc>
        <w:tc>
          <w:tcPr>
            <w:tcW w:w="0" w:type="auto"/>
            <w:tcBorders>
              <w:top w:val="nil"/>
              <w:left w:val="nil"/>
              <w:bottom w:val="single" w:sz="4" w:space="0" w:color="auto"/>
              <w:right w:val="single" w:sz="4" w:space="0" w:color="auto"/>
            </w:tcBorders>
            <w:shd w:val="clear" w:color="auto" w:fill="auto"/>
            <w:vAlign w:val="center"/>
            <w:hideMark/>
          </w:tcPr>
          <w:p w14:paraId="6344C1E7"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50% mức phí tương ứng</w:t>
            </w:r>
          </w:p>
        </w:tc>
        <w:tc>
          <w:tcPr>
            <w:tcW w:w="0" w:type="auto"/>
            <w:tcBorders>
              <w:top w:val="nil"/>
              <w:left w:val="nil"/>
              <w:bottom w:val="single" w:sz="4" w:space="0" w:color="auto"/>
              <w:right w:val="single" w:sz="4" w:space="0" w:color="auto"/>
            </w:tcBorders>
            <w:shd w:val="clear" w:color="auto" w:fill="auto"/>
            <w:vAlign w:val="center"/>
            <w:hideMark/>
          </w:tcPr>
          <w:p w14:paraId="5FCFA11E"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Quy mô vừa</w:t>
            </w:r>
          </w:p>
        </w:tc>
        <w:tc>
          <w:tcPr>
            <w:tcW w:w="0" w:type="auto"/>
            <w:tcBorders>
              <w:top w:val="nil"/>
              <w:left w:val="nil"/>
              <w:bottom w:val="single" w:sz="4" w:space="0" w:color="auto"/>
              <w:right w:val="single" w:sz="4" w:space="0" w:color="auto"/>
            </w:tcBorders>
            <w:shd w:val="clear" w:color="auto" w:fill="auto"/>
            <w:vAlign w:val="center"/>
            <w:hideMark/>
          </w:tcPr>
          <w:p w14:paraId="3B64F2CF" w14:textId="77777777" w:rsidR="00655B19" w:rsidRPr="00655B19" w:rsidRDefault="00655B19" w:rsidP="00655B19">
            <w:pPr>
              <w:spacing w:before="0" w:line="240" w:lineRule="auto"/>
              <w:ind w:firstLine="0"/>
              <w:rPr>
                <w:rFonts w:eastAsia="Times New Roman" w:cs="Times New Roman"/>
                <w:color w:val="000000"/>
                <w:sz w:val="23"/>
                <w:szCs w:val="23"/>
              </w:rPr>
            </w:pPr>
            <w:r w:rsidRPr="00655B19">
              <w:rPr>
                <w:rFonts w:eastAsia="Times New Roman" w:cs="Times New Roman"/>
                <w:color w:val="000000"/>
                <w:sz w:val="23"/>
                <w:szCs w:val="23"/>
              </w:rPr>
              <w:t>Quy mô lớn</w:t>
            </w:r>
          </w:p>
        </w:tc>
        <w:tc>
          <w:tcPr>
            <w:tcW w:w="1103" w:type="dxa"/>
            <w:tcBorders>
              <w:top w:val="nil"/>
              <w:left w:val="nil"/>
              <w:bottom w:val="single" w:sz="4" w:space="0" w:color="auto"/>
              <w:right w:val="single" w:sz="4" w:space="0" w:color="auto"/>
            </w:tcBorders>
            <w:shd w:val="clear" w:color="auto" w:fill="auto"/>
            <w:vAlign w:val="center"/>
            <w:hideMark/>
          </w:tcPr>
          <w:p w14:paraId="2AC3D328" w14:textId="77777777" w:rsidR="00655B19" w:rsidRPr="00655B19" w:rsidRDefault="00655B19" w:rsidP="00655B19">
            <w:pPr>
              <w:spacing w:before="0" w:line="240" w:lineRule="auto"/>
              <w:ind w:firstLine="0"/>
              <w:rPr>
                <w:rFonts w:eastAsia="Times New Roman" w:cs="Times New Roman"/>
                <w:i/>
                <w:iCs/>
                <w:color w:val="000000"/>
                <w:sz w:val="23"/>
                <w:szCs w:val="23"/>
              </w:rPr>
            </w:pPr>
            <w:r w:rsidRPr="00655B19">
              <w:rPr>
                <w:rFonts w:eastAsia="Times New Roman" w:cs="Times New Roman"/>
                <w:i/>
                <w:iCs/>
                <w:color w:val="000000"/>
                <w:sz w:val="23"/>
                <w:szCs w:val="23"/>
              </w:rPr>
              <w:t>Mức phí tăng theo quy mô đề nghị cấp phép</w:t>
            </w:r>
          </w:p>
        </w:tc>
      </w:tr>
    </w:tbl>
    <w:p w14:paraId="374D3402" w14:textId="77777777" w:rsidR="00D12FBD" w:rsidRDefault="00D12FBD" w:rsidP="003614AC">
      <w:pPr>
        <w:spacing w:before="240" w:after="240" w:line="240" w:lineRule="auto"/>
        <w:ind w:firstLine="567"/>
        <w:rPr>
          <w:rFonts w:cs="Times New Roman"/>
          <w:b/>
          <w:spacing w:val="-4"/>
          <w:szCs w:val="28"/>
        </w:rPr>
        <w:sectPr w:rsidR="00D12FBD" w:rsidSect="00D12FBD">
          <w:type w:val="continuous"/>
          <w:pgSz w:w="16834" w:h="11909" w:orient="landscape" w:code="9"/>
          <w:pgMar w:top="1134" w:right="1134" w:bottom="1134" w:left="1134" w:header="284" w:footer="284" w:gutter="0"/>
          <w:cols w:space="720"/>
          <w:titlePg/>
          <w:docGrid w:linePitch="381"/>
        </w:sectPr>
      </w:pPr>
    </w:p>
    <w:p w14:paraId="31B26572" w14:textId="77777777" w:rsidR="00865C73" w:rsidRDefault="00865C73" w:rsidP="009E329D">
      <w:pPr>
        <w:spacing w:after="120" w:line="240" w:lineRule="auto"/>
        <w:ind w:firstLine="567"/>
      </w:pPr>
      <w:r w:rsidRPr="00865C73">
        <w:rPr>
          <w:i/>
          <w:u w:val="single"/>
        </w:rPr>
        <w:lastRenderedPageBreak/>
        <w:t>Đánh giá:</w:t>
      </w:r>
      <w:r>
        <w:t xml:space="preserve"> </w:t>
      </w:r>
    </w:p>
    <w:p w14:paraId="627168C1" w14:textId="7A802CE1" w:rsidR="00865C73" w:rsidRDefault="00865C73" w:rsidP="009E329D">
      <w:pPr>
        <w:spacing w:after="120" w:line="240" w:lineRule="auto"/>
        <w:ind w:firstLine="567"/>
      </w:pPr>
      <w:r>
        <w:t xml:space="preserve">- </w:t>
      </w:r>
      <w:r w:rsidRPr="00865C73">
        <w:t xml:space="preserve">Mức thu phí thẩm định mới của tỉnh Đồng Nai </w:t>
      </w:r>
      <w:r w:rsidRPr="00865C73">
        <w:rPr>
          <w:rStyle w:val="Strong"/>
          <w:b w:val="0"/>
        </w:rPr>
        <w:t>tăng có kiểm soát, bám sát chi phí thực tế</w:t>
      </w:r>
      <w:r w:rsidRPr="00865C73">
        <w:rPr>
          <w:b/>
        </w:rPr>
        <w:t>,</w:t>
      </w:r>
      <w:r>
        <w:t xml:space="preserve"> đảm bảo tính thống nhất giữa hai địa bàn sáp nhập (Đồng Nai – Bình Phước), đồng thời tạo cơ sở pháp lý vững chắc khi trình HĐND thông qua Nghị quyết.</w:t>
      </w:r>
    </w:p>
    <w:p w14:paraId="02081A8E" w14:textId="10E5D15E" w:rsidR="00865C73" w:rsidRDefault="00865C73" w:rsidP="009E329D">
      <w:pPr>
        <w:spacing w:after="120" w:line="240" w:lineRule="auto"/>
        <w:ind w:firstLine="567"/>
      </w:pPr>
      <w:r>
        <w:t xml:space="preserve">- </w:t>
      </w:r>
      <w:r>
        <w:t>Phù hợp với quy định tại Thông tư 33/2025/TT-BTC,</w:t>
      </w:r>
      <w:r w:rsidRPr="00865C73">
        <w:t xml:space="preserve"> </w:t>
      </w:r>
      <w:r>
        <w:t>đ</w:t>
      </w:r>
      <w:r w:rsidRPr="00865C73">
        <w:t>ảm bảo bù đắp một phần chi phí thẩm định, góp phần nâng cao chất lượng và hiệu quả công tác quản lý nhà nước về tài nguyên nước</w:t>
      </w:r>
      <w:r>
        <w:t xml:space="preserve"> đảm bảo bù đắp chi phí thực tế trong công tác thẩm định.</w:t>
      </w:r>
    </w:p>
    <w:p w14:paraId="783B32E2" w14:textId="7CFFFFE0" w:rsidR="00865C73" w:rsidRDefault="00865C73" w:rsidP="009E329D">
      <w:pPr>
        <w:spacing w:after="120" w:line="240" w:lineRule="auto"/>
        <w:ind w:firstLine="567"/>
      </w:pPr>
      <w:r>
        <w:t xml:space="preserve">- </w:t>
      </w:r>
      <w:r>
        <w:t>Việc phân loại quy mô tuân thủ hoàn toàn khung quy định cấp tỉnh tại Nghị định 54/2024/NĐ-CP và 136/2025/NĐ-CP</w:t>
      </w:r>
      <w:r>
        <w:t xml:space="preserve"> và Nghị định số 136/2025/NĐ-CP</w:t>
      </w:r>
      <w:r>
        <w:t>.</w:t>
      </w:r>
    </w:p>
    <w:p w14:paraId="4A8E0E61" w14:textId="3D85B44D" w:rsidR="00865C73" w:rsidRDefault="00865C73" w:rsidP="009E329D">
      <w:pPr>
        <w:spacing w:after="120" w:line="240" w:lineRule="auto"/>
        <w:ind w:firstLine="567"/>
      </w:pPr>
      <w:r>
        <w:t xml:space="preserve">- </w:t>
      </w:r>
      <w:r>
        <w:t>Mức phí gia hạn, điều chỉnh</w:t>
      </w:r>
      <w:r>
        <w:t xml:space="preserve">, cấp lại </w:t>
      </w:r>
      <w:r w:rsidRPr="00865C73">
        <w:t>(trường hợp cấp lại giấy phép thăm dò nước dưới đất, giấy phép khai thác tài nguyên nước)</w:t>
      </w:r>
      <w:r>
        <w:t xml:space="preserve"> áp dụng 50% mức cấp mới là phù hợp Thông tư 33/2025/TT-BTC</w:t>
      </w:r>
      <w:r>
        <w:t>, quy định về giải quyết thủ tục hành chính trong lĩnh vực tài nguyên nước</w:t>
      </w:r>
      <w:r>
        <w:t xml:space="preserve"> và được các tỉnh, bộ áp dụng thống nhất.</w:t>
      </w:r>
    </w:p>
    <w:p w14:paraId="031AC6B8" w14:textId="51847B0C" w:rsidR="008250F2" w:rsidRDefault="00655B19" w:rsidP="009E329D">
      <w:pPr>
        <w:spacing w:after="120" w:line="240" w:lineRule="auto"/>
        <w:ind w:firstLine="567"/>
        <w:rPr>
          <w:rFonts w:cs="Times New Roman"/>
          <w:b/>
          <w:spacing w:val="-4"/>
          <w:szCs w:val="28"/>
        </w:rPr>
      </w:pPr>
      <w:r>
        <w:rPr>
          <w:rFonts w:cs="Times New Roman"/>
          <w:b/>
          <w:spacing w:val="-4"/>
          <w:szCs w:val="28"/>
        </w:rPr>
        <w:t>b) Đánh giá mức thu so với các tỉnh lân cận</w:t>
      </w:r>
    </w:p>
    <w:p w14:paraId="7F3B51EF" w14:textId="6804F2A9" w:rsidR="00D12FBD" w:rsidRPr="00D12FBD" w:rsidRDefault="00D12FBD" w:rsidP="009E329D">
      <w:pPr>
        <w:spacing w:after="120" w:line="240" w:lineRule="auto"/>
        <w:ind w:firstLine="562"/>
        <w:rPr>
          <w:rFonts w:cs="Times New Roman"/>
          <w:szCs w:val="28"/>
        </w:rPr>
      </w:pPr>
      <w:r w:rsidRPr="00D12FBD">
        <w:rPr>
          <w:rFonts w:cs="Times New Roman"/>
          <w:spacing w:val="-4"/>
          <w:szCs w:val="28"/>
        </w:rPr>
        <w:t>Qua tham khảo mức thu phí trong lĩnh vực tài nguyên nước các tỉnh lân cận cho thấy</w:t>
      </w:r>
      <w:r>
        <w:rPr>
          <w:rFonts w:cs="Times New Roman"/>
          <w:spacing w:val="-4"/>
          <w:szCs w:val="28"/>
        </w:rPr>
        <w:t xml:space="preserve">: </w:t>
      </w:r>
      <w:r w:rsidRPr="00D12FBD">
        <w:rPr>
          <w:rFonts w:cs="Times New Roman"/>
          <w:szCs w:val="28"/>
        </w:rPr>
        <w:t>Mức thu mới của tỉnh Đồng Nai nằm trong mặt bằng chung vùng Đông Nam Bộ.</w:t>
      </w:r>
      <w:r>
        <w:rPr>
          <w:rFonts w:cs="Times New Roman"/>
          <w:szCs w:val="28"/>
        </w:rPr>
        <w:t xml:space="preserve"> </w:t>
      </w:r>
      <w:r w:rsidRPr="00D12FBD">
        <w:rPr>
          <w:rFonts w:cs="Times New Roman"/>
          <w:szCs w:val="28"/>
        </w:rPr>
        <w:t>Đây là mức thu hợp lý, đảm bảo bù đắp chi phí thẩm định thực tế, đồng thời thuận lợi cho triển khai và thống nhất vùng sau sáp nhập</w:t>
      </w:r>
      <w:r>
        <w:rPr>
          <w:rFonts w:cs="Times New Roman"/>
          <w:szCs w:val="28"/>
        </w:rPr>
        <w:t>, cụ thể</w:t>
      </w:r>
      <w:r w:rsidRPr="00D12FBD">
        <w:rPr>
          <w:rFonts w:cs="Times New Roman"/>
          <w:spacing w:val="-4"/>
          <w:szCs w:val="28"/>
        </w:rPr>
        <w:t>:</w:t>
      </w:r>
    </w:p>
    <w:tbl>
      <w:tblPr>
        <w:tblW w:w="16621" w:type="dxa"/>
        <w:tblInd w:w="-431" w:type="dxa"/>
        <w:tblLook w:val="04A0" w:firstRow="1" w:lastRow="0" w:firstColumn="1" w:lastColumn="0" w:noHBand="0" w:noVBand="1"/>
      </w:tblPr>
      <w:tblGrid>
        <w:gridCol w:w="2269"/>
        <w:gridCol w:w="2410"/>
        <w:gridCol w:w="2410"/>
        <w:gridCol w:w="2551"/>
        <w:gridCol w:w="1921"/>
        <w:gridCol w:w="5060"/>
      </w:tblGrid>
      <w:tr w:rsidR="00404C23" w:rsidRPr="00404C23" w14:paraId="5F91398A" w14:textId="77777777" w:rsidTr="00D12FBD">
        <w:trPr>
          <w:trHeight w:val="576"/>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4131BD" w14:textId="77777777" w:rsidR="00404C23" w:rsidRPr="00404C23" w:rsidRDefault="00404C23" w:rsidP="00404C23">
            <w:pPr>
              <w:spacing w:before="0" w:line="240" w:lineRule="auto"/>
              <w:ind w:firstLine="0"/>
              <w:jc w:val="center"/>
              <w:rPr>
                <w:rFonts w:eastAsia="Times New Roman" w:cs="Times New Roman"/>
                <w:b/>
                <w:bCs/>
                <w:color w:val="000000"/>
                <w:szCs w:val="28"/>
              </w:rPr>
            </w:pPr>
            <w:r w:rsidRPr="00404C23">
              <w:rPr>
                <w:rFonts w:eastAsia="Times New Roman" w:cs="Times New Roman"/>
                <w:b/>
                <w:bCs/>
                <w:color w:val="000000"/>
                <w:szCs w:val="28"/>
              </w:rPr>
              <w:t xml:space="preserve">NHẬN XÉT, ĐÁNH GIÁ </w:t>
            </w:r>
          </w:p>
        </w:tc>
        <w:tc>
          <w:tcPr>
            <w:tcW w:w="1921" w:type="dxa"/>
            <w:tcBorders>
              <w:top w:val="nil"/>
              <w:left w:val="nil"/>
              <w:bottom w:val="nil"/>
              <w:right w:val="nil"/>
            </w:tcBorders>
            <w:shd w:val="clear" w:color="auto" w:fill="auto"/>
            <w:vAlign w:val="center"/>
            <w:hideMark/>
          </w:tcPr>
          <w:p w14:paraId="741DD7DB" w14:textId="77777777" w:rsidR="00404C23" w:rsidRPr="00404C23" w:rsidRDefault="00404C23" w:rsidP="00404C23">
            <w:pPr>
              <w:spacing w:before="0" w:line="240" w:lineRule="auto"/>
              <w:ind w:firstLine="0"/>
              <w:jc w:val="center"/>
              <w:rPr>
                <w:rFonts w:eastAsia="Times New Roman" w:cs="Times New Roman"/>
                <w:b/>
                <w:bCs/>
                <w:color w:val="000000"/>
                <w:szCs w:val="28"/>
              </w:rPr>
            </w:pPr>
          </w:p>
        </w:tc>
        <w:tc>
          <w:tcPr>
            <w:tcW w:w="5060" w:type="dxa"/>
            <w:tcBorders>
              <w:top w:val="nil"/>
              <w:left w:val="nil"/>
              <w:bottom w:val="nil"/>
              <w:right w:val="nil"/>
            </w:tcBorders>
            <w:shd w:val="clear" w:color="auto" w:fill="auto"/>
            <w:vAlign w:val="center"/>
            <w:hideMark/>
          </w:tcPr>
          <w:p w14:paraId="37EECF3D"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5A399D88" w14:textId="77777777" w:rsidTr="00D12FBD">
        <w:trPr>
          <w:trHeight w:val="696"/>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1594FED" w14:textId="77777777" w:rsidR="00404C23" w:rsidRPr="00404C23" w:rsidRDefault="00404C23" w:rsidP="00404C23">
            <w:pPr>
              <w:spacing w:before="0" w:line="240" w:lineRule="auto"/>
              <w:ind w:firstLine="0"/>
              <w:jc w:val="center"/>
              <w:rPr>
                <w:rFonts w:eastAsia="Times New Roman" w:cs="Times New Roman"/>
                <w:b/>
                <w:bCs/>
                <w:color w:val="000000"/>
                <w:szCs w:val="28"/>
              </w:rPr>
            </w:pPr>
            <w:r w:rsidRPr="00404C23">
              <w:rPr>
                <w:rFonts w:eastAsia="Times New Roman" w:cs="Times New Roman"/>
                <w:b/>
                <w:bCs/>
                <w:color w:val="000000"/>
                <w:szCs w:val="28"/>
              </w:rPr>
              <w:t>Tiêu chí</w:t>
            </w:r>
          </w:p>
        </w:tc>
        <w:tc>
          <w:tcPr>
            <w:tcW w:w="2410" w:type="dxa"/>
            <w:tcBorders>
              <w:top w:val="nil"/>
              <w:left w:val="nil"/>
              <w:bottom w:val="single" w:sz="4" w:space="0" w:color="auto"/>
              <w:right w:val="single" w:sz="4" w:space="0" w:color="auto"/>
            </w:tcBorders>
            <w:shd w:val="clear" w:color="auto" w:fill="auto"/>
            <w:vAlign w:val="center"/>
            <w:hideMark/>
          </w:tcPr>
          <w:p w14:paraId="67B6BBFB" w14:textId="67F6B329" w:rsidR="00D12FBD" w:rsidRPr="00D12FBD" w:rsidRDefault="00D12FBD" w:rsidP="00D12FBD">
            <w:pPr>
              <w:spacing w:before="0" w:line="240" w:lineRule="auto"/>
              <w:ind w:firstLine="0"/>
              <w:jc w:val="center"/>
              <w:rPr>
                <w:rFonts w:eastAsia="Times New Roman" w:cs="Times New Roman"/>
                <w:b/>
                <w:bCs/>
                <w:color w:val="000000"/>
                <w:szCs w:val="28"/>
              </w:rPr>
            </w:pPr>
            <w:r w:rsidRPr="00D12FBD">
              <w:rPr>
                <w:rFonts w:eastAsia="Times New Roman" w:cs="Times New Roman"/>
                <w:b/>
                <w:bCs/>
                <w:color w:val="000000"/>
                <w:szCs w:val="28"/>
              </w:rPr>
              <w:t>BÌNH DƯƠNG</w:t>
            </w:r>
          </w:p>
          <w:p w14:paraId="3A5C2D69" w14:textId="68567E39" w:rsidR="00404C23" w:rsidRPr="00404C23" w:rsidRDefault="00D12FBD" w:rsidP="00D12FBD">
            <w:pPr>
              <w:spacing w:before="0" w:line="240" w:lineRule="auto"/>
              <w:ind w:firstLine="0"/>
              <w:jc w:val="center"/>
              <w:rPr>
                <w:rFonts w:eastAsia="Times New Roman" w:cs="Times New Roman"/>
                <w:b/>
                <w:bCs/>
                <w:color w:val="000000"/>
                <w:szCs w:val="28"/>
              </w:rPr>
            </w:pPr>
            <w:r w:rsidRPr="00D12FBD">
              <w:rPr>
                <w:rFonts w:eastAsia="Times New Roman" w:cs="Times New Roman"/>
                <w:b/>
                <w:bCs/>
                <w:color w:val="000000"/>
                <w:szCs w:val="28"/>
              </w:rPr>
              <w:t>(Nghị quyết số 16/2021/NQ-HĐND ngày 10/12/2021)</w:t>
            </w:r>
          </w:p>
        </w:tc>
        <w:tc>
          <w:tcPr>
            <w:tcW w:w="2410" w:type="dxa"/>
            <w:tcBorders>
              <w:top w:val="nil"/>
              <w:left w:val="nil"/>
              <w:bottom w:val="single" w:sz="4" w:space="0" w:color="auto"/>
              <w:right w:val="single" w:sz="4" w:space="0" w:color="auto"/>
            </w:tcBorders>
            <w:shd w:val="clear" w:color="auto" w:fill="auto"/>
            <w:vAlign w:val="center"/>
            <w:hideMark/>
          </w:tcPr>
          <w:p w14:paraId="021D737A" w14:textId="77777777" w:rsidR="00D12FBD" w:rsidRDefault="00D12FBD" w:rsidP="00D12FBD">
            <w:pPr>
              <w:spacing w:before="0" w:line="240" w:lineRule="auto"/>
              <w:ind w:firstLine="0"/>
              <w:jc w:val="center"/>
              <w:rPr>
                <w:b/>
                <w:bCs/>
                <w:color w:val="000000"/>
                <w:sz w:val="24"/>
                <w:szCs w:val="24"/>
              </w:rPr>
            </w:pPr>
            <w:r>
              <w:rPr>
                <w:b/>
                <w:bCs/>
                <w:color w:val="000000"/>
              </w:rPr>
              <w:t>TỈNH BÀ RỊA – VŨNG TÀU</w:t>
            </w:r>
            <w:r>
              <w:rPr>
                <w:b/>
                <w:bCs/>
                <w:color w:val="000000"/>
              </w:rPr>
              <w:br/>
              <w:t>(Nghị quyết số 58/2016/NQ-HĐND ngày 09/12/2016)</w:t>
            </w:r>
          </w:p>
          <w:p w14:paraId="7D46E7B6" w14:textId="2FCD44F2" w:rsidR="00404C23" w:rsidRPr="00404C23" w:rsidRDefault="00404C23" w:rsidP="00D12FBD">
            <w:pPr>
              <w:spacing w:before="0" w:line="240" w:lineRule="auto"/>
              <w:ind w:firstLine="0"/>
              <w:jc w:val="center"/>
              <w:rPr>
                <w:rFonts w:eastAsia="Times New Roman" w:cs="Times New Roman"/>
                <w:b/>
                <w:bCs/>
                <w:color w:val="000000"/>
                <w:szCs w:val="28"/>
              </w:rPr>
            </w:pPr>
          </w:p>
        </w:tc>
        <w:tc>
          <w:tcPr>
            <w:tcW w:w="2551" w:type="dxa"/>
            <w:tcBorders>
              <w:top w:val="nil"/>
              <w:left w:val="nil"/>
              <w:bottom w:val="single" w:sz="4" w:space="0" w:color="auto"/>
              <w:right w:val="single" w:sz="4" w:space="0" w:color="auto"/>
            </w:tcBorders>
            <w:shd w:val="clear" w:color="auto" w:fill="auto"/>
            <w:vAlign w:val="center"/>
            <w:hideMark/>
          </w:tcPr>
          <w:p w14:paraId="321AF8F8" w14:textId="7E442247" w:rsidR="00D12FBD" w:rsidRPr="00D12FBD" w:rsidRDefault="00D12FBD" w:rsidP="00D12FBD">
            <w:pPr>
              <w:spacing w:before="0" w:line="240" w:lineRule="auto"/>
              <w:ind w:firstLine="0"/>
              <w:jc w:val="center"/>
              <w:rPr>
                <w:rFonts w:eastAsia="Times New Roman" w:cs="Times New Roman"/>
                <w:b/>
                <w:bCs/>
                <w:color w:val="000000"/>
                <w:szCs w:val="28"/>
              </w:rPr>
            </w:pPr>
            <w:r w:rsidRPr="00D12FBD">
              <w:rPr>
                <w:rFonts w:eastAsia="Times New Roman" w:cs="Times New Roman"/>
                <w:b/>
                <w:bCs/>
                <w:color w:val="000000"/>
                <w:szCs w:val="28"/>
              </w:rPr>
              <w:t>TỈNH LÂM ĐỒNG</w:t>
            </w:r>
          </w:p>
          <w:p w14:paraId="243437C4" w14:textId="4FCE0288" w:rsidR="00404C23" w:rsidRPr="00404C23" w:rsidRDefault="00D12FBD" w:rsidP="00D12FBD">
            <w:pPr>
              <w:spacing w:before="0" w:line="240" w:lineRule="auto"/>
              <w:ind w:firstLine="0"/>
              <w:jc w:val="center"/>
              <w:rPr>
                <w:rFonts w:eastAsia="Times New Roman" w:cs="Times New Roman"/>
                <w:b/>
                <w:bCs/>
                <w:color w:val="000000"/>
                <w:szCs w:val="28"/>
              </w:rPr>
            </w:pPr>
            <w:r w:rsidRPr="00D12FBD">
              <w:rPr>
                <w:rFonts w:eastAsia="Times New Roman" w:cs="Times New Roman"/>
                <w:b/>
                <w:bCs/>
                <w:color w:val="000000"/>
                <w:szCs w:val="28"/>
              </w:rPr>
              <w:t>(Nghị quyết số 142/2022/NQ-HĐND ngày 09/12/2022)</w:t>
            </w:r>
          </w:p>
        </w:tc>
        <w:tc>
          <w:tcPr>
            <w:tcW w:w="1921" w:type="dxa"/>
            <w:tcBorders>
              <w:top w:val="nil"/>
              <w:left w:val="nil"/>
              <w:bottom w:val="nil"/>
              <w:right w:val="nil"/>
            </w:tcBorders>
            <w:shd w:val="clear" w:color="auto" w:fill="auto"/>
            <w:vAlign w:val="center"/>
            <w:hideMark/>
          </w:tcPr>
          <w:p w14:paraId="024C1D6B" w14:textId="77777777" w:rsidR="00404C23" w:rsidRPr="00404C23" w:rsidRDefault="00404C23" w:rsidP="00404C23">
            <w:pPr>
              <w:spacing w:before="0" w:line="240" w:lineRule="auto"/>
              <w:ind w:firstLine="0"/>
              <w:jc w:val="center"/>
              <w:rPr>
                <w:rFonts w:eastAsia="Times New Roman" w:cs="Times New Roman"/>
                <w:b/>
                <w:bCs/>
                <w:color w:val="000000"/>
                <w:szCs w:val="28"/>
              </w:rPr>
            </w:pPr>
          </w:p>
        </w:tc>
        <w:tc>
          <w:tcPr>
            <w:tcW w:w="5060" w:type="dxa"/>
            <w:tcBorders>
              <w:top w:val="nil"/>
              <w:left w:val="nil"/>
              <w:bottom w:val="nil"/>
              <w:right w:val="nil"/>
            </w:tcBorders>
            <w:shd w:val="clear" w:color="auto" w:fill="auto"/>
            <w:vAlign w:val="center"/>
            <w:hideMark/>
          </w:tcPr>
          <w:p w14:paraId="3D1142BA"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6D1751AC" w14:textId="77777777" w:rsidTr="00D12FBD">
        <w:trPr>
          <w:trHeight w:val="492"/>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F5D5194" w14:textId="77777777" w:rsidR="00404C23" w:rsidRPr="00404C23" w:rsidRDefault="00404C23" w:rsidP="00D12FBD">
            <w:pPr>
              <w:spacing w:before="0" w:line="240" w:lineRule="auto"/>
              <w:ind w:firstLine="0"/>
              <w:rPr>
                <w:rFonts w:eastAsia="Times New Roman" w:cs="Times New Roman"/>
                <w:color w:val="000000"/>
                <w:szCs w:val="28"/>
              </w:rPr>
            </w:pPr>
            <w:r w:rsidRPr="00404C23">
              <w:rPr>
                <w:rFonts w:eastAsia="Times New Roman" w:cs="Times New Roman"/>
                <w:color w:val="000000"/>
                <w:szCs w:val="28"/>
              </w:rPr>
              <w:t>Số mức phí phân chia theo quy mô cấp phép</w:t>
            </w:r>
          </w:p>
        </w:tc>
        <w:tc>
          <w:tcPr>
            <w:tcW w:w="2410" w:type="dxa"/>
            <w:tcBorders>
              <w:top w:val="nil"/>
              <w:left w:val="nil"/>
              <w:bottom w:val="single" w:sz="4" w:space="0" w:color="auto"/>
              <w:right w:val="single" w:sz="4" w:space="0" w:color="auto"/>
            </w:tcBorders>
            <w:shd w:val="clear" w:color="auto" w:fill="auto"/>
            <w:vAlign w:val="center"/>
            <w:hideMark/>
          </w:tcPr>
          <w:p w14:paraId="6A0F9F89" w14:textId="77777777"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3–4 bậc</w:t>
            </w:r>
          </w:p>
        </w:tc>
        <w:tc>
          <w:tcPr>
            <w:tcW w:w="2410" w:type="dxa"/>
            <w:tcBorders>
              <w:top w:val="nil"/>
              <w:left w:val="nil"/>
              <w:bottom w:val="single" w:sz="4" w:space="0" w:color="auto"/>
              <w:right w:val="single" w:sz="4" w:space="0" w:color="auto"/>
            </w:tcBorders>
            <w:shd w:val="clear" w:color="auto" w:fill="auto"/>
            <w:vAlign w:val="center"/>
            <w:hideMark/>
          </w:tcPr>
          <w:p w14:paraId="746845E0" w14:textId="77777777"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3–4 bậc</w:t>
            </w:r>
          </w:p>
        </w:tc>
        <w:tc>
          <w:tcPr>
            <w:tcW w:w="2551" w:type="dxa"/>
            <w:tcBorders>
              <w:top w:val="nil"/>
              <w:left w:val="nil"/>
              <w:bottom w:val="single" w:sz="4" w:space="0" w:color="auto"/>
              <w:right w:val="single" w:sz="4" w:space="0" w:color="auto"/>
            </w:tcBorders>
            <w:shd w:val="clear" w:color="auto" w:fill="auto"/>
            <w:vAlign w:val="center"/>
            <w:hideMark/>
          </w:tcPr>
          <w:p w14:paraId="5F4D8CEC" w14:textId="77777777"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3–4 bậc</w:t>
            </w:r>
          </w:p>
        </w:tc>
        <w:tc>
          <w:tcPr>
            <w:tcW w:w="1921" w:type="dxa"/>
            <w:tcBorders>
              <w:top w:val="nil"/>
              <w:left w:val="nil"/>
              <w:bottom w:val="nil"/>
              <w:right w:val="nil"/>
            </w:tcBorders>
            <w:shd w:val="clear" w:color="auto" w:fill="auto"/>
            <w:vAlign w:val="center"/>
            <w:hideMark/>
          </w:tcPr>
          <w:p w14:paraId="3D241EF7" w14:textId="77777777" w:rsidR="00404C23" w:rsidRPr="00404C23" w:rsidRDefault="00404C23" w:rsidP="00404C23">
            <w:pPr>
              <w:spacing w:before="0" w:line="240" w:lineRule="auto"/>
              <w:ind w:firstLine="0"/>
              <w:jc w:val="left"/>
              <w:rPr>
                <w:rFonts w:eastAsia="Times New Roman" w:cs="Times New Roman"/>
                <w:color w:val="000000"/>
                <w:szCs w:val="28"/>
              </w:rPr>
            </w:pPr>
          </w:p>
        </w:tc>
        <w:tc>
          <w:tcPr>
            <w:tcW w:w="5060" w:type="dxa"/>
            <w:tcBorders>
              <w:top w:val="nil"/>
              <w:left w:val="nil"/>
              <w:bottom w:val="nil"/>
              <w:right w:val="nil"/>
            </w:tcBorders>
            <w:shd w:val="clear" w:color="auto" w:fill="auto"/>
            <w:vAlign w:val="center"/>
            <w:hideMark/>
          </w:tcPr>
          <w:p w14:paraId="2DC4AC6B"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3DDE9026" w14:textId="77777777" w:rsidTr="00D12FBD">
        <w:trPr>
          <w:trHeight w:val="492"/>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2A5144B" w14:textId="77777777" w:rsidR="00404C23" w:rsidRPr="00404C23" w:rsidRDefault="00404C23" w:rsidP="00D12FBD">
            <w:pPr>
              <w:spacing w:before="0" w:line="240" w:lineRule="auto"/>
              <w:ind w:firstLine="0"/>
              <w:rPr>
                <w:rFonts w:eastAsia="Times New Roman" w:cs="Times New Roman"/>
                <w:color w:val="000000"/>
                <w:szCs w:val="28"/>
              </w:rPr>
            </w:pPr>
            <w:r w:rsidRPr="00404C23">
              <w:rPr>
                <w:rFonts w:eastAsia="Times New Roman" w:cs="Times New Roman"/>
                <w:color w:val="000000"/>
                <w:szCs w:val="28"/>
              </w:rPr>
              <w:t>Mức nhỏ nhất</w:t>
            </w:r>
          </w:p>
        </w:tc>
        <w:tc>
          <w:tcPr>
            <w:tcW w:w="2410" w:type="dxa"/>
            <w:tcBorders>
              <w:top w:val="nil"/>
              <w:left w:val="nil"/>
              <w:bottom w:val="single" w:sz="4" w:space="0" w:color="auto"/>
              <w:right w:val="single" w:sz="4" w:space="0" w:color="auto"/>
            </w:tcBorders>
            <w:shd w:val="clear" w:color="auto" w:fill="auto"/>
            <w:vAlign w:val="center"/>
            <w:hideMark/>
          </w:tcPr>
          <w:p w14:paraId="02084ECD" w14:textId="77777777"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400.000 đồng</w:t>
            </w:r>
          </w:p>
        </w:tc>
        <w:tc>
          <w:tcPr>
            <w:tcW w:w="2410" w:type="dxa"/>
            <w:tcBorders>
              <w:top w:val="nil"/>
              <w:left w:val="nil"/>
              <w:bottom w:val="single" w:sz="4" w:space="0" w:color="auto"/>
              <w:right w:val="single" w:sz="4" w:space="0" w:color="auto"/>
            </w:tcBorders>
            <w:shd w:val="clear" w:color="auto" w:fill="auto"/>
            <w:vAlign w:val="center"/>
            <w:hideMark/>
          </w:tcPr>
          <w:p w14:paraId="13C3C1E0" w14:textId="77777777"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400.000 đồng</w:t>
            </w:r>
          </w:p>
        </w:tc>
        <w:tc>
          <w:tcPr>
            <w:tcW w:w="2551" w:type="dxa"/>
            <w:tcBorders>
              <w:top w:val="nil"/>
              <w:left w:val="nil"/>
              <w:bottom w:val="single" w:sz="4" w:space="0" w:color="auto"/>
              <w:right w:val="single" w:sz="4" w:space="0" w:color="auto"/>
            </w:tcBorders>
            <w:shd w:val="clear" w:color="auto" w:fill="auto"/>
            <w:vAlign w:val="center"/>
            <w:hideMark/>
          </w:tcPr>
          <w:p w14:paraId="57F17914" w14:textId="77777777"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400.000 đồng</w:t>
            </w:r>
          </w:p>
        </w:tc>
        <w:tc>
          <w:tcPr>
            <w:tcW w:w="1921" w:type="dxa"/>
            <w:tcBorders>
              <w:top w:val="nil"/>
              <w:left w:val="nil"/>
              <w:bottom w:val="nil"/>
              <w:right w:val="nil"/>
            </w:tcBorders>
            <w:shd w:val="clear" w:color="auto" w:fill="auto"/>
            <w:vAlign w:val="center"/>
            <w:hideMark/>
          </w:tcPr>
          <w:p w14:paraId="65BEE8C7" w14:textId="77777777" w:rsidR="00404C23" w:rsidRPr="00404C23" w:rsidRDefault="00404C23" w:rsidP="00404C23">
            <w:pPr>
              <w:spacing w:before="0" w:line="240" w:lineRule="auto"/>
              <w:ind w:firstLine="0"/>
              <w:jc w:val="left"/>
              <w:rPr>
                <w:rFonts w:eastAsia="Times New Roman" w:cs="Times New Roman"/>
                <w:color w:val="000000"/>
                <w:szCs w:val="28"/>
              </w:rPr>
            </w:pPr>
          </w:p>
        </w:tc>
        <w:tc>
          <w:tcPr>
            <w:tcW w:w="5060" w:type="dxa"/>
            <w:tcBorders>
              <w:top w:val="nil"/>
              <w:left w:val="nil"/>
              <w:bottom w:val="nil"/>
              <w:right w:val="nil"/>
            </w:tcBorders>
            <w:shd w:val="clear" w:color="auto" w:fill="auto"/>
            <w:vAlign w:val="center"/>
            <w:hideMark/>
          </w:tcPr>
          <w:p w14:paraId="67F50570"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76BA591A" w14:textId="77777777" w:rsidTr="00D12FBD">
        <w:trPr>
          <w:trHeight w:val="492"/>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E4CE251" w14:textId="77777777" w:rsidR="00404C23" w:rsidRPr="00404C23" w:rsidRDefault="00404C23" w:rsidP="00D12FBD">
            <w:pPr>
              <w:spacing w:before="0" w:line="240" w:lineRule="auto"/>
              <w:ind w:firstLine="0"/>
              <w:rPr>
                <w:rFonts w:eastAsia="Times New Roman" w:cs="Times New Roman"/>
                <w:color w:val="000000"/>
                <w:szCs w:val="28"/>
              </w:rPr>
            </w:pPr>
            <w:r w:rsidRPr="00404C23">
              <w:rPr>
                <w:rFonts w:eastAsia="Times New Roman" w:cs="Times New Roman"/>
                <w:color w:val="000000"/>
                <w:szCs w:val="28"/>
              </w:rPr>
              <w:t>Mức trung bình</w:t>
            </w:r>
          </w:p>
        </w:tc>
        <w:tc>
          <w:tcPr>
            <w:tcW w:w="2410" w:type="dxa"/>
            <w:tcBorders>
              <w:top w:val="nil"/>
              <w:left w:val="nil"/>
              <w:bottom w:val="single" w:sz="4" w:space="0" w:color="auto"/>
              <w:right w:val="single" w:sz="4" w:space="0" w:color="auto"/>
            </w:tcBorders>
            <w:shd w:val="clear" w:color="auto" w:fill="auto"/>
            <w:vAlign w:val="center"/>
            <w:hideMark/>
          </w:tcPr>
          <w:p w14:paraId="0692EF1B" w14:textId="27B048A4"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1,1 – 2,6 triệu</w:t>
            </w:r>
            <w:r w:rsidR="00D12FBD">
              <w:rPr>
                <w:rFonts w:eastAsia="Times New Roman" w:cs="Times New Roman"/>
                <w:color w:val="000000"/>
                <w:szCs w:val="28"/>
              </w:rPr>
              <w:t xml:space="preserve"> đồng</w:t>
            </w:r>
          </w:p>
        </w:tc>
        <w:tc>
          <w:tcPr>
            <w:tcW w:w="2410" w:type="dxa"/>
            <w:tcBorders>
              <w:top w:val="nil"/>
              <w:left w:val="nil"/>
              <w:bottom w:val="single" w:sz="4" w:space="0" w:color="auto"/>
              <w:right w:val="single" w:sz="4" w:space="0" w:color="auto"/>
            </w:tcBorders>
            <w:shd w:val="clear" w:color="auto" w:fill="auto"/>
            <w:vAlign w:val="center"/>
            <w:hideMark/>
          </w:tcPr>
          <w:p w14:paraId="4DEBA2B1" w14:textId="18FAA298"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1,1 – 3,2 triệu</w:t>
            </w:r>
            <w:r w:rsidR="00D12FBD">
              <w:rPr>
                <w:rFonts w:eastAsia="Times New Roman" w:cs="Times New Roman"/>
                <w:color w:val="000000"/>
                <w:szCs w:val="28"/>
              </w:rPr>
              <w:t xml:space="preserve"> đồng</w:t>
            </w:r>
          </w:p>
        </w:tc>
        <w:tc>
          <w:tcPr>
            <w:tcW w:w="2551" w:type="dxa"/>
            <w:tcBorders>
              <w:top w:val="nil"/>
              <w:left w:val="nil"/>
              <w:bottom w:val="single" w:sz="4" w:space="0" w:color="auto"/>
              <w:right w:val="single" w:sz="4" w:space="0" w:color="auto"/>
            </w:tcBorders>
            <w:shd w:val="clear" w:color="auto" w:fill="auto"/>
            <w:vAlign w:val="center"/>
            <w:hideMark/>
          </w:tcPr>
          <w:p w14:paraId="63CD4FDE" w14:textId="4DE74A9C"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1,1 – 2,6 triệu</w:t>
            </w:r>
            <w:r w:rsidR="00D12FBD">
              <w:rPr>
                <w:rFonts w:eastAsia="Times New Roman" w:cs="Times New Roman"/>
                <w:color w:val="000000"/>
                <w:szCs w:val="28"/>
              </w:rPr>
              <w:t xml:space="preserve"> đồng</w:t>
            </w:r>
          </w:p>
        </w:tc>
        <w:tc>
          <w:tcPr>
            <w:tcW w:w="1921" w:type="dxa"/>
            <w:tcBorders>
              <w:top w:val="nil"/>
              <w:left w:val="nil"/>
              <w:bottom w:val="nil"/>
              <w:right w:val="nil"/>
            </w:tcBorders>
            <w:shd w:val="clear" w:color="auto" w:fill="auto"/>
            <w:vAlign w:val="center"/>
            <w:hideMark/>
          </w:tcPr>
          <w:p w14:paraId="567DE33F" w14:textId="77777777" w:rsidR="00404C23" w:rsidRPr="00404C23" w:rsidRDefault="00404C23" w:rsidP="00404C23">
            <w:pPr>
              <w:spacing w:before="0" w:line="240" w:lineRule="auto"/>
              <w:ind w:firstLine="0"/>
              <w:jc w:val="left"/>
              <w:rPr>
                <w:rFonts w:eastAsia="Times New Roman" w:cs="Times New Roman"/>
                <w:color w:val="000000"/>
                <w:szCs w:val="28"/>
              </w:rPr>
            </w:pPr>
          </w:p>
        </w:tc>
        <w:tc>
          <w:tcPr>
            <w:tcW w:w="5060" w:type="dxa"/>
            <w:tcBorders>
              <w:top w:val="nil"/>
              <w:left w:val="nil"/>
              <w:bottom w:val="nil"/>
              <w:right w:val="nil"/>
            </w:tcBorders>
            <w:shd w:val="clear" w:color="auto" w:fill="auto"/>
            <w:vAlign w:val="center"/>
            <w:hideMark/>
          </w:tcPr>
          <w:p w14:paraId="3683BB6F"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7A37D02D" w14:textId="77777777" w:rsidTr="00D12FBD">
        <w:trPr>
          <w:trHeight w:val="492"/>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5F93B18" w14:textId="77777777" w:rsidR="00404C23" w:rsidRPr="00404C23" w:rsidRDefault="00404C23" w:rsidP="00D12FBD">
            <w:pPr>
              <w:spacing w:before="0" w:line="240" w:lineRule="auto"/>
              <w:ind w:firstLine="0"/>
              <w:rPr>
                <w:rFonts w:eastAsia="Times New Roman" w:cs="Times New Roman"/>
                <w:color w:val="000000"/>
                <w:szCs w:val="28"/>
              </w:rPr>
            </w:pPr>
            <w:r w:rsidRPr="00404C23">
              <w:rPr>
                <w:rFonts w:eastAsia="Times New Roman" w:cs="Times New Roman"/>
                <w:color w:val="000000"/>
                <w:szCs w:val="28"/>
              </w:rPr>
              <w:t>Mức cao nhất</w:t>
            </w:r>
          </w:p>
        </w:tc>
        <w:tc>
          <w:tcPr>
            <w:tcW w:w="2410" w:type="dxa"/>
            <w:tcBorders>
              <w:top w:val="nil"/>
              <w:left w:val="nil"/>
              <w:bottom w:val="single" w:sz="4" w:space="0" w:color="auto"/>
              <w:right w:val="single" w:sz="4" w:space="0" w:color="auto"/>
            </w:tcBorders>
            <w:shd w:val="clear" w:color="auto" w:fill="auto"/>
            <w:vAlign w:val="center"/>
            <w:hideMark/>
          </w:tcPr>
          <w:p w14:paraId="255D0347" w14:textId="48B5138A"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7,4 triệu</w:t>
            </w:r>
            <w:r w:rsidR="00D12FBD">
              <w:rPr>
                <w:rFonts w:eastAsia="Times New Roman" w:cs="Times New Roman"/>
                <w:color w:val="000000"/>
                <w:szCs w:val="28"/>
              </w:rPr>
              <w:t xml:space="preserve"> đồng</w:t>
            </w:r>
          </w:p>
        </w:tc>
        <w:tc>
          <w:tcPr>
            <w:tcW w:w="2410" w:type="dxa"/>
            <w:tcBorders>
              <w:top w:val="nil"/>
              <w:left w:val="nil"/>
              <w:bottom w:val="single" w:sz="4" w:space="0" w:color="auto"/>
              <w:right w:val="single" w:sz="4" w:space="0" w:color="auto"/>
            </w:tcBorders>
            <w:shd w:val="clear" w:color="auto" w:fill="auto"/>
            <w:vAlign w:val="center"/>
            <w:hideMark/>
          </w:tcPr>
          <w:p w14:paraId="7C53826C" w14:textId="0AE216C3"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5,6 triệu</w:t>
            </w:r>
            <w:r w:rsidR="00D12FBD">
              <w:rPr>
                <w:rFonts w:eastAsia="Times New Roman" w:cs="Times New Roman"/>
                <w:color w:val="000000"/>
                <w:szCs w:val="28"/>
              </w:rPr>
              <w:t xml:space="preserve"> đồng</w:t>
            </w:r>
          </w:p>
        </w:tc>
        <w:tc>
          <w:tcPr>
            <w:tcW w:w="2551" w:type="dxa"/>
            <w:tcBorders>
              <w:top w:val="nil"/>
              <w:left w:val="nil"/>
              <w:bottom w:val="single" w:sz="4" w:space="0" w:color="auto"/>
              <w:right w:val="single" w:sz="4" w:space="0" w:color="auto"/>
            </w:tcBorders>
            <w:shd w:val="clear" w:color="auto" w:fill="auto"/>
            <w:vAlign w:val="center"/>
            <w:hideMark/>
          </w:tcPr>
          <w:p w14:paraId="2ABF5BF4" w14:textId="3CF6DEA3"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8,4 triệu</w:t>
            </w:r>
            <w:r w:rsidR="00D12FBD">
              <w:rPr>
                <w:rFonts w:eastAsia="Times New Roman" w:cs="Times New Roman"/>
                <w:color w:val="000000"/>
                <w:szCs w:val="28"/>
              </w:rPr>
              <w:t xml:space="preserve"> đồng</w:t>
            </w:r>
          </w:p>
        </w:tc>
        <w:tc>
          <w:tcPr>
            <w:tcW w:w="1921" w:type="dxa"/>
            <w:tcBorders>
              <w:top w:val="nil"/>
              <w:left w:val="nil"/>
              <w:bottom w:val="nil"/>
              <w:right w:val="nil"/>
            </w:tcBorders>
            <w:shd w:val="clear" w:color="auto" w:fill="auto"/>
            <w:vAlign w:val="center"/>
            <w:hideMark/>
          </w:tcPr>
          <w:p w14:paraId="0A3756B7" w14:textId="77777777" w:rsidR="00404C23" w:rsidRPr="00404C23" w:rsidRDefault="00404C23" w:rsidP="00404C23">
            <w:pPr>
              <w:spacing w:before="0" w:line="240" w:lineRule="auto"/>
              <w:ind w:firstLine="0"/>
              <w:jc w:val="left"/>
              <w:rPr>
                <w:rFonts w:eastAsia="Times New Roman" w:cs="Times New Roman"/>
                <w:color w:val="000000"/>
                <w:szCs w:val="28"/>
              </w:rPr>
            </w:pPr>
          </w:p>
        </w:tc>
        <w:tc>
          <w:tcPr>
            <w:tcW w:w="5060" w:type="dxa"/>
            <w:tcBorders>
              <w:top w:val="nil"/>
              <w:left w:val="nil"/>
              <w:bottom w:val="nil"/>
              <w:right w:val="nil"/>
            </w:tcBorders>
            <w:shd w:val="clear" w:color="auto" w:fill="auto"/>
            <w:vAlign w:val="center"/>
            <w:hideMark/>
          </w:tcPr>
          <w:p w14:paraId="0806715E"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547C1125" w14:textId="77777777" w:rsidTr="00D12FBD">
        <w:trPr>
          <w:trHeight w:val="492"/>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4A3A54EB" w14:textId="7688446C" w:rsidR="00404C23" w:rsidRPr="00404C23" w:rsidRDefault="00404C23" w:rsidP="00D12FBD">
            <w:pPr>
              <w:spacing w:before="0" w:line="240" w:lineRule="auto"/>
              <w:ind w:firstLine="0"/>
              <w:rPr>
                <w:rFonts w:eastAsia="Times New Roman" w:cs="Times New Roman"/>
                <w:color w:val="000000"/>
                <w:szCs w:val="28"/>
              </w:rPr>
            </w:pPr>
            <w:r w:rsidRPr="00404C23">
              <w:rPr>
                <w:rFonts w:eastAsia="Times New Roman" w:cs="Times New Roman"/>
                <w:color w:val="000000"/>
                <w:szCs w:val="28"/>
              </w:rPr>
              <w:t xml:space="preserve">Mức phí hành nghề khoan </w:t>
            </w:r>
            <w:r w:rsidR="00D12FBD">
              <w:rPr>
                <w:rFonts w:eastAsia="Times New Roman" w:cs="Times New Roman"/>
                <w:color w:val="000000"/>
                <w:szCs w:val="28"/>
              </w:rPr>
              <w:t>nước dưới đất</w:t>
            </w:r>
          </w:p>
        </w:tc>
        <w:tc>
          <w:tcPr>
            <w:tcW w:w="2410" w:type="dxa"/>
            <w:tcBorders>
              <w:top w:val="nil"/>
              <w:left w:val="nil"/>
              <w:bottom w:val="single" w:sz="4" w:space="0" w:color="auto"/>
              <w:right w:val="single" w:sz="4" w:space="0" w:color="auto"/>
            </w:tcBorders>
            <w:shd w:val="clear" w:color="auto" w:fill="auto"/>
            <w:vAlign w:val="center"/>
            <w:hideMark/>
          </w:tcPr>
          <w:p w14:paraId="3AD89DE7" w14:textId="78B2F17F"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1,4 triệu</w:t>
            </w:r>
            <w:r w:rsidR="00D12FBD">
              <w:rPr>
                <w:rFonts w:eastAsia="Times New Roman" w:cs="Times New Roman"/>
                <w:color w:val="000000"/>
                <w:szCs w:val="28"/>
              </w:rPr>
              <w:t xml:space="preserve"> đồng</w:t>
            </w:r>
          </w:p>
        </w:tc>
        <w:tc>
          <w:tcPr>
            <w:tcW w:w="2410" w:type="dxa"/>
            <w:tcBorders>
              <w:top w:val="nil"/>
              <w:left w:val="nil"/>
              <w:bottom w:val="single" w:sz="4" w:space="0" w:color="auto"/>
              <w:right w:val="single" w:sz="4" w:space="0" w:color="auto"/>
            </w:tcBorders>
            <w:shd w:val="clear" w:color="auto" w:fill="auto"/>
            <w:vAlign w:val="center"/>
            <w:hideMark/>
          </w:tcPr>
          <w:p w14:paraId="232E7B4A" w14:textId="4E7F5EA3"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1,4 triệu</w:t>
            </w:r>
            <w:r w:rsidR="00D12FBD">
              <w:rPr>
                <w:rFonts w:eastAsia="Times New Roman" w:cs="Times New Roman"/>
                <w:color w:val="000000"/>
                <w:szCs w:val="28"/>
              </w:rPr>
              <w:t xml:space="preserve"> đồng</w:t>
            </w:r>
          </w:p>
        </w:tc>
        <w:tc>
          <w:tcPr>
            <w:tcW w:w="2551" w:type="dxa"/>
            <w:tcBorders>
              <w:top w:val="nil"/>
              <w:left w:val="nil"/>
              <w:bottom w:val="single" w:sz="4" w:space="0" w:color="auto"/>
              <w:right w:val="single" w:sz="4" w:space="0" w:color="auto"/>
            </w:tcBorders>
            <w:shd w:val="clear" w:color="auto" w:fill="auto"/>
            <w:vAlign w:val="center"/>
            <w:hideMark/>
          </w:tcPr>
          <w:p w14:paraId="493C8D97" w14:textId="7EF8D25D" w:rsidR="00404C23" w:rsidRPr="00404C23" w:rsidRDefault="00404C23" w:rsidP="00D12FBD">
            <w:pPr>
              <w:spacing w:before="0" w:line="240" w:lineRule="auto"/>
              <w:ind w:firstLine="0"/>
              <w:jc w:val="center"/>
              <w:rPr>
                <w:rFonts w:eastAsia="Times New Roman" w:cs="Times New Roman"/>
                <w:color w:val="000000"/>
                <w:szCs w:val="28"/>
              </w:rPr>
            </w:pPr>
            <w:r w:rsidRPr="00404C23">
              <w:rPr>
                <w:rFonts w:eastAsia="Times New Roman" w:cs="Times New Roman"/>
                <w:color w:val="000000"/>
                <w:szCs w:val="28"/>
              </w:rPr>
              <w:t>1,4 triệu</w:t>
            </w:r>
            <w:r w:rsidR="00D12FBD">
              <w:rPr>
                <w:rFonts w:eastAsia="Times New Roman" w:cs="Times New Roman"/>
                <w:color w:val="000000"/>
                <w:szCs w:val="28"/>
              </w:rPr>
              <w:t xml:space="preserve"> đồng</w:t>
            </w:r>
          </w:p>
        </w:tc>
        <w:tc>
          <w:tcPr>
            <w:tcW w:w="1921" w:type="dxa"/>
            <w:tcBorders>
              <w:top w:val="nil"/>
              <w:left w:val="nil"/>
              <w:bottom w:val="nil"/>
              <w:right w:val="nil"/>
            </w:tcBorders>
            <w:shd w:val="clear" w:color="auto" w:fill="auto"/>
            <w:vAlign w:val="center"/>
            <w:hideMark/>
          </w:tcPr>
          <w:p w14:paraId="3310AD2D" w14:textId="77777777" w:rsidR="00404C23" w:rsidRPr="00404C23" w:rsidRDefault="00404C23" w:rsidP="00404C23">
            <w:pPr>
              <w:spacing w:before="0" w:line="240" w:lineRule="auto"/>
              <w:ind w:firstLine="0"/>
              <w:jc w:val="left"/>
              <w:rPr>
                <w:rFonts w:eastAsia="Times New Roman" w:cs="Times New Roman"/>
                <w:color w:val="000000"/>
                <w:szCs w:val="28"/>
              </w:rPr>
            </w:pPr>
          </w:p>
        </w:tc>
        <w:tc>
          <w:tcPr>
            <w:tcW w:w="5060" w:type="dxa"/>
            <w:tcBorders>
              <w:top w:val="nil"/>
              <w:left w:val="nil"/>
              <w:bottom w:val="nil"/>
              <w:right w:val="nil"/>
            </w:tcBorders>
            <w:shd w:val="clear" w:color="auto" w:fill="auto"/>
            <w:vAlign w:val="center"/>
            <w:hideMark/>
          </w:tcPr>
          <w:p w14:paraId="21D07097" w14:textId="77777777" w:rsidR="00404C23" w:rsidRPr="00404C23" w:rsidRDefault="00404C23" w:rsidP="00404C23">
            <w:pPr>
              <w:spacing w:before="0" w:line="240" w:lineRule="auto"/>
              <w:ind w:firstLine="0"/>
              <w:jc w:val="center"/>
              <w:rPr>
                <w:rFonts w:eastAsia="Times New Roman" w:cs="Times New Roman"/>
                <w:sz w:val="20"/>
                <w:szCs w:val="20"/>
              </w:rPr>
            </w:pPr>
          </w:p>
        </w:tc>
      </w:tr>
      <w:tr w:rsidR="00D12FBD" w:rsidRPr="00404C23" w14:paraId="786B453A" w14:textId="77777777" w:rsidTr="00D12FBD">
        <w:trPr>
          <w:trHeight w:val="312"/>
        </w:trPr>
        <w:tc>
          <w:tcPr>
            <w:tcW w:w="2269" w:type="dxa"/>
            <w:tcBorders>
              <w:top w:val="nil"/>
              <w:left w:val="nil"/>
              <w:bottom w:val="nil"/>
              <w:right w:val="nil"/>
            </w:tcBorders>
            <w:shd w:val="clear" w:color="auto" w:fill="auto"/>
            <w:vAlign w:val="center"/>
            <w:hideMark/>
          </w:tcPr>
          <w:p w14:paraId="36AA8C70" w14:textId="77777777" w:rsidR="00404C23" w:rsidRPr="00404C23" w:rsidRDefault="00404C23" w:rsidP="00404C23">
            <w:pPr>
              <w:spacing w:before="0" w:line="240" w:lineRule="auto"/>
              <w:ind w:firstLine="0"/>
              <w:jc w:val="left"/>
              <w:rPr>
                <w:rFonts w:eastAsia="Times New Roman" w:cs="Times New Roman"/>
                <w:sz w:val="20"/>
                <w:szCs w:val="20"/>
              </w:rPr>
            </w:pPr>
          </w:p>
        </w:tc>
        <w:tc>
          <w:tcPr>
            <w:tcW w:w="2410" w:type="dxa"/>
            <w:tcBorders>
              <w:top w:val="nil"/>
              <w:left w:val="nil"/>
              <w:bottom w:val="nil"/>
              <w:right w:val="nil"/>
            </w:tcBorders>
            <w:shd w:val="clear" w:color="auto" w:fill="auto"/>
            <w:vAlign w:val="center"/>
            <w:hideMark/>
          </w:tcPr>
          <w:p w14:paraId="47DA6FEA" w14:textId="77777777" w:rsidR="00404C23" w:rsidRPr="00404C23" w:rsidRDefault="00404C23" w:rsidP="00404C23">
            <w:pPr>
              <w:spacing w:before="0" w:line="240" w:lineRule="auto"/>
              <w:ind w:firstLine="0"/>
              <w:jc w:val="left"/>
              <w:rPr>
                <w:rFonts w:eastAsia="Times New Roman" w:cs="Times New Roman"/>
                <w:sz w:val="20"/>
                <w:szCs w:val="20"/>
              </w:rPr>
            </w:pPr>
          </w:p>
        </w:tc>
        <w:tc>
          <w:tcPr>
            <w:tcW w:w="2410" w:type="dxa"/>
            <w:tcBorders>
              <w:top w:val="nil"/>
              <w:left w:val="nil"/>
              <w:bottom w:val="nil"/>
              <w:right w:val="nil"/>
            </w:tcBorders>
            <w:shd w:val="clear" w:color="auto" w:fill="auto"/>
            <w:vAlign w:val="center"/>
            <w:hideMark/>
          </w:tcPr>
          <w:p w14:paraId="22044BEF" w14:textId="77777777" w:rsidR="00404C23" w:rsidRPr="00404C23" w:rsidRDefault="00404C23" w:rsidP="00404C23">
            <w:pPr>
              <w:spacing w:before="0" w:line="240" w:lineRule="auto"/>
              <w:ind w:firstLine="0"/>
              <w:jc w:val="center"/>
              <w:rPr>
                <w:rFonts w:eastAsia="Times New Roman" w:cs="Times New Roman"/>
                <w:sz w:val="20"/>
                <w:szCs w:val="20"/>
              </w:rPr>
            </w:pPr>
          </w:p>
        </w:tc>
        <w:tc>
          <w:tcPr>
            <w:tcW w:w="2551" w:type="dxa"/>
            <w:tcBorders>
              <w:top w:val="nil"/>
              <w:left w:val="nil"/>
              <w:bottom w:val="nil"/>
              <w:right w:val="nil"/>
            </w:tcBorders>
            <w:shd w:val="clear" w:color="auto" w:fill="auto"/>
            <w:vAlign w:val="center"/>
            <w:hideMark/>
          </w:tcPr>
          <w:p w14:paraId="19E1E731" w14:textId="77777777" w:rsidR="00404C23" w:rsidRPr="00404C23" w:rsidRDefault="00404C23" w:rsidP="00404C23">
            <w:pPr>
              <w:spacing w:before="0" w:line="240" w:lineRule="auto"/>
              <w:ind w:firstLine="0"/>
              <w:jc w:val="center"/>
              <w:rPr>
                <w:rFonts w:eastAsia="Times New Roman" w:cs="Times New Roman"/>
                <w:sz w:val="20"/>
                <w:szCs w:val="20"/>
              </w:rPr>
            </w:pPr>
          </w:p>
        </w:tc>
        <w:tc>
          <w:tcPr>
            <w:tcW w:w="1921" w:type="dxa"/>
            <w:tcBorders>
              <w:top w:val="nil"/>
              <w:left w:val="nil"/>
              <w:bottom w:val="nil"/>
              <w:right w:val="nil"/>
            </w:tcBorders>
            <w:shd w:val="clear" w:color="auto" w:fill="auto"/>
            <w:vAlign w:val="center"/>
            <w:hideMark/>
          </w:tcPr>
          <w:p w14:paraId="0A6F14B3" w14:textId="77777777" w:rsidR="00404C23" w:rsidRPr="00404C23" w:rsidRDefault="00404C23" w:rsidP="00404C23">
            <w:pPr>
              <w:spacing w:before="0" w:line="240" w:lineRule="auto"/>
              <w:ind w:firstLine="0"/>
              <w:jc w:val="center"/>
              <w:rPr>
                <w:rFonts w:eastAsia="Times New Roman" w:cs="Times New Roman"/>
                <w:sz w:val="20"/>
                <w:szCs w:val="20"/>
              </w:rPr>
            </w:pPr>
          </w:p>
        </w:tc>
        <w:tc>
          <w:tcPr>
            <w:tcW w:w="5060" w:type="dxa"/>
            <w:tcBorders>
              <w:top w:val="nil"/>
              <w:left w:val="nil"/>
              <w:bottom w:val="nil"/>
              <w:right w:val="nil"/>
            </w:tcBorders>
            <w:shd w:val="clear" w:color="auto" w:fill="auto"/>
            <w:vAlign w:val="center"/>
            <w:hideMark/>
          </w:tcPr>
          <w:p w14:paraId="6279DEF5" w14:textId="77777777" w:rsidR="00404C23" w:rsidRPr="00404C23" w:rsidRDefault="00404C23" w:rsidP="00404C23">
            <w:pPr>
              <w:spacing w:before="0" w:line="240" w:lineRule="auto"/>
              <w:ind w:firstLine="0"/>
              <w:jc w:val="center"/>
              <w:rPr>
                <w:rFonts w:eastAsia="Times New Roman" w:cs="Times New Roman"/>
                <w:sz w:val="20"/>
                <w:szCs w:val="20"/>
              </w:rPr>
            </w:pPr>
          </w:p>
        </w:tc>
      </w:tr>
    </w:tbl>
    <w:p w14:paraId="028974D9" w14:textId="77777777" w:rsidR="00AC3E3E" w:rsidRDefault="003614AC" w:rsidP="001777FE">
      <w:pPr>
        <w:spacing w:after="120" w:line="240" w:lineRule="auto"/>
        <w:ind w:firstLine="567"/>
        <w:rPr>
          <w:rFonts w:eastAsia="Times New Roman" w:cs="Times New Roman"/>
          <w:i/>
          <w:iCs/>
          <w:color w:val="000000"/>
          <w:szCs w:val="28"/>
        </w:rPr>
      </w:pPr>
      <w:r w:rsidRPr="003614AC">
        <w:rPr>
          <w:rFonts w:eastAsia="Times New Roman" w:cs="Times New Roman"/>
          <w:i/>
          <w:iCs/>
          <w:color w:val="000000"/>
          <w:szCs w:val="28"/>
        </w:rPr>
        <w:t>* Các mức phí nêu trên là mức phí cũ, chưa đề xuất đối với các loại hồ sơ</w:t>
      </w:r>
      <w:r>
        <w:rPr>
          <w:rFonts w:eastAsia="Times New Roman" w:cs="Times New Roman"/>
          <w:i/>
          <w:iCs/>
          <w:color w:val="000000"/>
          <w:szCs w:val="28"/>
        </w:rPr>
        <w:t xml:space="preserve">, thủ tục được Bộ NNMT </w:t>
      </w:r>
      <w:r w:rsidRPr="003614AC">
        <w:rPr>
          <w:rFonts w:eastAsia="Times New Roman" w:cs="Times New Roman"/>
          <w:i/>
          <w:iCs/>
          <w:color w:val="000000"/>
          <w:szCs w:val="28"/>
        </w:rPr>
        <w:t xml:space="preserve">phân quyền, phân cấp </w:t>
      </w:r>
      <w:r>
        <w:rPr>
          <w:rFonts w:eastAsia="Times New Roman" w:cs="Times New Roman"/>
          <w:i/>
          <w:iCs/>
          <w:color w:val="000000"/>
          <w:szCs w:val="28"/>
        </w:rPr>
        <w:t>giải quyết tại</w:t>
      </w:r>
      <w:r w:rsidRPr="003614AC">
        <w:rPr>
          <w:rFonts w:eastAsia="Times New Roman" w:cs="Times New Roman"/>
          <w:i/>
          <w:iCs/>
          <w:color w:val="000000"/>
          <w:szCs w:val="28"/>
        </w:rPr>
        <w:t xml:space="preserve"> </w:t>
      </w:r>
      <w:r w:rsidRPr="003614AC">
        <w:rPr>
          <w:rFonts w:eastAsia="Times New Roman" w:cs="Times New Roman"/>
          <w:i/>
          <w:iCs/>
          <w:color w:val="000000"/>
          <w:szCs w:val="28"/>
        </w:rPr>
        <w:t xml:space="preserve">Nghị định số </w:t>
      </w:r>
      <w:r w:rsidRPr="003614AC">
        <w:rPr>
          <w:rFonts w:eastAsia="Times New Roman" w:cs="Times New Roman"/>
          <w:i/>
          <w:iCs/>
          <w:color w:val="000000"/>
          <w:szCs w:val="28"/>
        </w:rPr>
        <w:lastRenderedPageBreak/>
        <w:t>136/2025/NĐ-CP ngày 12/6/2025 của Chính phủ do Bộ NNMT phân cấp tại Nghị định số 136/2025/NĐ-CP ngày 12/6/2025</w:t>
      </w:r>
      <w:r>
        <w:rPr>
          <w:rFonts w:eastAsia="Times New Roman" w:cs="Times New Roman"/>
          <w:i/>
          <w:iCs/>
          <w:color w:val="000000"/>
          <w:szCs w:val="28"/>
        </w:rPr>
        <w:t>.</w:t>
      </w:r>
    </w:p>
    <w:p w14:paraId="4D34BC61" w14:textId="2AF134F5" w:rsidR="000E3E5E" w:rsidRPr="008F4374" w:rsidRDefault="00801EF7" w:rsidP="001777FE">
      <w:pPr>
        <w:spacing w:after="120" w:line="240" w:lineRule="auto"/>
        <w:ind w:firstLine="567"/>
        <w:rPr>
          <w:rFonts w:cs="Times New Roman"/>
          <w:b/>
          <w:szCs w:val="28"/>
        </w:rPr>
      </w:pPr>
      <w:r>
        <w:rPr>
          <w:rFonts w:cs="Times New Roman"/>
          <w:b/>
          <w:szCs w:val="28"/>
        </w:rPr>
        <w:t>4</w:t>
      </w:r>
      <w:r w:rsidR="000E3E5E" w:rsidRPr="008F4374">
        <w:rPr>
          <w:rFonts w:cs="Times New Roman"/>
          <w:b/>
          <w:szCs w:val="28"/>
        </w:rPr>
        <w:t xml:space="preserve">. </w:t>
      </w:r>
      <w:r w:rsidR="00101DDF" w:rsidRPr="008F4374">
        <w:rPr>
          <w:rFonts w:cs="Times New Roman"/>
          <w:b/>
          <w:szCs w:val="28"/>
        </w:rPr>
        <w:t>Đ</w:t>
      </w:r>
      <w:r w:rsidR="000E3E5E" w:rsidRPr="008F4374">
        <w:rPr>
          <w:rFonts w:cs="Times New Roman"/>
          <w:b/>
          <w:szCs w:val="28"/>
        </w:rPr>
        <w:t xml:space="preserve">ối tượng chịu phí </w:t>
      </w:r>
    </w:p>
    <w:p w14:paraId="3306442F" w14:textId="5ACFDA15" w:rsidR="00D66B11" w:rsidRPr="008F4374" w:rsidRDefault="00D66B11" w:rsidP="001777FE">
      <w:pPr>
        <w:spacing w:after="120" w:line="240" w:lineRule="auto"/>
        <w:ind w:firstLine="567"/>
        <w:rPr>
          <w:rFonts w:cs="Times New Roman"/>
          <w:b/>
          <w:bCs/>
          <w:spacing w:val="-2"/>
          <w:szCs w:val="28"/>
          <w:lang w:val="vi-VN"/>
        </w:rPr>
      </w:pPr>
      <w:r w:rsidRPr="008F4374">
        <w:rPr>
          <w:rFonts w:cs="Times New Roman"/>
          <w:bCs/>
          <w:iCs/>
          <w:spacing w:val="2"/>
          <w:szCs w:val="28"/>
          <w:lang w:val="pt-BR"/>
        </w:rPr>
        <w:t>Các tổ chức, cá nhân đề nghị</w:t>
      </w:r>
      <w:r w:rsidRPr="008F4374">
        <w:rPr>
          <w:rFonts w:cs="Times New Roman"/>
          <w:spacing w:val="-2"/>
          <w:szCs w:val="28"/>
          <w:lang w:val="nl-NL"/>
        </w:rPr>
        <w:t xml:space="preserve"> thẩm định hồ sơ cấp, gia hạn, điều chỉnh </w:t>
      </w:r>
      <w:r w:rsidRPr="008F4374">
        <w:rPr>
          <w:rFonts w:cs="Times New Roman"/>
          <w:szCs w:val="28"/>
          <w:lang w:val="vi-VN" w:eastAsia="zh-CN" w:bidi="ar"/>
        </w:rPr>
        <w:t>cấp lại giấy phép thăm dò nước dưới đất,</w:t>
      </w:r>
      <w:r w:rsidR="000A5C2D" w:rsidRPr="008F4374">
        <w:rPr>
          <w:rFonts w:cs="Times New Roman"/>
          <w:szCs w:val="28"/>
          <w:lang w:val="vi-VN" w:eastAsia="zh-CN" w:bidi="ar"/>
        </w:rPr>
        <w:t xml:space="preserve"> giấy phép khai thác tài nguyên nước</w:t>
      </w:r>
      <w:r w:rsidR="000A5C2D" w:rsidRPr="008F4374">
        <w:rPr>
          <w:rFonts w:cs="Times New Roman"/>
          <w:szCs w:val="28"/>
          <w:lang w:eastAsia="zh-CN" w:bidi="ar"/>
        </w:rPr>
        <w:t xml:space="preserve">; </w:t>
      </w:r>
      <w:r w:rsidR="000A5C2D" w:rsidRPr="008F4374">
        <w:rPr>
          <w:rFonts w:cs="Times New Roman"/>
          <w:spacing w:val="-2"/>
          <w:szCs w:val="28"/>
          <w:lang w:val="nl-NL"/>
        </w:rPr>
        <w:t xml:space="preserve">cấp, gia hạn, điều chỉnh </w:t>
      </w:r>
      <w:r w:rsidRPr="008F4374">
        <w:rPr>
          <w:rFonts w:cs="Times New Roman"/>
          <w:szCs w:val="28"/>
          <w:lang w:val="vi-VN" w:eastAsia="zh-CN" w:bidi="ar"/>
        </w:rPr>
        <w:t>giấy phép hành nghề khoan nước dưới đất</w:t>
      </w:r>
      <w:r w:rsidRPr="008F4374">
        <w:rPr>
          <w:rFonts w:cs="Times New Roman"/>
          <w:szCs w:val="28"/>
          <w:lang w:val="vi-VN"/>
        </w:rPr>
        <w:t xml:space="preserve"> </w:t>
      </w:r>
      <w:r w:rsidRPr="008F4374">
        <w:rPr>
          <w:rFonts w:cs="Times New Roman"/>
          <w:spacing w:val="-2"/>
          <w:szCs w:val="28"/>
          <w:lang w:val="nl-NL"/>
        </w:rPr>
        <w:t xml:space="preserve">thuộc thẩm quyền cấp phép của </w:t>
      </w:r>
      <w:r w:rsidRPr="008F4374">
        <w:rPr>
          <w:rFonts w:cs="Times New Roman"/>
          <w:spacing w:val="-2"/>
          <w:szCs w:val="28"/>
          <w:lang w:val="vi-VN"/>
        </w:rPr>
        <w:t xml:space="preserve">Ủy ban nhân </w:t>
      </w:r>
      <w:bookmarkStart w:id="8" w:name="_GoBack"/>
      <w:bookmarkEnd w:id="8"/>
      <w:r w:rsidRPr="008F4374">
        <w:rPr>
          <w:rFonts w:cs="Times New Roman"/>
          <w:spacing w:val="-2"/>
          <w:szCs w:val="28"/>
          <w:lang w:val="vi-VN"/>
        </w:rPr>
        <w:t>dân</w:t>
      </w:r>
      <w:r w:rsidRPr="008F4374">
        <w:rPr>
          <w:rFonts w:cs="Times New Roman"/>
          <w:spacing w:val="-2"/>
          <w:szCs w:val="28"/>
          <w:lang w:val="nl-NL"/>
        </w:rPr>
        <w:t xml:space="preserve"> cấp tỉnh</w:t>
      </w:r>
      <w:r w:rsidR="00994516">
        <w:rPr>
          <w:rFonts w:cs="Times New Roman"/>
          <w:spacing w:val="-2"/>
          <w:szCs w:val="28"/>
          <w:lang w:val="nl-NL"/>
        </w:rPr>
        <w:t>, Sở Nông nghiệp và Môi trường</w:t>
      </w:r>
      <w:r w:rsidRPr="008F4374">
        <w:rPr>
          <w:rFonts w:cs="Times New Roman"/>
          <w:spacing w:val="-2"/>
          <w:szCs w:val="28"/>
          <w:lang w:val="nl-NL"/>
        </w:rPr>
        <w:t xml:space="preserve"> </w:t>
      </w:r>
      <w:r w:rsidRPr="008F4374">
        <w:rPr>
          <w:rFonts w:cs="Times New Roman"/>
          <w:szCs w:val="28"/>
          <w:lang w:val="it-IT"/>
        </w:rPr>
        <w:t xml:space="preserve">trên địa bàn tỉnh </w:t>
      </w:r>
      <w:r w:rsidR="000A5C2D" w:rsidRPr="008F4374">
        <w:rPr>
          <w:rFonts w:cs="Times New Roman"/>
          <w:szCs w:val="28"/>
          <w:lang w:val="pl-PL"/>
        </w:rPr>
        <w:t>Đồng Nai</w:t>
      </w:r>
      <w:r w:rsidRPr="008F4374">
        <w:rPr>
          <w:rFonts w:cs="Times New Roman"/>
          <w:szCs w:val="28"/>
          <w:lang w:val="vi-VN"/>
        </w:rPr>
        <w:t>.</w:t>
      </w:r>
    </w:p>
    <w:p w14:paraId="75C5F223" w14:textId="16F26DF0" w:rsidR="00825552" w:rsidRPr="008F4374" w:rsidRDefault="00994516" w:rsidP="00994516">
      <w:pPr>
        <w:spacing w:after="120" w:line="240" w:lineRule="auto"/>
        <w:ind w:firstLine="567"/>
        <w:rPr>
          <w:rFonts w:cs="Times New Roman"/>
          <w:b/>
          <w:bCs/>
          <w:iCs/>
          <w:szCs w:val="28"/>
          <w:lang w:val="pt-BR"/>
        </w:rPr>
      </w:pPr>
      <w:r>
        <w:rPr>
          <w:rFonts w:cs="Times New Roman"/>
          <w:b/>
          <w:bCs/>
          <w:iCs/>
          <w:szCs w:val="28"/>
          <w:lang w:val="pt-BR"/>
        </w:rPr>
        <w:t>5</w:t>
      </w:r>
      <w:r w:rsidR="00825552" w:rsidRPr="008F4374">
        <w:rPr>
          <w:rFonts w:cs="Times New Roman"/>
          <w:b/>
          <w:bCs/>
          <w:iCs/>
          <w:szCs w:val="28"/>
          <w:lang w:val="pt-BR"/>
        </w:rPr>
        <w:t xml:space="preserve">. </w:t>
      </w:r>
      <w:r w:rsidR="00825552" w:rsidRPr="008F4374">
        <w:rPr>
          <w:rFonts w:cs="Times New Roman"/>
          <w:b/>
          <w:szCs w:val="28"/>
        </w:rPr>
        <w:t>Miễn, giảm phí</w:t>
      </w:r>
    </w:p>
    <w:p w14:paraId="4E2933B4" w14:textId="220FB18A" w:rsidR="00825552" w:rsidRPr="008F4374" w:rsidRDefault="00825552" w:rsidP="00994516">
      <w:pPr>
        <w:spacing w:after="120" w:line="240" w:lineRule="auto"/>
        <w:ind w:firstLine="567"/>
        <w:rPr>
          <w:rFonts w:cs="Times New Roman"/>
          <w:bCs/>
          <w:iCs/>
          <w:szCs w:val="28"/>
          <w:lang w:val="pt-BR"/>
        </w:rPr>
      </w:pPr>
      <w:r w:rsidRPr="008F4374">
        <w:rPr>
          <w:rFonts w:cs="Times New Roman"/>
          <w:bCs/>
          <w:iCs/>
          <w:szCs w:val="28"/>
          <w:lang w:val="pt-BR"/>
        </w:rPr>
        <w:t>- Miễn phí: Không có.</w:t>
      </w:r>
    </w:p>
    <w:p w14:paraId="1DB160D3" w14:textId="68556FFE" w:rsidR="00825552" w:rsidRDefault="00825552" w:rsidP="00994516">
      <w:pPr>
        <w:spacing w:after="120" w:line="240" w:lineRule="auto"/>
        <w:ind w:firstLine="567"/>
        <w:rPr>
          <w:rFonts w:cs="Times New Roman"/>
          <w:bCs/>
          <w:iCs/>
          <w:szCs w:val="28"/>
          <w:lang w:val="pt-BR"/>
        </w:rPr>
      </w:pPr>
      <w:r w:rsidRPr="008F4374">
        <w:rPr>
          <w:rFonts w:cs="Times New Roman"/>
          <w:bCs/>
          <w:iCs/>
          <w:szCs w:val="28"/>
          <w:lang w:val="pt-BR"/>
        </w:rPr>
        <w:t>- Giảm phí: Không có</w:t>
      </w:r>
    </w:p>
    <w:p w14:paraId="5EEAFE50" w14:textId="6B9FA043" w:rsidR="00994516" w:rsidRPr="008F4374" w:rsidRDefault="00994516" w:rsidP="00994516">
      <w:pPr>
        <w:spacing w:after="120" w:line="240" w:lineRule="auto"/>
        <w:ind w:firstLine="567"/>
        <w:rPr>
          <w:rFonts w:cs="Times New Roman"/>
          <w:szCs w:val="28"/>
          <w:lang w:val="nl-NL"/>
        </w:rPr>
      </w:pPr>
      <w:r>
        <w:rPr>
          <w:rFonts w:cs="Times New Roman"/>
          <w:b/>
          <w:i/>
          <w:szCs w:val="28"/>
          <w:lang w:val="nl-NL"/>
        </w:rPr>
        <w:t>*</w:t>
      </w:r>
      <w:r w:rsidRPr="00994516">
        <w:rPr>
          <w:rFonts w:cs="Times New Roman"/>
          <w:b/>
          <w:i/>
          <w:szCs w:val="28"/>
          <w:lang w:val="nl-NL"/>
        </w:rPr>
        <w:t xml:space="preserve"> Về việc thực hiện tham mưu xây dựng phí “0 đồng”</w:t>
      </w:r>
      <w:r w:rsidRPr="00994516">
        <w:rPr>
          <w:rFonts w:cs="Times New Roman"/>
          <w:i/>
          <w:szCs w:val="28"/>
          <w:lang w:val="nl-NL"/>
        </w:rPr>
        <w:t xml:space="preserve">: </w:t>
      </w:r>
      <w:r>
        <w:rPr>
          <w:rFonts w:cs="Times New Roman"/>
          <w:szCs w:val="28"/>
          <w:lang w:val="nl-NL"/>
        </w:rPr>
        <w:t>T</w:t>
      </w:r>
      <w:r w:rsidRPr="008F4374">
        <w:rPr>
          <w:rFonts w:cs="Times New Roman"/>
          <w:szCs w:val="28"/>
          <w:lang w:val="nl-NL"/>
        </w:rPr>
        <w:t xml:space="preserve">heo chỉ đạo của Thủ tướng Chính phủ tại Chỉ thị số 07/CT-TTg ngày 14/3/2025 về đẩy mạnh triển khai Đề án phát triển ứng dụng dữ liệu về dân cư, định danh và xác thực điện tử phục vụ chuyển đổi số quốc gia giai đoạn 2022-2025, tầm nhìn đến năm 2030 tại các bộ, ngành, địa phương năm 2025 và những năm tiếp theo; trong đó, Thủ tướng Chính phủ yêu cầu UBND cấp tỉnh nghiên cứu báo cáo HĐND tỉnh đẩy mạnh chính sách thu phí “0 đồng” dối với việc thực hiện thủ tục hành chính trực tuyến thuộc phạm vi giải quyết của địa phương: </w:t>
      </w:r>
    </w:p>
    <w:p w14:paraId="782B1EEC" w14:textId="77777777" w:rsidR="00994516" w:rsidRPr="008F4374" w:rsidRDefault="00994516" w:rsidP="00994516">
      <w:pPr>
        <w:spacing w:after="120" w:line="240" w:lineRule="auto"/>
        <w:ind w:firstLine="567"/>
        <w:rPr>
          <w:rFonts w:cs="Times New Roman"/>
          <w:szCs w:val="28"/>
          <w:lang w:val="nl-NL"/>
        </w:rPr>
      </w:pPr>
      <w:r w:rsidRPr="008F4374">
        <w:rPr>
          <w:rFonts w:cs="Times New Roman"/>
          <w:szCs w:val="28"/>
          <w:lang w:val="nl-NL"/>
        </w:rPr>
        <w:t xml:space="preserve">- Đối với Phí khai thác, sử dụng nguồn nước, gồm: Phí thẩm định đề án, báo cáo thăm dò đánh giá trữ lượng, khai thác, sử dụng nước dưới đất; Phí thẩm định hồ sơ, điều kiện hành nghề khoan nước dưới đất; Phí thẩm định đề án khai thác, sử dụng nước mặt được quy định lại </w:t>
      </w:r>
      <w:r w:rsidRPr="008F4374">
        <w:rPr>
          <w:rFonts w:cs="Times New Roman"/>
          <w:iCs/>
          <w:spacing w:val="-4"/>
          <w:szCs w:val="28"/>
        </w:rPr>
        <w:t xml:space="preserve">Luật Phí và Lệ phí năm 2015; Luật Phí và Lệ phí số 09/VBHN-VPQH ngày 16 tháng 9 năm 2024 của Văn phòng Quốc Hội về văn bản hợp nhất phí và lệ phí; </w:t>
      </w:r>
      <w:r w:rsidRPr="008F4374">
        <w:rPr>
          <w:rFonts w:cs="Times New Roman"/>
          <w:szCs w:val="28"/>
          <w:lang w:val="nl-NL"/>
        </w:rPr>
        <w:t xml:space="preserve">Điều 22, Điều 23, </w:t>
      </w:r>
      <w:r w:rsidRPr="008F4374">
        <w:rPr>
          <w:rFonts w:cs="Times New Roman"/>
          <w:bCs/>
          <w:iCs/>
          <w:szCs w:val="28"/>
          <w:lang w:val="pt-BR"/>
        </w:rPr>
        <w:t xml:space="preserve">Điều 34 và Điều 35 Nghị định </w:t>
      </w:r>
      <w:r w:rsidRPr="008F4374">
        <w:rPr>
          <w:rFonts w:cs="Times New Roman"/>
          <w:szCs w:val="28"/>
          <w:lang w:val="nl-NL"/>
        </w:rPr>
        <w:t>số 54/2024/NĐ-CP.</w:t>
      </w:r>
    </w:p>
    <w:p w14:paraId="294E381A" w14:textId="77777777" w:rsidR="00994516" w:rsidRPr="008F4374" w:rsidRDefault="00994516" w:rsidP="00994516">
      <w:pPr>
        <w:spacing w:after="120" w:line="240" w:lineRule="auto"/>
        <w:ind w:firstLine="567"/>
        <w:rPr>
          <w:rFonts w:cs="Times New Roman"/>
          <w:szCs w:val="28"/>
          <w:lang w:val="nl-NL"/>
        </w:rPr>
      </w:pPr>
      <w:r w:rsidRPr="008F4374">
        <w:rPr>
          <w:rFonts w:cs="Times New Roman"/>
          <w:szCs w:val="28"/>
          <w:lang w:val="nl-NL"/>
        </w:rPr>
        <w:t>- Qua tham khảo các tỉnh thành, hiện có thành phố Hải Phòng ban hành Nghị quyết quy định mức thu phí, lệ phí thu phí thẩm quyền của Hội đồng nhân dân thành phố với thực hiện thủ tục hành chính trực tuyến trên địa bàn thành phố Hải Phòng, trong đó mức thu đối với việc thực hiện thủ tục hành chính lĩnh vực tài nguyên nước “bằng 0 đồng” từ ngày 01/7/2025 đến hết ngày 31/12/2026</w:t>
      </w:r>
      <w:r w:rsidRPr="008F4374">
        <w:rPr>
          <w:rStyle w:val="FootnoteReference"/>
          <w:rFonts w:cs="Times New Roman"/>
          <w:szCs w:val="28"/>
          <w:lang w:val="nl-NL"/>
        </w:rPr>
        <w:footnoteReference w:id="3"/>
      </w:r>
      <w:r w:rsidRPr="008F4374">
        <w:rPr>
          <w:rFonts w:cs="Times New Roman"/>
          <w:szCs w:val="28"/>
          <w:lang w:val="nl-NL"/>
        </w:rPr>
        <w:t>.</w:t>
      </w:r>
    </w:p>
    <w:p w14:paraId="38CAF45E" w14:textId="77777777" w:rsidR="00994516" w:rsidRPr="008F4374" w:rsidRDefault="00994516" w:rsidP="00994516">
      <w:pPr>
        <w:spacing w:after="120" w:line="240" w:lineRule="auto"/>
        <w:ind w:firstLine="567"/>
        <w:rPr>
          <w:rFonts w:cs="Times New Roman"/>
          <w:szCs w:val="28"/>
          <w:lang w:val="nl-NL"/>
        </w:rPr>
      </w:pPr>
      <w:r w:rsidRPr="008F4374">
        <w:rPr>
          <w:rFonts w:cs="Times New Roman"/>
          <w:szCs w:val="28"/>
          <w:lang w:val="nl-NL"/>
        </w:rPr>
        <w:t>- Theo tình hình thực tế: Các hồ sơ về thăm dò đánh giá trữ lượng, khai thác, sử dụng nước dưới đất; hành nghề khoan nước dưới đất và khai thác, sử dụng nước mặt, nước biển mặc dù được tiếp nhận trực tuyến, nhưng không giải quyết trực tuyến hoàn toàn trên môi trường mạng mà tổ chức thực hiện thẩm định hồ sơ theo quy định pháp luật (kiểm tra thực tế hiện trường, lập hội đồng thẩm định ...); tổ chức các nhân thực hiện thủ tục hành chính phải thực hiện nộp phí thẩm định theo quy định. Do đó, cần thiết phải quy định mức thu phí thẩm định hồ sơ để đảm bảo thực hiện việc thu phí theo quy định.</w:t>
      </w:r>
    </w:p>
    <w:p w14:paraId="5D0D9975" w14:textId="77777777" w:rsidR="00994516" w:rsidRPr="008F4374" w:rsidRDefault="00994516" w:rsidP="00994516">
      <w:pPr>
        <w:spacing w:after="120" w:line="240" w:lineRule="auto"/>
        <w:ind w:firstLine="567"/>
        <w:rPr>
          <w:rFonts w:cs="Times New Roman"/>
          <w:szCs w:val="28"/>
        </w:rPr>
      </w:pPr>
      <w:r w:rsidRPr="008F4374">
        <w:rPr>
          <w:rFonts w:cs="Times New Roman"/>
          <w:szCs w:val="28"/>
        </w:rPr>
        <w:lastRenderedPageBreak/>
        <w:t>Đồng thời, kể từ ngày 09 tháng 10 năm 2023 đến nay, tỉnh Đồng Nai đã  ban hành Nghị Quyết số 19/2023/NQ-HĐND ngày 29/9/2023 của Hội đồng nhân dân tỉnh Đồng Nai quy định mức thu phí, lệ phí đối với hoạt động cung cấp dịch vụ công trực tuyến trên địa bàn tỉnh Đồng Nai; theo đó, đối với các thủ tục hành chính thuộc lĩnh vực tài nguyên nước có quy định nộp phí thẩm định đã được áp dụng giảm 50% đối với hồ sơ nộp trực tuyến.</w:t>
      </w:r>
    </w:p>
    <w:p w14:paraId="6DC4F924" w14:textId="77777777" w:rsidR="00994516" w:rsidRPr="008F4374" w:rsidRDefault="00994516" w:rsidP="00994516">
      <w:pPr>
        <w:spacing w:after="120" w:line="240" w:lineRule="auto"/>
        <w:ind w:firstLine="567"/>
        <w:rPr>
          <w:rFonts w:cs="Times New Roman"/>
          <w:szCs w:val="28"/>
        </w:rPr>
      </w:pPr>
      <w:r w:rsidRPr="008F4374">
        <w:rPr>
          <w:rFonts w:cs="Times New Roman"/>
          <w:iCs/>
          <w:szCs w:val="28"/>
        </w:rPr>
        <w:t xml:space="preserve">Việc thực hiện thu phí thẩm định hồ sơ thuộc các lĩnh vực nêu trên đang được áp dụng theo các Thông tư hướng dẫn của Bộ Tài chính, Nghị quyết của HĐND tỉnh theo từng lĩnh vực. Việc áp dụng thu phí “0 đồng” đối với tổ chức, người dân thực hiện thủ tục hành chính qua hình thức dịch vụ công trực tuyến đối với các hồ sơ thuộc lĩnh vực tài nguyên nước là không có cơ sở thực hiện. </w:t>
      </w:r>
      <w:r>
        <w:rPr>
          <w:rFonts w:cs="Times New Roman"/>
          <w:iCs/>
          <w:szCs w:val="28"/>
        </w:rPr>
        <w:t>D</w:t>
      </w:r>
      <w:r w:rsidRPr="008F4374">
        <w:rPr>
          <w:rFonts w:cs="Times New Roman"/>
          <w:iCs/>
          <w:szCs w:val="28"/>
        </w:rPr>
        <w:t xml:space="preserve">o đó, đề xuất vẫn </w:t>
      </w:r>
      <w:bookmarkStart w:id="9" w:name="_Hlk210897106"/>
      <w:r w:rsidRPr="008F4374">
        <w:rPr>
          <w:rFonts w:cs="Times New Roman"/>
          <w:iCs/>
          <w:szCs w:val="28"/>
        </w:rPr>
        <w:t xml:space="preserve">áp dụng </w:t>
      </w:r>
      <w:r w:rsidRPr="008F4374">
        <w:rPr>
          <w:rFonts w:cs="Times New Roman"/>
          <w:szCs w:val="28"/>
        </w:rPr>
        <w:t xml:space="preserve">giảm 50% đối với hồ sơ nộp trực tuyến cho đến khi Hội đồng nhân dân tỉnh ban hành </w:t>
      </w:r>
      <w:bookmarkEnd w:id="9"/>
      <w:r w:rsidRPr="003568A6">
        <w:rPr>
          <w:rFonts w:cs="Times New Roman"/>
          <w:szCs w:val="28"/>
        </w:rPr>
        <w:t>văn bản sửa đổi, bổ sung/</w:t>
      </w:r>
      <w:r>
        <w:rPr>
          <w:rFonts w:cs="Times New Roman"/>
          <w:szCs w:val="28"/>
        </w:rPr>
        <w:t xml:space="preserve">thay thế, </w:t>
      </w:r>
      <w:r w:rsidRPr="003568A6">
        <w:rPr>
          <w:rFonts w:cs="Times New Roman"/>
          <w:szCs w:val="28"/>
        </w:rPr>
        <w:t>bãi bỏ</w:t>
      </w:r>
      <w:r w:rsidRPr="008F4374">
        <w:rPr>
          <w:rFonts w:cs="Times New Roman"/>
          <w:szCs w:val="28"/>
        </w:rPr>
        <w:t>.</w:t>
      </w:r>
    </w:p>
    <w:p w14:paraId="6D20D826" w14:textId="6BC02F42" w:rsidR="00AB2332" w:rsidRPr="008F4374" w:rsidRDefault="00CB6A5B" w:rsidP="00994516">
      <w:pPr>
        <w:spacing w:after="120" w:line="240" w:lineRule="auto"/>
        <w:ind w:firstLine="567"/>
        <w:rPr>
          <w:rFonts w:cs="Times New Roman"/>
          <w:b/>
          <w:iCs/>
          <w:szCs w:val="28"/>
          <w:lang w:val="pt-BR"/>
        </w:rPr>
      </w:pPr>
      <w:r w:rsidRPr="008F4374">
        <w:rPr>
          <w:rFonts w:cs="Times New Roman"/>
          <w:b/>
          <w:iCs/>
          <w:szCs w:val="28"/>
          <w:lang w:val="pt-BR"/>
        </w:rPr>
        <w:t>6</w:t>
      </w:r>
      <w:r w:rsidR="00AB2332" w:rsidRPr="008F4374">
        <w:rPr>
          <w:rFonts w:cs="Times New Roman"/>
          <w:b/>
          <w:iCs/>
          <w:szCs w:val="28"/>
          <w:lang w:val="pt-BR"/>
        </w:rPr>
        <w:t>. Đánh giá khả năng đóng góp của người nộp</w:t>
      </w:r>
      <w:r w:rsidR="000A5C2D" w:rsidRPr="008F4374">
        <w:rPr>
          <w:rFonts w:cs="Times New Roman"/>
          <w:b/>
          <w:iCs/>
          <w:szCs w:val="28"/>
          <w:lang w:val="pt-BR"/>
        </w:rPr>
        <w:t xml:space="preserve"> phí</w:t>
      </w:r>
    </w:p>
    <w:p w14:paraId="1E4D19D2" w14:textId="3D259578" w:rsidR="000A5C2D" w:rsidRPr="008F4374" w:rsidRDefault="00AB2332" w:rsidP="00994516">
      <w:pPr>
        <w:spacing w:after="120" w:line="240" w:lineRule="auto"/>
        <w:ind w:firstLine="567"/>
        <w:rPr>
          <w:rFonts w:cs="Times New Roman"/>
        </w:rPr>
      </w:pPr>
      <w:r w:rsidRPr="008F4374">
        <w:rPr>
          <w:rFonts w:cs="Times New Roman"/>
          <w:szCs w:val="28"/>
          <w:lang w:val="pt-BR"/>
        </w:rPr>
        <w:t xml:space="preserve"> </w:t>
      </w:r>
      <w:r w:rsidR="000A5C2D" w:rsidRPr="008F4374">
        <w:rPr>
          <w:rFonts w:cs="Times New Roman"/>
        </w:rPr>
        <w:t>Theo đánh giá của cơ quan thu phí và kết quả thu phí, qua hơn 05 năm thực hiện thu phí thuộc lĩnh vực tài nguyên nước theo Nghị quyết số 16/2020/NQ-HĐND ngày 10/7/2020 của HĐND tỉnh Đồng Nai (cũ) và Nghị quyết số 13/2015/NQ-HĐND ngày 14/12/2015 của HĐND tỉnh Bình Phước (cũ) cho thấy: các tổ chức, cá nhân đều đồng thuận, thống nhất với mức phí đã được HĐND tỉnh ban hành và sẵn sàng chi trả các khoản để được thẩm định, cấp phép các hoạt động trong lĩnh vực tài nguyên nước theo quy định của pháp luật; không có trường hợp nào khiếu kiện, khiếu nại hoặc không nộp phí.</w:t>
      </w:r>
    </w:p>
    <w:p w14:paraId="1FF9584D" w14:textId="0C96F634" w:rsidR="007709D2" w:rsidRPr="008F4374" w:rsidRDefault="007709D2" w:rsidP="00994516">
      <w:pPr>
        <w:spacing w:after="120" w:line="240" w:lineRule="auto"/>
        <w:ind w:firstLine="567"/>
        <w:rPr>
          <w:rFonts w:cs="Times New Roman"/>
          <w:b/>
          <w:iCs/>
          <w:szCs w:val="28"/>
          <w:lang w:val="pt-BR"/>
        </w:rPr>
      </w:pPr>
      <w:r w:rsidRPr="008F4374">
        <w:rPr>
          <w:rFonts w:cs="Times New Roman"/>
          <w:b/>
          <w:iCs/>
          <w:szCs w:val="28"/>
          <w:lang w:val="pt-BR"/>
        </w:rPr>
        <w:t>7. Hiệu quả thu phí</w:t>
      </w:r>
    </w:p>
    <w:p w14:paraId="5E6D3B96" w14:textId="41C28318" w:rsidR="003D16BE" w:rsidRPr="008F4374" w:rsidRDefault="00653892" w:rsidP="00994516">
      <w:pPr>
        <w:spacing w:after="120" w:line="240" w:lineRule="auto"/>
        <w:ind w:firstLine="567"/>
        <w:rPr>
          <w:rFonts w:cs="Times New Roman"/>
          <w:bCs/>
          <w:iCs/>
          <w:szCs w:val="28"/>
          <w:lang w:val="pt-BR"/>
        </w:rPr>
      </w:pPr>
      <w:r w:rsidRPr="008F4374">
        <w:rPr>
          <w:rFonts w:cs="Times New Roman"/>
          <w:szCs w:val="28"/>
        </w:rPr>
        <w:t xml:space="preserve">Việc đóng góp phí của tổ chức các nhân trong </w:t>
      </w:r>
      <w:r w:rsidR="000A5C2D" w:rsidRPr="008F4374">
        <w:rPr>
          <w:rFonts w:cs="Times New Roman"/>
          <w:szCs w:val="28"/>
        </w:rPr>
        <w:t>lĩnh vực</w:t>
      </w:r>
      <w:r w:rsidRPr="008F4374">
        <w:rPr>
          <w:rFonts w:cs="Times New Roman"/>
          <w:szCs w:val="28"/>
        </w:rPr>
        <w:t xml:space="preserve"> tài nguyên </w:t>
      </w:r>
      <w:r w:rsidR="003D16BE" w:rsidRPr="008F4374">
        <w:rPr>
          <w:rFonts w:cs="Times New Roman"/>
          <w:szCs w:val="28"/>
        </w:rPr>
        <w:t xml:space="preserve">nước góp phần bổ sung nguồn thu phục vụ công tác thẩm định, quản lý tài nguyên nước trên địa bàn tỉnh. </w:t>
      </w:r>
      <w:r w:rsidR="003D16BE" w:rsidRPr="008F4374">
        <w:rPr>
          <w:rFonts w:cs="Times New Roman"/>
          <w:bCs/>
          <w:iCs/>
          <w:szCs w:val="28"/>
          <w:lang w:val="pt-BR"/>
        </w:rPr>
        <w:t xml:space="preserve">Dự kiến mức thu phí thẩm định nêu trên là phù hợp với quy định, tính đúng, tính đủ cho các khoản bù đắp chi, phục vụ công tác đi thẩm định tại hiện trường. </w:t>
      </w:r>
    </w:p>
    <w:p w14:paraId="71002C65" w14:textId="50323DC6" w:rsidR="007709D2" w:rsidRPr="008F4374" w:rsidRDefault="007709D2" w:rsidP="00994516">
      <w:pPr>
        <w:spacing w:after="120" w:line="240" w:lineRule="auto"/>
        <w:ind w:firstLine="567"/>
        <w:rPr>
          <w:rFonts w:cs="Times New Roman"/>
          <w:szCs w:val="28"/>
        </w:rPr>
      </w:pPr>
      <w:r w:rsidRPr="008F4374">
        <w:rPr>
          <w:rFonts w:cs="Times New Roman"/>
          <w:szCs w:val="28"/>
        </w:rPr>
        <w:t xml:space="preserve">Việc </w:t>
      </w:r>
      <w:r w:rsidR="00E24324" w:rsidRPr="008F4374">
        <w:rPr>
          <w:rFonts w:cs="Times New Roman"/>
          <w:szCs w:val="28"/>
        </w:rPr>
        <w:t xml:space="preserve">thu phí thẩm định của các </w:t>
      </w:r>
      <w:r w:rsidRPr="008F4374">
        <w:rPr>
          <w:rFonts w:cs="Times New Roman"/>
          <w:szCs w:val="28"/>
        </w:rPr>
        <w:t xml:space="preserve">tổ chức cá nhân </w:t>
      </w:r>
      <w:r w:rsidR="00E24324" w:rsidRPr="008F4374">
        <w:rPr>
          <w:rFonts w:cs="Times New Roman"/>
          <w:szCs w:val="28"/>
        </w:rPr>
        <w:t xml:space="preserve">có </w:t>
      </w:r>
      <w:r w:rsidRPr="008F4374">
        <w:rPr>
          <w:rFonts w:cs="Times New Roman"/>
          <w:szCs w:val="28"/>
        </w:rPr>
        <w:t xml:space="preserve">hoạt động khai thác tài nguyên nước tiếp tục sẽ là nguồn thu, góp phần bổ sung nguồn thu phục vụ công tác thẩm định, quản lý tài nguyên nước trên địa bàn tỉnh; đóng góp thêm </w:t>
      </w:r>
      <w:r w:rsidR="00E24324" w:rsidRPr="008F4374">
        <w:rPr>
          <w:rFonts w:cs="Times New Roman"/>
          <w:szCs w:val="28"/>
        </w:rPr>
        <w:t>khoản</w:t>
      </w:r>
      <w:r w:rsidRPr="008F4374">
        <w:rPr>
          <w:rFonts w:cs="Times New Roman"/>
          <w:szCs w:val="28"/>
        </w:rPr>
        <w:t xml:space="preserve"> thu vào ngân sách </w:t>
      </w:r>
      <w:r w:rsidR="00653892" w:rsidRPr="008F4374">
        <w:rPr>
          <w:rFonts w:cs="Times New Roman"/>
          <w:szCs w:val="28"/>
        </w:rPr>
        <w:t>địa phương theo quy định</w:t>
      </w:r>
      <w:r w:rsidR="00E24324" w:rsidRPr="008F4374">
        <w:rPr>
          <w:rFonts w:cs="Times New Roman"/>
          <w:szCs w:val="28"/>
        </w:rPr>
        <w:t>.</w:t>
      </w:r>
    </w:p>
    <w:p w14:paraId="6DAC6ED5" w14:textId="5E2C177E" w:rsidR="003D16BE" w:rsidRPr="008F4374" w:rsidRDefault="003D16BE" w:rsidP="00994516">
      <w:pPr>
        <w:spacing w:after="120" w:line="240" w:lineRule="auto"/>
        <w:ind w:firstLine="567"/>
        <w:rPr>
          <w:rFonts w:cs="Times New Roman"/>
          <w:bCs/>
          <w:iCs/>
          <w:szCs w:val="28"/>
          <w:lang w:val="pt-BR"/>
        </w:rPr>
      </w:pPr>
      <w:r w:rsidRPr="008F4374">
        <w:rPr>
          <w:rFonts w:cs="Times New Roman"/>
          <w:bCs/>
          <w:iCs/>
          <w:szCs w:val="28"/>
          <w:lang w:val="pt-BR"/>
        </w:rPr>
        <w:t>Việc nộp phí của tổ chức, cá nhân sẽ là hành động nâng cao trách nhiệm của tổ chức, cá nhân trong việc khai thác và thực hiện các nghĩa vụ liên quan đến hoạt động khai thác tài nguyên nước</w:t>
      </w:r>
      <w:r w:rsidR="000A5C2D" w:rsidRPr="008F4374">
        <w:rPr>
          <w:rFonts w:cs="Times New Roman"/>
          <w:bCs/>
          <w:iCs/>
          <w:szCs w:val="28"/>
          <w:lang w:val="pt-BR"/>
        </w:rPr>
        <w:t xml:space="preserve"> và hành nghề khoan nước dưới đất</w:t>
      </w:r>
      <w:r w:rsidRPr="008F4374">
        <w:rPr>
          <w:rFonts w:cs="Times New Roman"/>
          <w:bCs/>
          <w:iCs/>
          <w:szCs w:val="28"/>
          <w:lang w:val="pt-BR"/>
        </w:rPr>
        <w:t xml:space="preserve"> theo quy định.</w:t>
      </w:r>
    </w:p>
    <w:p w14:paraId="0547F388" w14:textId="0424DDA7" w:rsidR="000A5C2D" w:rsidRPr="008F4374" w:rsidRDefault="000A5C2D" w:rsidP="00994516">
      <w:pPr>
        <w:pStyle w:val="BodyTextIndent"/>
        <w:spacing w:line="240" w:lineRule="auto"/>
        <w:ind w:left="0" w:firstLine="567"/>
        <w:rPr>
          <w:rFonts w:cs="Times New Roman"/>
          <w:b/>
          <w:bCs/>
          <w:szCs w:val="28"/>
          <w:lang w:val="nl-NL"/>
        </w:rPr>
      </w:pPr>
      <w:r w:rsidRPr="008F4374">
        <w:rPr>
          <w:rFonts w:cs="Times New Roman"/>
          <w:b/>
          <w:bCs/>
          <w:szCs w:val="28"/>
          <w:lang w:val="nl-NL"/>
        </w:rPr>
        <w:t>8. Mức trích phí</w:t>
      </w:r>
    </w:p>
    <w:p w14:paraId="3456501F" w14:textId="6C71F4A1" w:rsidR="000A5C2D" w:rsidRPr="008F4374" w:rsidRDefault="000A5C2D" w:rsidP="00994516">
      <w:pPr>
        <w:pStyle w:val="BodyTextIndent"/>
        <w:spacing w:line="240" w:lineRule="auto"/>
        <w:ind w:left="0" w:firstLine="567"/>
        <w:rPr>
          <w:rFonts w:eastAsia="Times New Roman" w:cs="Times New Roman"/>
          <w:szCs w:val="28"/>
          <w:lang w:val="nl-NL"/>
        </w:rPr>
      </w:pPr>
      <w:r w:rsidRPr="008F4374">
        <w:rPr>
          <w:rFonts w:cs="Times New Roman"/>
          <w:bCs/>
          <w:szCs w:val="28"/>
          <w:lang w:val="nl-NL"/>
        </w:rPr>
        <w:t>Căn cứ khoản 1 Điều 4 Nghị định số 120/2016/NĐ-CP ngày 23/8/2016 quy định p</w:t>
      </w:r>
      <w:r w:rsidRPr="008F4374">
        <w:rPr>
          <w:rFonts w:eastAsia="Times New Roman" w:cs="Times New Roman"/>
          <w:szCs w:val="28"/>
          <w:lang w:val="nl-NL"/>
        </w:rPr>
        <w:t>hí thu từ các hoạt động dịch vụ do cơ quan nhà nước thực hiện phải nộp vào ngân sách nhà nước</w:t>
      </w:r>
      <w:r w:rsidRPr="008F4374">
        <w:rPr>
          <w:rFonts w:cs="Times New Roman"/>
          <w:bCs/>
          <w:szCs w:val="28"/>
          <w:lang w:val="nl-NL"/>
        </w:rPr>
        <w:t xml:space="preserve">. Vì vậy, </w:t>
      </w:r>
      <w:r w:rsidRPr="008F4374">
        <w:rPr>
          <w:rFonts w:eastAsia="Times New Roman" w:cs="Times New Roman"/>
          <w:szCs w:val="28"/>
          <w:lang w:val="nl-NL"/>
        </w:rPr>
        <w:t xml:space="preserve">cơ quan thu phí nộp 100% số tiền thu phí vào ngân sách nhà nước tỉnh. Chi phí trang trải cho việc thu phí do ngân sách nhà nước bố </w:t>
      </w:r>
      <w:r w:rsidRPr="008F4374">
        <w:rPr>
          <w:rFonts w:eastAsia="Times New Roman" w:cs="Times New Roman"/>
          <w:szCs w:val="28"/>
          <w:lang w:val="nl-NL"/>
        </w:rPr>
        <w:lastRenderedPageBreak/>
        <w:t>trí trong dự toán của tổ chức thu theo chế độ, định mức chi ngân sách nhà nước theo quy định.</w:t>
      </w:r>
    </w:p>
    <w:p w14:paraId="6E4C7313" w14:textId="40013A5A" w:rsidR="000A5C2D" w:rsidRPr="008F4374" w:rsidRDefault="0097140B" w:rsidP="00994516">
      <w:pPr>
        <w:pStyle w:val="BodyTextIndent"/>
        <w:spacing w:line="240" w:lineRule="auto"/>
        <w:ind w:left="0" w:firstLine="567"/>
        <w:rPr>
          <w:rFonts w:cs="Times New Roman"/>
          <w:b/>
          <w:bCs/>
          <w:szCs w:val="28"/>
          <w:lang w:val="nl-NL"/>
        </w:rPr>
      </w:pPr>
      <w:r w:rsidRPr="008F4374">
        <w:rPr>
          <w:rFonts w:cs="Times New Roman"/>
          <w:b/>
          <w:bCs/>
          <w:szCs w:val="28"/>
          <w:lang w:val="nl-NL"/>
        </w:rPr>
        <w:t>V. CHẾ ĐỘ THU, NỘP, QUẢN LÝ, SỬ DỤNG, CÔNG KHAI VÀ QUYẾT TOÁN PHÍ.</w:t>
      </w:r>
    </w:p>
    <w:p w14:paraId="066A72E0" w14:textId="64BA59AA" w:rsidR="0097140B" w:rsidRPr="008F4374" w:rsidRDefault="0097140B" w:rsidP="00994516">
      <w:pPr>
        <w:pStyle w:val="BodyTextIndent"/>
        <w:spacing w:line="240" w:lineRule="auto"/>
        <w:ind w:left="0" w:firstLine="567"/>
        <w:rPr>
          <w:rFonts w:cs="Times New Roman"/>
          <w:bCs/>
          <w:szCs w:val="28"/>
          <w:lang w:val="nl-NL"/>
        </w:rPr>
      </w:pPr>
      <w:r w:rsidRPr="008F4374">
        <w:rPr>
          <w:rFonts w:cs="Times New Roman"/>
          <w:b/>
          <w:bCs/>
          <w:szCs w:val="28"/>
          <w:lang w:val="nl-NL"/>
        </w:rPr>
        <w:t xml:space="preserve">1. Đơn vị thu: </w:t>
      </w:r>
      <w:r w:rsidRPr="008F4374">
        <w:rPr>
          <w:rFonts w:cs="Times New Roman"/>
          <w:bCs/>
          <w:szCs w:val="28"/>
          <w:lang w:val="nl-NL"/>
        </w:rPr>
        <w:t>Sở Nông nghiệp và Môi trường (hoặc đơn vị được ủy quyền).</w:t>
      </w:r>
    </w:p>
    <w:p w14:paraId="05E79A7D" w14:textId="3B1E9378" w:rsidR="000A5C2D" w:rsidRPr="008F4374" w:rsidRDefault="0097140B" w:rsidP="00994516">
      <w:pPr>
        <w:pStyle w:val="BodyTextIndent"/>
        <w:spacing w:line="240" w:lineRule="auto"/>
        <w:ind w:left="0" w:firstLine="567"/>
        <w:rPr>
          <w:rFonts w:cs="Times New Roman"/>
          <w:b/>
          <w:bCs/>
          <w:szCs w:val="28"/>
          <w:lang w:val="nl-NL"/>
        </w:rPr>
      </w:pPr>
      <w:r w:rsidRPr="008F4374">
        <w:rPr>
          <w:rFonts w:cs="Times New Roman"/>
          <w:b/>
          <w:bCs/>
          <w:szCs w:val="28"/>
          <w:lang w:val="nl-NL"/>
        </w:rPr>
        <w:t>2.</w:t>
      </w:r>
      <w:r w:rsidR="000A5C2D" w:rsidRPr="008F4374">
        <w:rPr>
          <w:rFonts w:cs="Times New Roman"/>
          <w:b/>
          <w:bCs/>
          <w:szCs w:val="28"/>
          <w:lang w:val="nl-NL"/>
        </w:rPr>
        <w:t xml:space="preserve"> Thu, nộp, quản lý và sử dụng tiền phí:</w:t>
      </w:r>
    </w:p>
    <w:p w14:paraId="1F0C2B47" w14:textId="4D5E70DD" w:rsidR="0097140B" w:rsidRPr="008F4374" w:rsidRDefault="0097140B" w:rsidP="00994516">
      <w:pPr>
        <w:spacing w:after="120" w:line="240" w:lineRule="auto"/>
        <w:ind w:firstLine="567"/>
        <w:rPr>
          <w:rFonts w:cs="Times New Roman"/>
          <w:bCs/>
          <w:iCs/>
          <w:lang w:val="nl-NL"/>
        </w:rPr>
      </w:pPr>
      <w:r w:rsidRPr="008F4374">
        <w:rPr>
          <w:rFonts w:cs="Times New Roman"/>
          <w:bCs/>
          <w:iCs/>
          <w:lang w:val="nl-NL"/>
        </w:rPr>
        <w:t>Việc thu, nộp, quản lý và sử dụng thực hiện theo quy định tại Luật Phí và lệ phí, Luật Ngân sách nhà nước và hướng dẫn của Bộ Tài chính.</w:t>
      </w:r>
    </w:p>
    <w:p w14:paraId="211E672F" w14:textId="6764D0F9" w:rsidR="000A5C2D" w:rsidRPr="008F4374" w:rsidRDefault="0097140B" w:rsidP="00994516">
      <w:pPr>
        <w:spacing w:after="120" w:line="240" w:lineRule="auto"/>
        <w:ind w:firstLine="567"/>
        <w:rPr>
          <w:rFonts w:cs="Times New Roman"/>
          <w:bCs/>
          <w:iCs/>
          <w:lang w:val="vi-VN"/>
        </w:rPr>
      </w:pPr>
      <w:r w:rsidRPr="008F4374">
        <w:rPr>
          <w:rFonts w:cs="Times New Roman"/>
          <w:b/>
          <w:bCs/>
          <w:iCs/>
          <w:lang w:val="nl-NL"/>
        </w:rPr>
        <w:t>a)</w:t>
      </w:r>
      <w:r w:rsidR="000A5C2D" w:rsidRPr="008F4374">
        <w:rPr>
          <w:rFonts w:cs="Times New Roman"/>
          <w:b/>
          <w:bCs/>
          <w:iCs/>
          <w:lang w:val="nl-NL"/>
        </w:rPr>
        <w:t xml:space="preserve"> Thu nộp phí</w:t>
      </w:r>
      <w:r w:rsidR="000A5C2D" w:rsidRPr="008F4374">
        <w:rPr>
          <w:rFonts w:cs="Times New Roman"/>
          <w:b/>
          <w:bCs/>
          <w:lang w:val="vi-VN"/>
        </w:rPr>
        <w:t>:</w:t>
      </w:r>
      <w:r w:rsidR="000A5C2D" w:rsidRPr="008F4374">
        <w:rPr>
          <w:rFonts w:cs="Times New Roman"/>
          <w:b/>
          <w:bCs/>
        </w:rPr>
        <w:t xml:space="preserve"> </w:t>
      </w:r>
      <w:r w:rsidR="000A5C2D" w:rsidRPr="008F4374">
        <w:rPr>
          <w:rFonts w:cs="Times New Roman"/>
          <w:lang w:val="nl-NL"/>
        </w:rPr>
        <w:t>Định kỳ trước ngày 0</w:t>
      </w:r>
      <w:r w:rsidR="000A5C2D" w:rsidRPr="008F4374">
        <w:rPr>
          <w:rFonts w:cs="Times New Roman"/>
        </w:rPr>
        <w:t>5</w:t>
      </w:r>
      <w:r w:rsidR="000A5C2D" w:rsidRPr="008F4374">
        <w:rPr>
          <w:rFonts w:cs="Times New Roman"/>
          <w:lang w:val="nl-NL"/>
        </w:rPr>
        <w:t xml:space="preserve"> (năm) hàng tháng, tổ chức thu thực hiện kê khai kết quả số tiền phí của tháng trước gửi cho cơ quan thuế trực tiếp quản lý theo mẫu của cơ quan thuế quy định.</w:t>
      </w:r>
    </w:p>
    <w:p w14:paraId="26692B46" w14:textId="77777777" w:rsidR="000A5C2D" w:rsidRPr="008F4374" w:rsidRDefault="000A5C2D" w:rsidP="00994516">
      <w:pPr>
        <w:spacing w:after="120" w:line="240" w:lineRule="auto"/>
        <w:ind w:firstLine="567"/>
        <w:rPr>
          <w:rFonts w:cs="Times New Roman"/>
          <w:w w:val="105"/>
          <w:lang w:val="nl-NL"/>
        </w:rPr>
      </w:pPr>
      <w:r w:rsidRPr="008F4374">
        <w:rPr>
          <w:rFonts w:cs="Times New Roman"/>
          <w:w w:val="105"/>
          <w:lang w:val="nl-NL"/>
        </w:rPr>
        <w:t>Nhận được tờ kê khai của tổ chức thu gửi đến, cơ quan thuế phải kiểm tra, tính và thông báo cho tổ chức thu nộp vào ngân sách  nhà  nước trên tổng số tiền phíthu được trong kỳ. Thông báo của cơ quan thuế phải ghi rõ số tiền nộp. Thời gian nộp và chương, loại, khoản, mục, tiểu mục của mục lục ngân sách quy định.</w:t>
      </w:r>
    </w:p>
    <w:p w14:paraId="2BADF4EC" w14:textId="77777777" w:rsidR="000A5C2D" w:rsidRPr="008F4374" w:rsidRDefault="000A5C2D" w:rsidP="00994516">
      <w:pPr>
        <w:spacing w:after="120" w:line="240" w:lineRule="auto"/>
        <w:ind w:firstLine="567"/>
        <w:rPr>
          <w:rFonts w:cs="Times New Roman"/>
          <w:lang w:val="nl-NL"/>
        </w:rPr>
      </w:pPr>
      <w:r w:rsidRPr="008F4374">
        <w:rPr>
          <w:rFonts w:cs="Times New Roman"/>
          <w:lang w:val="nl-NL"/>
        </w:rPr>
        <w:t xml:space="preserve">Tổ chức thu phí phải nộp tiền phívào ngân sách nhà nước theo đúng thông báo của cơ quan thuế, chậm nhất không quá ngày </w:t>
      </w:r>
      <w:r w:rsidRPr="008F4374">
        <w:rPr>
          <w:rFonts w:cs="Times New Roman"/>
          <w:lang w:val="vi-VN"/>
        </w:rPr>
        <w:t>20</w:t>
      </w:r>
      <w:r w:rsidRPr="008F4374">
        <w:rPr>
          <w:rFonts w:cs="Times New Roman"/>
          <w:lang w:val="nl-NL"/>
        </w:rPr>
        <w:t xml:space="preserve"> của tháng tiếp theo.</w:t>
      </w:r>
    </w:p>
    <w:p w14:paraId="4B99C911" w14:textId="63F17207" w:rsidR="000A5C2D" w:rsidRPr="008F4374" w:rsidRDefault="0097140B" w:rsidP="00994516">
      <w:pPr>
        <w:spacing w:after="120" w:line="240" w:lineRule="auto"/>
        <w:ind w:firstLine="567"/>
        <w:rPr>
          <w:rFonts w:cs="Times New Roman"/>
          <w:bCs/>
          <w:lang w:val="vi-VN"/>
        </w:rPr>
      </w:pPr>
      <w:r w:rsidRPr="008F4374">
        <w:rPr>
          <w:rFonts w:cs="Times New Roman"/>
          <w:b/>
          <w:bCs/>
          <w:iCs/>
          <w:lang w:val="nl-NL"/>
        </w:rPr>
        <w:t>b)</w:t>
      </w:r>
      <w:r w:rsidR="000A5C2D" w:rsidRPr="008F4374">
        <w:rPr>
          <w:rFonts w:cs="Times New Roman"/>
          <w:b/>
          <w:bCs/>
          <w:iCs/>
          <w:lang w:val="nl-NL"/>
        </w:rPr>
        <w:t xml:space="preserve"> Quản lý, sử dụng phí</w:t>
      </w:r>
      <w:r w:rsidR="000A5C2D" w:rsidRPr="008F4374">
        <w:rPr>
          <w:rFonts w:cs="Times New Roman"/>
          <w:b/>
          <w:bCs/>
          <w:iCs/>
          <w:lang w:val="vi-VN"/>
        </w:rPr>
        <w:t>:</w:t>
      </w:r>
      <w:r w:rsidR="000A5C2D" w:rsidRPr="008F4374">
        <w:rPr>
          <w:rFonts w:cs="Times New Roman"/>
          <w:b/>
          <w:bCs/>
          <w:iCs/>
        </w:rPr>
        <w:t xml:space="preserve"> </w:t>
      </w:r>
      <w:r w:rsidR="000A5C2D" w:rsidRPr="008F4374">
        <w:rPr>
          <w:rFonts w:cs="Times New Roman"/>
          <w:lang w:val="vi-VN"/>
        </w:rPr>
        <w:t>T</w:t>
      </w:r>
      <w:r w:rsidR="000A5C2D" w:rsidRPr="008F4374">
        <w:rPr>
          <w:rFonts w:cs="Times New Roman"/>
          <w:lang w:val="nl-NL"/>
        </w:rPr>
        <w:t xml:space="preserve">heo điểm a Khoản 1 Điều </w:t>
      </w:r>
      <w:r w:rsidR="000A5C2D" w:rsidRPr="008F4374">
        <w:rPr>
          <w:rFonts w:cs="Times New Roman"/>
          <w:bCs/>
          <w:lang w:val="nl-NL"/>
        </w:rPr>
        <w:t xml:space="preserve">4 Nghị định số 120/2016/NĐ-CP ngày 23/8/2016 quy định cơ quan thực hiện cơ chế tài chính theo quy định của Chính phủ hoặc Thủ tướng Chính phủ về cơ chế tự chủ, tự chịu trách nhiệm trong việc sử dụng biên chế và sử dụng kinh phí quản lý hành chính đối với các cơ quan nhà nước. Vì vậy, cơ quan thu phí sẽ nộp 100% số tiền phí thu được vào ngân sách nhà nước. Chi phí trang trải cho việc thu phí do ngân sách nhà nước bố trí trong dự toán của tổ chức thu theo chế độ, định mức chi ngân sách nhà nước theo quy định. Nguyên tắc quản lý, sử dụng phí thực hiện theo quy định tại Điều 7 </w:t>
      </w:r>
      <w:r w:rsidR="000A5C2D" w:rsidRPr="008F4374">
        <w:rPr>
          <w:rFonts w:cs="Times New Roman"/>
        </w:rPr>
        <w:t>Thông tư số 85/2019/TT-BTC ngày 29/11/2019 của Bộ Tài chính hướng dẫn về phí và lệ phí thuộc thẩm quyền quyết định của Hội đồng nhân dân tỉnh, thành phố trực thuộc Trung ương.</w:t>
      </w:r>
    </w:p>
    <w:p w14:paraId="65C36804" w14:textId="45E53D38" w:rsidR="000A5C2D" w:rsidRPr="008F4374" w:rsidRDefault="000A5C2D" w:rsidP="00994516">
      <w:pPr>
        <w:pStyle w:val="BodyTextIndent"/>
        <w:spacing w:line="240" w:lineRule="auto"/>
        <w:ind w:left="0" w:firstLine="567"/>
        <w:rPr>
          <w:rFonts w:cs="Times New Roman"/>
          <w:b/>
          <w:bCs/>
          <w:i/>
          <w:szCs w:val="28"/>
          <w:lang w:val="nl-NL"/>
        </w:rPr>
      </w:pPr>
      <w:r w:rsidRPr="008F4374">
        <w:rPr>
          <w:rFonts w:cs="Times New Roman"/>
          <w:w w:val="102"/>
          <w:szCs w:val="28"/>
          <w:lang w:val="nl-NL"/>
        </w:rPr>
        <w:t>Kinh phí cho hoạt động thu phí cấp hàng năm được sử dụng theo quy định tại Khoản 2 Điều 5 Nghị định số</w:t>
      </w:r>
      <w:r w:rsidR="0097140B" w:rsidRPr="008F4374">
        <w:rPr>
          <w:rFonts w:cs="Times New Roman"/>
          <w:w w:val="102"/>
          <w:szCs w:val="28"/>
          <w:lang w:val="nl-NL"/>
        </w:rPr>
        <w:t xml:space="preserve"> 120/201</w:t>
      </w:r>
      <w:r w:rsidRPr="008F4374">
        <w:rPr>
          <w:rFonts w:cs="Times New Roman"/>
          <w:w w:val="102"/>
          <w:szCs w:val="28"/>
          <w:lang w:val="nl-NL"/>
        </w:rPr>
        <w:t>6/NĐ-CP như c</w:t>
      </w:r>
      <w:r w:rsidRPr="008F4374">
        <w:rPr>
          <w:rFonts w:cs="Times New Roman"/>
          <w:szCs w:val="28"/>
          <w:lang w:val="vi-VN"/>
        </w:rPr>
        <w:t>hi thanh toán cho cá nhân thực hiện công việc, dịch vụ và thu phí</w:t>
      </w:r>
      <w:r w:rsidRPr="008F4374">
        <w:rPr>
          <w:rFonts w:cs="Times New Roman"/>
          <w:szCs w:val="28"/>
        </w:rPr>
        <w:t>;t</w:t>
      </w:r>
      <w:r w:rsidRPr="008F4374">
        <w:rPr>
          <w:rFonts w:cs="Times New Roman"/>
          <w:szCs w:val="28"/>
          <w:lang w:val="vi-VN"/>
        </w:rPr>
        <w:t>iền lương, tiền công, phụ cấp lương, các khoản đóng góp theo quy định được tính trên tiền lương (trừ chi phí tiền lương cho cán bộ, công chức đã hưởng lương từ ngân sách nhà nước theo chế độ quy định);</w:t>
      </w:r>
      <w:r w:rsidRPr="008F4374">
        <w:rPr>
          <w:rFonts w:cs="Times New Roman"/>
          <w:szCs w:val="28"/>
        </w:rPr>
        <w:t xml:space="preserve"> </w:t>
      </w:r>
      <w:r w:rsidRPr="008F4374">
        <w:rPr>
          <w:rFonts w:cs="Times New Roman"/>
          <w:w w:val="102"/>
          <w:szCs w:val="28"/>
          <w:lang w:val="vi-VN"/>
        </w:rPr>
        <w:t>c</w:t>
      </w:r>
      <w:r w:rsidRPr="008F4374">
        <w:rPr>
          <w:rFonts w:cs="Times New Roman"/>
          <w:w w:val="102"/>
          <w:szCs w:val="28"/>
          <w:lang w:val="nl-NL"/>
        </w:rPr>
        <w:t xml:space="preserve">hi phí phục vụ cho việc thực hiện công việc, dịch vụ và thu phí như: Văn phòng phẩm, vật tư văn phòng, thông tin liên lạc, điện, nước, công tác phí theo tiêu chuẩn, định mức hiện hành; </w:t>
      </w:r>
      <w:r w:rsidRPr="008F4374">
        <w:rPr>
          <w:rFonts w:cs="Times New Roman"/>
          <w:w w:val="102"/>
          <w:szCs w:val="28"/>
          <w:lang w:val="vi-VN"/>
        </w:rPr>
        <w:t>c</w:t>
      </w:r>
      <w:r w:rsidRPr="008F4374">
        <w:rPr>
          <w:rFonts w:cs="Times New Roman"/>
          <w:w w:val="102"/>
          <w:szCs w:val="28"/>
          <w:lang w:val="nl-NL"/>
        </w:rPr>
        <w:t xml:space="preserve">hi sửa chữa thường xuyên tài sản, máy móc, thiết bị trực tiếp phục vụ cho thực hiện công việc, dịch vụ và thu phí; </w:t>
      </w:r>
      <w:r w:rsidRPr="008F4374">
        <w:rPr>
          <w:rFonts w:cs="Times New Roman"/>
          <w:w w:val="102"/>
          <w:szCs w:val="28"/>
          <w:lang w:val="vi-VN"/>
        </w:rPr>
        <w:t>c</w:t>
      </w:r>
      <w:r w:rsidRPr="008F4374">
        <w:rPr>
          <w:rFonts w:cs="Times New Roman"/>
          <w:w w:val="102"/>
          <w:szCs w:val="28"/>
          <w:lang w:val="nl-NL"/>
        </w:rPr>
        <w:t xml:space="preserve">hi mua sắm vật tư, nguyên liệu liên quan đến việc thực hiện công việc, dịch vụ và thu phí. Trích khấu hao tài sản cố định để thực hiện công việc, dịch vụ và thu phí đối với đơn vị sự nghiệp công lập tự bảo đảm chi thường xuyên và chi đầu tư từ </w:t>
      </w:r>
      <w:r w:rsidRPr="008F4374">
        <w:rPr>
          <w:rFonts w:cs="Times New Roman"/>
          <w:w w:val="102"/>
          <w:szCs w:val="28"/>
          <w:lang w:val="nl-NL"/>
        </w:rPr>
        <w:lastRenderedPageBreak/>
        <w:t>nguồn thu phí; các khoản chi khác liên quan đến thực hiện công việc, dịch vụ và thu phí.</w:t>
      </w:r>
    </w:p>
    <w:p w14:paraId="147A4F4D" w14:textId="77777777" w:rsidR="000A5C2D" w:rsidRPr="008F4374" w:rsidRDefault="000A5C2D" w:rsidP="00994516">
      <w:pPr>
        <w:pStyle w:val="BodyTextIndent"/>
        <w:spacing w:line="240" w:lineRule="auto"/>
        <w:ind w:left="0" w:firstLine="567"/>
        <w:rPr>
          <w:rFonts w:cs="Times New Roman"/>
          <w:b/>
          <w:bCs/>
          <w:i/>
          <w:szCs w:val="28"/>
          <w:lang w:val="nl-NL"/>
        </w:rPr>
      </w:pPr>
      <w:r w:rsidRPr="008F4374">
        <w:rPr>
          <w:rFonts w:cs="Times New Roman"/>
          <w:b/>
          <w:bCs/>
          <w:i/>
          <w:szCs w:val="28"/>
          <w:lang w:val="nl-NL"/>
        </w:rPr>
        <w:t>b) Chứng từ thu phí:</w:t>
      </w:r>
    </w:p>
    <w:p w14:paraId="3340FB64" w14:textId="77777777" w:rsidR="000A5C2D" w:rsidRPr="008F4374" w:rsidRDefault="000A5C2D" w:rsidP="00994516">
      <w:pPr>
        <w:spacing w:after="120" w:line="240" w:lineRule="auto"/>
        <w:ind w:firstLine="567"/>
        <w:rPr>
          <w:rFonts w:cs="Times New Roman"/>
          <w:lang w:val="nl-NL"/>
        </w:rPr>
      </w:pPr>
      <w:r w:rsidRPr="008F4374">
        <w:rPr>
          <w:rFonts w:cs="Times New Roman"/>
          <w:lang w:val="nl-NL"/>
        </w:rPr>
        <w:t>Chứng từ thu phí thẩm định đề án, báo cáo thăm dò, khai thác, sử dụng tài nguyên nước, xả nước thải vào nguồn nước do Cục Thuế tỉnh Đồng Nai phát hành theo quy định tại Điều 5 Thông tư số 303/2016/TT-BTC ngày 15/11/2016 của Bộ Tài chính hướng dẫn việc in, phát hành, quản lý và sử dụng các loại chứng từ thu tiền phí, lệ phí thuộc ngân sách nhà nước.</w:t>
      </w:r>
    </w:p>
    <w:p w14:paraId="5EF8EA91" w14:textId="77777777" w:rsidR="000A5C2D" w:rsidRPr="008F4374" w:rsidRDefault="000A5C2D" w:rsidP="00994516">
      <w:pPr>
        <w:spacing w:after="120" w:line="240" w:lineRule="auto"/>
        <w:ind w:firstLine="567"/>
        <w:rPr>
          <w:rFonts w:cs="Times New Roman"/>
        </w:rPr>
      </w:pPr>
      <w:r w:rsidRPr="008F4374">
        <w:rPr>
          <w:rFonts w:cs="Times New Roman"/>
        </w:rPr>
        <w:t>Tổ chức thu phí có trách nhiệm lập, cấp biên lai cho đối tượng nộp phí theo quy định hiện hành.</w:t>
      </w:r>
    </w:p>
    <w:p w14:paraId="0E4BA235" w14:textId="77777777" w:rsidR="000A5C2D" w:rsidRPr="008F4374" w:rsidRDefault="000A5C2D" w:rsidP="00994516">
      <w:pPr>
        <w:pStyle w:val="BodyTextIndent"/>
        <w:spacing w:line="240" w:lineRule="auto"/>
        <w:ind w:left="0" w:firstLine="567"/>
        <w:rPr>
          <w:rFonts w:cs="Times New Roman"/>
          <w:b/>
          <w:bCs/>
          <w:i/>
          <w:szCs w:val="28"/>
          <w:lang w:val="nl-NL"/>
        </w:rPr>
      </w:pPr>
      <w:r w:rsidRPr="008F4374">
        <w:rPr>
          <w:rFonts w:cs="Times New Roman"/>
          <w:b/>
          <w:i/>
          <w:w w:val="102"/>
          <w:szCs w:val="28"/>
          <w:lang w:val="nl-NL"/>
        </w:rPr>
        <w:t>c) Lập dự toán và quyết toán phí:</w:t>
      </w:r>
    </w:p>
    <w:p w14:paraId="069A8374" w14:textId="77777777" w:rsidR="000A5C2D" w:rsidRPr="008F4374" w:rsidRDefault="000A5C2D" w:rsidP="00994516">
      <w:pPr>
        <w:pStyle w:val="BodyTextIndent"/>
        <w:spacing w:line="240" w:lineRule="auto"/>
        <w:ind w:left="0" w:firstLine="567"/>
        <w:rPr>
          <w:rFonts w:cs="Times New Roman"/>
          <w:w w:val="102"/>
          <w:szCs w:val="28"/>
          <w:lang w:val="nl-NL"/>
        </w:rPr>
      </w:pPr>
      <w:r w:rsidRPr="008F4374">
        <w:rPr>
          <w:rFonts w:cs="Times New Roman"/>
          <w:w w:val="102"/>
          <w:szCs w:val="28"/>
          <w:lang w:val="nl-NL"/>
        </w:rPr>
        <w:t>Hàng năm, cơ quan tổ chức thu phí phải lập dự toán thu - chi đúng quy định của Bộ Tài chính về hướng dẫn phân cấp, lập, chấp hành và quyết toán theo Luật Ngân sách hiện hành (Dự toán phân khai chi tiết nội dung thu - chi phí đúng quy định và kèm thuyết minh) gửi cơ quan quản lý ngành, lĩnh vực cấp trên, cơ quan Tài chính, cơ quan Thuế cùng cấp, Kho bạc Nhà nước nơi tổ chức thu mở tài khoản tạm giữ tiền phí để cấp kinh phí và kiểm soát chi theo quy định hiện hành.</w:t>
      </w:r>
    </w:p>
    <w:p w14:paraId="70B1B575" w14:textId="77777777" w:rsidR="000A5C2D" w:rsidRPr="008F4374" w:rsidRDefault="000A5C2D" w:rsidP="00994516">
      <w:pPr>
        <w:pStyle w:val="BodyTextIndent"/>
        <w:spacing w:line="240" w:lineRule="auto"/>
        <w:ind w:left="0" w:firstLine="567"/>
        <w:rPr>
          <w:rFonts w:cs="Times New Roman"/>
          <w:w w:val="102"/>
          <w:szCs w:val="28"/>
          <w:lang w:val="nl-NL"/>
        </w:rPr>
      </w:pPr>
      <w:r w:rsidRPr="008F4374">
        <w:rPr>
          <w:rFonts w:cs="Times New Roman"/>
          <w:szCs w:val="28"/>
        </w:rPr>
        <w:t>Tổ chức thu phí lập tờ khai phí hàng tháng nộp cơ quan thuế cùng cấp (chậm nhất không quá ngày 20 của tháng tiếp theo); hằng năm phải quyết toán thu, chi theo quy định. Sau khi quyết toán thu, chi đúng chế độ, số tiền chưa chi chi hết trong năm được chuyển sang năm sau để tiếp tục chi theo chế độ quy định.</w:t>
      </w:r>
    </w:p>
    <w:p w14:paraId="6C8B2BCF" w14:textId="77777777" w:rsidR="000A5C2D" w:rsidRPr="008F4374" w:rsidRDefault="000A5C2D" w:rsidP="00994516">
      <w:pPr>
        <w:pStyle w:val="BodyTextIndent"/>
        <w:spacing w:line="240" w:lineRule="auto"/>
        <w:ind w:left="0" w:firstLine="567"/>
        <w:rPr>
          <w:rFonts w:cs="Times New Roman"/>
          <w:b/>
          <w:i/>
          <w:w w:val="102"/>
          <w:szCs w:val="28"/>
          <w:lang w:val="nl-NL"/>
        </w:rPr>
      </w:pPr>
      <w:r w:rsidRPr="008F4374">
        <w:rPr>
          <w:rFonts w:cs="Times New Roman"/>
          <w:b/>
          <w:i/>
          <w:w w:val="102"/>
          <w:szCs w:val="28"/>
          <w:lang w:val="nl-NL"/>
        </w:rPr>
        <w:t>d) Công khai chế độ thu phí:</w:t>
      </w:r>
    </w:p>
    <w:p w14:paraId="321C8A07" w14:textId="2EF4E3FF" w:rsidR="000A5C2D" w:rsidRPr="008F4374" w:rsidRDefault="000A5C2D" w:rsidP="00994516">
      <w:pPr>
        <w:pStyle w:val="BodyTextIndent"/>
        <w:spacing w:line="240" w:lineRule="auto"/>
        <w:ind w:left="0" w:firstLine="567"/>
        <w:rPr>
          <w:rFonts w:cs="Times New Roman"/>
          <w:w w:val="102"/>
          <w:szCs w:val="28"/>
          <w:lang w:val="nl-NL"/>
        </w:rPr>
      </w:pPr>
      <w:r w:rsidRPr="008F4374">
        <w:rPr>
          <w:rFonts w:cs="Times New Roman"/>
          <w:w w:val="102"/>
          <w:szCs w:val="28"/>
          <w:lang w:val="nl-NL"/>
        </w:rPr>
        <w:t>Sở Tài nguyên Môi trường</w:t>
      </w:r>
      <w:r w:rsidR="00CC1113" w:rsidRPr="008F4374">
        <w:rPr>
          <w:rFonts w:cs="Times New Roman"/>
          <w:w w:val="102"/>
          <w:szCs w:val="28"/>
          <w:lang w:val="nl-NL"/>
        </w:rPr>
        <w:t xml:space="preserve"> (nay là Sở Nông nghiệp và Môi trường)</w:t>
      </w:r>
      <w:r w:rsidRPr="008F4374">
        <w:rPr>
          <w:rFonts w:cs="Times New Roman"/>
          <w:w w:val="102"/>
          <w:szCs w:val="28"/>
          <w:lang w:val="nl-NL"/>
        </w:rPr>
        <w:t xml:space="preserve"> phối hợp Trung tâm </w:t>
      </w:r>
      <w:r w:rsidR="00CC1113" w:rsidRPr="008F4374">
        <w:rPr>
          <w:rFonts w:cs="Times New Roman"/>
          <w:w w:val="102"/>
          <w:szCs w:val="28"/>
          <w:lang w:val="nl-NL"/>
        </w:rPr>
        <w:t xml:space="preserve">phục vụ </w:t>
      </w:r>
      <w:r w:rsidRPr="008F4374">
        <w:rPr>
          <w:rFonts w:cs="Times New Roman"/>
          <w:w w:val="102"/>
          <w:szCs w:val="28"/>
          <w:lang w:val="nl-NL"/>
        </w:rPr>
        <w:t xml:space="preserve">hành chính công tỉnh niêm yết công khai tại điểm thu và công khai trên trang điện tử của tổ chức thu phí, lệ phí về tên phí, mức thu, phương thức thu, đối tượng nộp, miễn, giảm và văn bản quy định thu phí, lệ phí theo đúng quy định tại </w:t>
      </w:r>
      <w:r w:rsidR="00CC1113" w:rsidRPr="008F4374">
        <w:rPr>
          <w:rFonts w:cs="Times New Roman"/>
          <w:w w:val="102"/>
          <w:szCs w:val="28"/>
          <w:lang w:val="nl-NL"/>
        </w:rPr>
        <w:t>k</w:t>
      </w:r>
      <w:r w:rsidRPr="008F4374">
        <w:rPr>
          <w:rFonts w:cs="Times New Roman"/>
          <w:w w:val="102"/>
          <w:szCs w:val="28"/>
          <w:lang w:val="nl-NL"/>
        </w:rPr>
        <w:t xml:space="preserve">hoản 1, Điều 14 Luật phí và lệ phí năm 2015 đối với thu phí </w:t>
      </w:r>
      <w:r w:rsidRPr="008F4374">
        <w:rPr>
          <w:rFonts w:eastAsia="Times New Roman" w:cs="Times New Roman"/>
          <w:szCs w:val="28"/>
        </w:rPr>
        <w:t>thẩm định hồ sơ, điều kiện, đề án, báo cáo thăm dò, đánh giá trữ lượng khai thác nước dưới đất; hành nghề khoan nước dưới đất;khai thác, sử dụng nước mặt và xả nước thải vào nguồn nước, công trình thủy lợi trên địa bàn tỉnh Đồng Nai</w:t>
      </w:r>
      <w:r w:rsidR="00CC1113" w:rsidRPr="008F4374">
        <w:rPr>
          <w:rFonts w:eastAsia="Times New Roman" w:cs="Times New Roman"/>
          <w:szCs w:val="28"/>
        </w:rPr>
        <w:t xml:space="preserve"> (cũ), tỉnh Bình Phước (cũ)</w:t>
      </w:r>
      <w:r w:rsidRPr="008F4374">
        <w:rPr>
          <w:rFonts w:eastAsia="Times New Roman" w:cs="Times New Roman"/>
          <w:szCs w:val="28"/>
        </w:rPr>
        <w:t xml:space="preserve"> </w:t>
      </w:r>
      <w:r w:rsidRPr="008F4374">
        <w:rPr>
          <w:rFonts w:cs="Times New Roman"/>
          <w:w w:val="102"/>
          <w:szCs w:val="28"/>
          <w:lang w:val="nl-NL"/>
        </w:rPr>
        <w:t>sau khi được Hội đồng nhân dân tỉnh thông qua Nghị Quyết và UBND tỉnh ban hành Quyết định triển khai thực hiện.</w:t>
      </w:r>
    </w:p>
    <w:p w14:paraId="2B60F325" w14:textId="008791AA" w:rsidR="00EF4284" w:rsidRPr="008F4374" w:rsidRDefault="0062244C" w:rsidP="00994516">
      <w:pPr>
        <w:widowControl w:val="0"/>
        <w:spacing w:after="120" w:line="240" w:lineRule="auto"/>
        <w:ind w:firstLine="562"/>
        <w:rPr>
          <w:rFonts w:cs="Times New Roman"/>
          <w:b/>
          <w:szCs w:val="28"/>
        </w:rPr>
      </w:pPr>
      <w:r w:rsidRPr="008F4374">
        <w:rPr>
          <w:rFonts w:cs="Times New Roman"/>
          <w:b/>
          <w:szCs w:val="28"/>
        </w:rPr>
        <w:t>I</w:t>
      </w:r>
      <w:r w:rsidR="00EF4284" w:rsidRPr="008F4374">
        <w:rPr>
          <w:rFonts w:cs="Times New Roman"/>
          <w:b/>
          <w:szCs w:val="28"/>
          <w:lang w:val="vi-VN"/>
        </w:rPr>
        <w:t xml:space="preserve">V. </w:t>
      </w:r>
      <w:r w:rsidR="00EF4284" w:rsidRPr="008F4374">
        <w:rPr>
          <w:rFonts w:cs="Times New Roman"/>
          <w:b/>
          <w:szCs w:val="28"/>
        </w:rPr>
        <w:t>TỔ CHỨC THỰC HIỆN ĐỀ ÁN</w:t>
      </w:r>
    </w:p>
    <w:p w14:paraId="70DFF2C1" w14:textId="0AD690C7" w:rsidR="00445854" w:rsidRPr="008F4374" w:rsidRDefault="00445854" w:rsidP="00994516">
      <w:pPr>
        <w:tabs>
          <w:tab w:val="left" w:pos="0"/>
          <w:tab w:val="left" w:pos="560"/>
        </w:tabs>
        <w:spacing w:after="120" w:line="240" w:lineRule="auto"/>
        <w:ind w:firstLine="567"/>
      </w:pPr>
      <w:bookmarkStart w:id="10" w:name="_Hlk211931001"/>
      <w:r w:rsidRPr="008F4374">
        <w:t>Sau khi Đề án thu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r w:rsidRPr="00387061">
        <w:rPr>
          <w:rFonts w:eastAsia="Times New Roman"/>
        </w:rPr>
        <w:t xml:space="preserve"> </w:t>
      </w:r>
      <w:r w:rsidRPr="008F4374">
        <w:t>được Hội đồng nhân dân tỉn</w:t>
      </w:r>
      <w:r w:rsidRPr="00387061">
        <w:rPr>
          <w:lang w:val="vi-VN"/>
        </w:rPr>
        <w:t>h có Nghị quyết</w:t>
      </w:r>
      <w:r w:rsidRPr="008F4374">
        <w:t xml:space="preserve"> thông qua sẽ thay thế </w:t>
      </w:r>
      <w:r w:rsidRPr="00387061">
        <w:rPr>
          <w:bCs/>
        </w:rPr>
        <w:t xml:space="preserve">Nghị quyết số 16/2020/NQ-HĐND ngày 10/7/2020 của HĐND tỉnh Đồng Nai quy định phí thẩm định hồ sơ, điều kiện, đề án, báo cáo thăm dò đánh giá trữ lượng khai thác, sử dụng nước dưới đất; hành nghề khoan nước dưới đất; khai thác, sử dụng nước mặt và xả nước thải vào nguồn nước, công trình thủy lợi trên địa bàn tỉnh </w:t>
      </w:r>
      <w:r w:rsidRPr="00387061">
        <w:rPr>
          <w:bCs/>
        </w:rPr>
        <w:lastRenderedPageBreak/>
        <w:t xml:space="preserve">Đồng Nai và </w:t>
      </w:r>
      <w:r w:rsidR="00994516" w:rsidRPr="00931EC4">
        <w:rPr>
          <w:bCs/>
          <w:szCs w:val="28"/>
          <w:lang w:val="pt-BR"/>
        </w:rPr>
        <w:t xml:space="preserve">một phần </w:t>
      </w:r>
      <w:r w:rsidRPr="00387061">
        <w:rPr>
          <w:bCs/>
        </w:rPr>
        <w:t>Nghị quyết số 13/2015/NQ-HĐND ngày 14/12/2015 của HĐND tỉnh Bình Phước về thông qua quy định mức thu, quản lý, sử dụng một số loại phí và lệ phí trên địa bàn tỉnh Bình Phước</w:t>
      </w:r>
      <w:r w:rsidRPr="008F4374">
        <w:t>.</w:t>
      </w:r>
    </w:p>
    <w:p w14:paraId="5A70C561" w14:textId="77777777" w:rsidR="00445854" w:rsidRDefault="00445854" w:rsidP="00994516">
      <w:pPr>
        <w:spacing w:after="120" w:line="240" w:lineRule="auto"/>
        <w:ind w:firstLine="567"/>
      </w:pPr>
      <w:r w:rsidRPr="008F4374">
        <w:t>Ủy ban nhân dân t</w:t>
      </w:r>
      <w:r w:rsidRPr="00387061">
        <w:rPr>
          <w:lang w:val="vi-VN"/>
        </w:rPr>
        <w:t xml:space="preserve">ỉnh </w:t>
      </w:r>
      <w:r w:rsidRPr="008F4374">
        <w:t>ban hành Quyết định triển khai thực hiện Nghị quyết của Hội đồng nhân dân tỉnh và chỉ đạo Sở Nông nghiệp và Môi trường, Sở Tài chính, Thuế tỉnh Đồng Nai, Sở Khoa học và Công nghệ, UBND các xã, phường và các cơ quan, đơn vị liên quan tổ chức triển khai thực hiện theo quy định</w:t>
      </w:r>
    </w:p>
    <w:p w14:paraId="42334D98" w14:textId="77777777" w:rsidR="001614CB" w:rsidRPr="008F4374" w:rsidRDefault="001614CB" w:rsidP="00994516">
      <w:pPr>
        <w:tabs>
          <w:tab w:val="left" w:pos="0"/>
          <w:tab w:val="left" w:pos="560"/>
        </w:tabs>
        <w:spacing w:after="120" w:line="240" w:lineRule="auto"/>
      </w:pPr>
      <w:r w:rsidRPr="008F4374">
        <w:t>Trong quá trình thực hiện, khi có sự thay đổi của quy định pháp luật về phí thuộc lĩnh vực tài nguyên nước thì Ủy ban nhân dân tỉnh trình Hội đồng nhân dân tỉnh xem xét, điều chỉnh cho phù hợp./.</w:t>
      </w:r>
    </w:p>
    <w:bookmarkEnd w:id="10"/>
    <w:p w14:paraId="606CBB53" w14:textId="77777777" w:rsidR="001614CB" w:rsidRPr="008F4374" w:rsidRDefault="001614CB" w:rsidP="00BF0C5D">
      <w:pPr>
        <w:spacing w:line="240" w:lineRule="auto"/>
        <w:ind w:firstLine="562"/>
        <w:rPr>
          <w:rFonts w:cs="Times New Roman"/>
          <w:bCs/>
          <w:iCs/>
          <w:spacing w:val="-2"/>
          <w:szCs w:val="28"/>
          <w:lang w:val="pt-BR"/>
        </w:rPr>
      </w:pPr>
    </w:p>
    <w:tbl>
      <w:tblPr>
        <w:tblW w:w="932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894"/>
      </w:tblGrid>
      <w:tr w:rsidR="00860271" w:rsidRPr="008F4374" w14:paraId="48B4279C" w14:textId="77777777" w:rsidTr="009D165F">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D13712" w14:textId="129A6870" w:rsidR="00860271" w:rsidRPr="008F4374" w:rsidRDefault="00860271" w:rsidP="00E37DF2">
            <w:pPr>
              <w:spacing w:before="0"/>
              <w:ind w:firstLine="78"/>
              <w:jc w:val="left"/>
              <w:rPr>
                <w:rFonts w:cs="Times New Roman"/>
              </w:rPr>
            </w:pPr>
            <w:r w:rsidRPr="008F4374">
              <w:rPr>
                <w:rFonts w:cs="Times New Roman"/>
                <w:b/>
                <w:bCs/>
                <w:i/>
                <w:iCs/>
                <w:lang w:val="vi-VN"/>
              </w:rPr>
              <w:t>Nơi nhận:</w:t>
            </w:r>
            <w:r w:rsidRPr="008F4374">
              <w:rPr>
                <w:rFonts w:cs="Times New Roman"/>
                <w:b/>
                <w:bCs/>
                <w:i/>
                <w:iCs/>
                <w:sz w:val="16"/>
                <w:lang w:val="vi-VN"/>
              </w:rPr>
              <w:br/>
            </w:r>
            <w:r w:rsidRPr="008F4374">
              <w:rPr>
                <w:rFonts w:cs="Times New Roman"/>
                <w:sz w:val="16"/>
              </w:rPr>
              <w:t>…</w:t>
            </w:r>
          </w:p>
        </w:tc>
        <w:tc>
          <w:tcPr>
            <w:tcW w:w="4894" w:type="dxa"/>
            <w:tcBorders>
              <w:top w:val="nil"/>
              <w:left w:val="nil"/>
              <w:bottom w:val="nil"/>
              <w:right w:val="nil"/>
              <w:tl2br w:val="nil"/>
              <w:tr2bl w:val="nil"/>
            </w:tcBorders>
            <w:shd w:val="clear" w:color="auto" w:fill="auto"/>
            <w:tcMar>
              <w:top w:w="0" w:type="dxa"/>
              <w:left w:w="108" w:type="dxa"/>
              <w:bottom w:w="0" w:type="dxa"/>
              <w:right w:w="108" w:type="dxa"/>
            </w:tcMar>
          </w:tcPr>
          <w:p w14:paraId="4EF615DC" w14:textId="4CC3F525" w:rsidR="00860271" w:rsidRPr="008F4374" w:rsidRDefault="00860271" w:rsidP="00E37DF2">
            <w:pPr>
              <w:spacing w:before="0"/>
              <w:jc w:val="center"/>
              <w:rPr>
                <w:rFonts w:cs="Times New Roman"/>
                <w:b/>
                <w:bCs/>
                <w:szCs w:val="28"/>
              </w:rPr>
            </w:pPr>
            <w:r w:rsidRPr="008F4374">
              <w:rPr>
                <w:rFonts w:cs="Times New Roman"/>
                <w:b/>
                <w:bCs/>
                <w:szCs w:val="28"/>
              </w:rPr>
              <w:t>TM. ỦY BAN NHÂN DÂN</w:t>
            </w:r>
          </w:p>
          <w:p w14:paraId="463A6151" w14:textId="358E41DD" w:rsidR="00860271" w:rsidRPr="008F4374" w:rsidRDefault="00860271" w:rsidP="00E37DF2">
            <w:pPr>
              <w:spacing w:before="0"/>
              <w:jc w:val="center"/>
              <w:rPr>
                <w:rFonts w:cs="Times New Roman"/>
                <w:szCs w:val="28"/>
              </w:rPr>
            </w:pPr>
            <w:r w:rsidRPr="008F4374">
              <w:rPr>
                <w:rFonts w:cs="Times New Roman"/>
                <w:b/>
                <w:bCs/>
                <w:szCs w:val="28"/>
              </w:rPr>
              <w:t>CHỦ TỊ</w:t>
            </w:r>
            <w:r w:rsidR="00E714A6" w:rsidRPr="008F4374">
              <w:rPr>
                <w:rFonts w:cs="Times New Roman"/>
                <w:b/>
                <w:bCs/>
                <w:szCs w:val="28"/>
              </w:rPr>
              <w:t>CH</w:t>
            </w:r>
          </w:p>
        </w:tc>
      </w:tr>
    </w:tbl>
    <w:p w14:paraId="401461EA" w14:textId="21207999" w:rsidR="00BF0C5D" w:rsidRPr="008F4374" w:rsidRDefault="00BF0C5D" w:rsidP="00CC5F26">
      <w:pPr>
        <w:widowControl w:val="0"/>
        <w:spacing w:line="240" w:lineRule="auto"/>
        <w:ind w:firstLine="720"/>
        <w:rPr>
          <w:rFonts w:cs="Times New Roman"/>
          <w:szCs w:val="28"/>
          <w:lang w:val="it-IT"/>
        </w:rPr>
      </w:pPr>
    </w:p>
    <w:p w14:paraId="4BEC73B4" w14:textId="77777777" w:rsidR="00210DC8" w:rsidRDefault="00210DC8">
      <w:pPr>
        <w:ind w:firstLine="0"/>
        <w:rPr>
          <w:rFonts w:cs="Times New Roman"/>
          <w:lang w:val="vi-VN"/>
        </w:rPr>
      </w:pPr>
      <w:bookmarkStart w:id="11" w:name="bookmark79"/>
      <w:bookmarkEnd w:id="11"/>
    </w:p>
    <w:p w14:paraId="5EBFA055" w14:textId="77777777" w:rsidR="00B21D69" w:rsidRPr="00B21D69" w:rsidRDefault="00B21D69" w:rsidP="00B21D69">
      <w:pPr>
        <w:rPr>
          <w:rFonts w:cs="Times New Roman"/>
          <w:lang w:val="vi-VN"/>
        </w:rPr>
      </w:pPr>
    </w:p>
    <w:p w14:paraId="019F30BB" w14:textId="148B84A1" w:rsidR="00B21D69" w:rsidRDefault="00B21D69" w:rsidP="00B21D69">
      <w:pPr>
        <w:tabs>
          <w:tab w:val="left" w:pos="5453"/>
        </w:tabs>
        <w:rPr>
          <w:rFonts w:cs="Times New Roman"/>
          <w:lang w:val="vi-VN"/>
        </w:rPr>
      </w:pPr>
      <w:r>
        <w:rPr>
          <w:rFonts w:cs="Times New Roman"/>
          <w:lang w:val="vi-VN"/>
        </w:rPr>
        <w:tab/>
      </w:r>
    </w:p>
    <w:p w14:paraId="245684F8" w14:textId="77777777" w:rsidR="00363BFE" w:rsidRDefault="00B21D69">
      <w:pPr>
        <w:spacing w:before="0" w:line="240" w:lineRule="auto"/>
        <w:ind w:firstLine="0"/>
        <w:jc w:val="left"/>
        <w:rPr>
          <w:rFonts w:cs="Times New Roman"/>
          <w:lang w:val="vi-VN"/>
        </w:rPr>
        <w:sectPr w:rsidR="00363BFE" w:rsidSect="003614AC">
          <w:pgSz w:w="11909" w:h="16834" w:code="9"/>
          <w:pgMar w:top="1134" w:right="1134" w:bottom="1134" w:left="1644" w:header="284" w:footer="284" w:gutter="0"/>
          <w:cols w:space="720"/>
          <w:titlePg/>
          <w:docGrid w:linePitch="381"/>
        </w:sectPr>
      </w:pPr>
      <w:r>
        <w:rPr>
          <w:rFonts w:cs="Times New Roman"/>
          <w:lang w:val="vi-VN"/>
        </w:rPr>
        <w:br w:type="page"/>
      </w:r>
    </w:p>
    <w:p w14:paraId="08C93274" w14:textId="77777777" w:rsidR="0024250B" w:rsidRPr="008F4374" w:rsidRDefault="0024250B" w:rsidP="00454374">
      <w:pPr>
        <w:ind w:firstLine="0"/>
        <w:rPr>
          <w:rFonts w:cs="Times New Roman"/>
          <w:b/>
        </w:rPr>
      </w:pPr>
    </w:p>
    <w:sectPr w:rsidR="0024250B" w:rsidRPr="008F4374" w:rsidSect="00EF4284">
      <w:pgSz w:w="16840" w:h="11900" w:orient="landscape" w:code="9"/>
      <w:pgMar w:top="1140" w:right="1140" w:bottom="1701" w:left="1140" w:header="289"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094D6" w14:textId="77777777" w:rsidR="008E0808" w:rsidRDefault="008E0808">
      <w:pPr>
        <w:spacing w:line="240" w:lineRule="auto"/>
      </w:pPr>
      <w:r>
        <w:separator/>
      </w:r>
    </w:p>
  </w:endnote>
  <w:endnote w:type="continuationSeparator" w:id="0">
    <w:p w14:paraId="2D1D6906" w14:textId="77777777" w:rsidR="008E0808" w:rsidRDefault="008E0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EFCE2" w14:textId="77777777" w:rsidR="008E0808" w:rsidRDefault="008E0808">
      <w:pPr>
        <w:spacing w:before="0"/>
      </w:pPr>
      <w:r>
        <w:separator/>
      </w:r>
    </w:p>
  </w:footnote>
  <w:footnote w:type="continuationSeparator" w:id="0">
    <w:p w14:paraId="308A9C36" w14:textId="77777777" w:rsidR="008E0808" w:rsidRDefault="008E0808">
      <w:pPr>
        <w:spacing w:before="0"/>
      </w:pPr>
      <w:r>
        <w:continuationSeparator/>
      </w:r>
    </w:p>
  </w:footnote>
  <w:footnote w:id="1">
    <w:p w14:paraId="2AC48B77" w14:textId="77777777" w:rsidR="00404C23" w:rsidRPr="008C5938" w:rsidRDefault="00404C23" w:rsidP="008C5938">
      <w:pPr>
        <w:pStyle w:val="FootnoteText"/>
        <w:spacing w:before="0"/>
        <w:ind w:firstLine="567"/>
        <w:rPr>
          <w:rFonts w:eastAsiaTheme="minorEastAsia"/>
          <w:lang w:val="en-US" w:eastAsia="zh-CN"/>
        </w:rPr>
      </w:pPr>
      <w:r w:rsidRPr="008C5938">
        <w:rPr>
          <w:rStyle w:val="FootnoteReference"/>
        </w:rPr>
        <w:footnoteRef/>
      </w:r>
      <w:r w:rsidRPr="008C5938">
        <w:rPr>
          <w:lang w:val="en-US"/>
        </w:rPr>
        <w:t xml:space="preserve">Phân cấp cấp phép </w:t>
      </w:r>
      <w:r w:rsidRPr="00E60795">
        <w:t>hành nghề khoan nước dưới đất</w:t>
      </w:r>
      <w:r w:rsidRPr="00E60795">
        <w:rPr>
          <w:lang w:val="en-US"/>
        </w:rPr>
        <w:t xml:space="preserve"> từ quy mô cấp Bộ (theo quy định tại điểm a khoản 1 Điều 32 Nghị định số 54/2024/NĐ-CP) cho UBND cấp tỉnh, với quy mô </w:t>
      </w:r>
      <w:r w:rsidRPr="00E60795">
        <w:t>quy định tại điểm c khoản 1 Điều 30 Nghị định số 54/2024/NĐ-CP ngày 16/5/2024</w:t>
      </w:r>
      <w:r w:rsidRPr="008C5938">
        <w:t xml:space="preserve"> của Chính phủ</w:t>
      </w:r>
      <w:r w:rsidRPr="008C5938">
        <w:rPr>
          <w:lang w:val="en-US"/>
        </w:rPr>
        <w:t>.</w:t>
      </w:r>
    </w:p>
  </w:footnote>
  <w:footnote w:id="2">
    <w:p w14:paraId="51272F1F" w14:textId="77777777" w:rsidR="00404C23" w:rsidRPr="008C5938" w:rsidRDefault="00404C23" w:rsidP="008C5938">
      <w:pPr>
        <w:spacing w:before="0" w:line="240" w:lineRule="auto"/>
        <w:ind w:firstLine="567"/>
        <w:rPr>
          <w:sz w:val="20"/>
          <w:szCs w:val="20"/>
        </w:rPr>
      </w:pPr>
      <w:r w:rsidRPr="008C5938">
        <w:rPr>
          <w:rStyle w:val="FootnoteReference"/>
          <w:sz w:val="20"/>
          <w:szCs w:val="20"/>
        </w:rPr>
        <w:footnoteRef/>
      </w:r>
      <w:r w:rsidRPr="008C5938">
        <w:rPr>
          <w:sz w:val="20"/>
          <w:szCs w:val="20"/>
        </w:rPr>
        <w:t>c) Hồ chứa, đập dâng thủy lợi khai thác nước mặt cho sản xuất nông nghiệp, nuôi trồng thủy sản có quy mô khai thác từ 2 m</w:t>
      </w:r>
      <w:r w:rsidRPr="008C5938">
        <w:rPr>
          <w:sz w:val="20"/>
          <w:szCs w:val="20"/>
          <w:vertAlign w:val="superscript"/>
        </w:rPr>
        <w:t>3</w:t>
      </w:r>
      <w:r w:rsidRPr="008C5938">
        <w:rPr>
          <w:sz w:val="20"/>
          <w:szCs w:val="20"/>
        </w:rPr>
        <w:t>/giấy đến dưới 5 m</w:t>
      </w:r>
      <w:r w:rsidRPr="008C5938">
        <w:rPr>
          <w:sz w:val="20"/>
          <w:szCs w:val="20"/>
          <w:vertAlign w:val="superscript"/>
        </w:rPr>
        <w:t>3</w:t>
      </w:r>
      <w:r w:rsidRPr="008C5938">
        <w:rPr>
          <w:sz w:val="20"/>
          <w:szCs w:val="20"/>
        </w:rPr>
        <w:t>/giấy và có dung tích toàn bộ từ 3 triệu m</w:t>
      </w:r>
      <w:r w:rsidRPr="008C5938">
        <w:rPr>
          <w:sz w:val="20"/>
          <w:szCs w:val="20"/>
          <w:vertAlign w:val="superscript"/>
        </w:rPr>
        <w:t>3</w:t>
      </w:r>
      <w:r w:rsidRPr="008C5938">
        <w:rPr>
          <w:sz w:val="20"/>
          <w:szCs w:val="20"/>
        </w:rPr>
        <w:t xml:space="preserve"> đến dưới 5 triệu m</w:t>
      </w:r>
      <w:r w:rsidRPr="008C5938">
        <w:rPr>
          <w:sz w:val="20"/>
          <w:szCs w:val="20"/>
          <w:vertAlign w:val="superscript"/>
        </w:rPr>
        <w:t>3</w:t>
      </w:r>
      <w:r w:rsidRPr="008C5938">
        <w:rPr>
          <w:sz w:val="20"/>
          <w:szCs w:val="20"/>
        </w:rPr>
        <w:t xml:space="preserve"> hoặc hồ chứa, đập dâng thủy lợi khai thác nước mặt cho sản xuất nông nghiệp, nuôi trồng thủy sản có quy mô khai thác từ 5 m</w:t>
      </w:r>
      <w:r w:rsidRPr="008C5938">
        <w:rPr>
          <w:sz w:val="20"/>
          <w:szCs w:val="20"/>
          <w:vertAlign w:val="superscript"/>
        </w:rPr>
        <w:t>3</w:t>
      </w:r>
      <w:r w:rsidRPr="008C5938">
        <w:rPr>
          <w:sz w:val="20"/>
          <w:szCs w:val="20"/>
        </w:rPr>
        <w:t>/giấy đến dưới 10 m</w:t>
      </w:r>
      <w:r w:rsidRPr="008C5938">
        <w:rPr>
          <w:sz w:val="20"/>
          <w:szCs w:val="20"/>
          <w:vertAlign w:val="superscript"/>
        </w:rPr>
        <w:t>3</w:t>
      </w:r>
      <w:r w:rsidRPr="008C5938">
        <w:rPr>
          <w:sz w:val="20"/>
          <w:szCs w:val="20"/>
        </w:rPr>
        <w:t>/giấy;</w:t>
      </w:r>
    </w:p>
    <w:p w14:paraId="67478F67" w14:textId="77777777" w:rsidR="00404C23" w:rsidRPr="008C5938" w:rsidRDefault="00404C23" w:rsidP="008C5938">
      <w:pPr>
        <w:spacing w:before="0" w:line="240" w:lineRule="auto"/>
        <w:ind w:firstLine="567"/>
        <w:rPr>
          <w:sz w:val="20"/>
          <w:szCs w:val="20"/>
        </w:rPr>
      </w:pPr>
      <w:r w:rsidRPr="008C5938">
        <w:rPr>
          <w:sz w:val="20"/>
          <w:szCs w:val="20"/>
        </w:rPr>
        <w:t>d) Công trình khai thác nước mặt khác hồ chứa, đập dâng thuỷ lợi để cấp cho sản xuất nông nghiệp, nuôi trồng thủy sản có quy mô khai thác nước từ 5 m</w:t>
      </w:r>
      <w:r w:rsidRPr="008C5938">
        <w:rPr>
          <w:sz w:val="20"/>
          <w:szCs w:val="20"/>
          <w:vertAlign w:val="superscript"/>
        </w:rPr>
        <w:t>3</w:t>
      </w:r>
      <w:r w:rsidRPr="008C5938">
        <w:rPr>
          <w:sz w:val="20"/>
          <w:szCs w:val="20"/>
        </w:rPr>
        <w:t>/giấy đến dưới 10 m</w:t>
      </w:r>
      <w:r w:rsidRPr="008C5938">
        <w:rPr>
          <w:sz w:val="20"/>
          <w:szCs w:val="20"/>
          <w:vertAlign w:val="superscript"/>
        </w:rPr>
        <w:t>3</w:t>
      </w:r>
      <w:r w:rsidRPr="008C5938">
        <w:rPr>
          <w:sz w:val="20"/>
          <w:szCs w:val="20"/>
        </w:rPr>
        <w:t>/giấy;</w:t>
      </w:r>
    </w:p>
    <w:p w14:paraId="3F5545C6" w14:textId="77777777" w:rsidR="00404C23" w:rsidRPr="008C5938" w:rsidRDefault="00404C23" w:rsidP="008C5938">
      <w:pPr>
        <w:spacing w:before="0" w:line="240" w:lineRule="auto"/>
        <w:ind w:firstLine="567"/>
        <w:rPr>
          <w:sz w:val="20"/>
          <w:szCs w:val="20"/>
        </w:rPr>
      </w:pPr>
      <w:r w:rsidRPr="008C5938">
        <w:rPr>
          <w:sz w:val="20"/>
          <w:szCs w:val="20"/>
        </w:rPr>
        <w:t>đ) Khai thác nước mặt để phát điện với công suất lắp máy từ 2.000 kw đến dưới 5.000 kw;</w:t>
      </w:r>
    </w:p>
    <w:p w14:paraId="45629139" w14:textId="77777777" w:rsidR="00404C23" w:rsidRPr="004D6CC5" w:rsidRDefault="00404C23" w:rsidP="008C5938">
      <w:pPr>
        <w:spacing w:before="0" w:line="240" w:lineRule="auto"/>
        <w:ind w:firstLine="567"/>
        <w:rPr>
          <w:sz w:val="20"/>
          <w:szCs w:val="20"/>
        </w:rPr>
      </w:pPr>
      <w:r w:rsidRPr="008C5938">
        <w:rPr>
          <w:sz w:val="20"/>
          <w:szCs w:val="20"/>
        </w:rPr>
        <w:t>e) Công trình ngăn sông, suối, kênh, mương, rạch với mục đích ngăn mặn, tạo nguồn, chống ngập, tạo cảnh quan (trừ hồ chứa, đập dâng thủy lợi, thủy điện) có tổng chiều dài hạng mục công trình ngăn sông, suối,</w:t>
      </w:r>
      <w:r w:rsidRPr="004D6CC5">
        <w:rPr>
          <w:sz w:val="20"/>
          <w:szCs w:val="20"/>
        </w:rPr>
        <w:t xml:space="preserve"> kênh, mương, rạch từ 60 m đến dưới 100 m. Đối với cống ngăn sông, suối, kênh, mương, rạch với mục đích ngăn mặn, tạo nguồn, chống ngập, tạo cảnh quan có tổng chiều rộng thông nước từ 50 m đến dưới 100m.</w:t>
      </w:r>
    </w:p>
    <w:p w14:paraId="716A1ECE" w14:textId="77777777" w:rsidR="00404C23" w:rsidRPr="004D6CC5" w:rsidRDefault="00404C23" w:rsidP="008C5938">
      <w:pPr>
        <w:pStyle w:val="FootnoteText"/>
        <w:rPr>
          <w:lang w:val="en-US"/>
        </w:rPr>
      </w:pPr>
    </w:p>
  </w:footnote>
  <w:footnote w:id="3">
    <w:p w14:paraId="3896B98A" w14:textId="77777777" w:rsidR="00404C23" w:rsidRPr="008D4C63" w:rsidRDefault="00404C23" w:rsidP="00994516">
      <w:pPr>
        <w:pStyle w:val="FootnoteText"/>
        <w:rPr>
          <w:lang w:val="en-US"/>
        </w:rPr>
      </w:pPr>
      <w:r>
        <w:rPr>
          <w:rStyle w:val="FootnoteReference"/>
        </w:rPr>
        <w:footnoteRef/>
      </w:r>
      <w:r>
        <w:t xml:space="preserve"> </w:t>
      </w:r>
      <w:r>
        <w:rPr>
          <w:lang w:val="en-US"/>
        </w:rPr>
        <w:t>Nghị quyết số 08/2025/NQ-HĐND ngày 17/6/2025 của Hội đồng nhân dân thành phố Hải Phòng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302518"/>
      <w:docPartObj>
        <w:docPartGallery w:val="Page Numbers (Top of Page)"/>
        <w:docPartUnique/>
      </w:docPartObj>
    </w:sdtPr>
    <w:sdtEndPr>
      <w:rPr>
        <w:noProof/>
      </w:rPr>
    </w:sdtEndPr>
    <w:sdtContent>
      <w:p w14:paraId="187F3686" w14:textId="5138E201" w:rsidR="00404C23" w:rsidRDefault="00404C23">
        <w:pPr>
          <w:pStyle w:val="Header"/>
          <w:jc w:val="center"/>
        </w:pPr>
        <w:r>
          <w:fldChar w:fldCharType="begin"/>
        </w:r>
        <w:r>
          <w:instrText xml:space="preserve"> PAGE   \* MERGEFORMAT </w:instrText>
        </w:r>
        <w:r>
          <w:fldChar w:fldCharType="separate"/>
        </w:r>
        <w:r>
          <w:rPr>
            <w:noProof/>
          </w:rPr>
          <w:t>26</w:t>
        </w:r>
        <w:r>
          <w:rPr>
            <w:noProof/>
          </w:rPr>
          <w:fldChar w:fldCharType="end"/>
        </w:r>
      </w:p>
    </w:sdtContent>
  </w:sdt>
  <w:p w14:paraId="78B57DCD" w14:textId="3260628D" w:rsidR="00404C23" w:rsidRPr="008E1238" w:rsidRDefault="00404C23" w:rsidP="008E1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9DC"/>
    <w:multiLevelType w:val="hybridMultilevel"/>
    <w:tmpl w:val="8F82F28A"/>
    <w:lvl w:ilvl="0" w:tplc="5B66B33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75B67F0"/>
    <w:multiLevelType w:val="multilevel"/>
    <w:tmpl w:val="6100C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D2569A"/>
    <w:multiLevelType w:val="hybridMultilevel"/>
    <w:tmpl w:val="77AA1BE2"/>
    <w:lvl w:ilvl="0" w:tplc="1916D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6B6FF6"/>
    <w:multiLevelType w:val="hybridMultilevel"/>
    <w:tmpl w:val="FCD64EAE"/>
    <w:lvl w:ilvl="0" w:tplc="BB1803EC">
      <w:start w:val="1"/>
      <w:numFmt w:val="decimal"/>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6C"/>
    <w:rsid w:val="00002031"/>
    <w:rsid w:val="00002228"/>
    <w:rsid w:val="0000506B"/>
    <w:rsid w:val="000058FF"/>
    <w:rsid w:val="00005F9F"/>
    <w:rsid w:val="000069F1"/>
    <w:rsid w:val="0001184B"/>
    <w:rsid w:val="000217F9"/>
    <w:rsid w:val="0002333E"/>
    <w:rsid w:val="00030AAB"/>
    <w:rsid w:val="0003198D"/>
    <w:rsid w:val="00034A3F"/>
    <w:rsid w:val="00037D49"/>
    <w:rsid w:val="00040A15"/>
    <w:rsid w:val="00041B15"/>
    <w:rsid w:val="000439D4"/>
    <w:rsid w:val="00044D6B"/>
    <w:rsid w:val="00045016"/>
    <w:rsid w:val="00050EC8"/>
    <w:rsid w:val="00051AA1"/>
    <w:rsid w:val="00051EA4"/>
    <w:rsid w:val="000525F3"/>
    <w:rsid w:val="00054488"/>
    <w:rsid w:val="00056FD0"/>
    <w:rsid w:val="000602C8"/>
    <w:rsid w:val="000622DD"/>
    <w:rsid w:val="0006382D"/>
    <w:rsid w:val="00064220"/>
    <w:rsid w:val="00064E53"/>
    <w:rsid w:val="00066F40"/>
    <w:rsid w:val="00070005"/>
    <w:rsid w:val="00073886"/>
    <w:rsid w:val="00075536"/>
    <w:rsid w:val="000765E1"/>
    <w:rsid w:val="00076718"/>
    <w:rsid w:val="0007774C"/>
    <w:rsid w:val="00080689"/>
    <w:rsid w:val="00083F60"/>
    <w:rsid w:val="00085775"/>
    <w:rsid w:val="00086261"/>
    <w:rsid w:val="00087B3E"/>
    <w:rsid w:val="00094BAD"/>
    <w:rsid w:val="000A05F4"/>
    <w:rsid w:val="000A11E2"/>
    <w:rsid w:val="000A3108"/>
    <w:rsid w:val="000A5A70"/>
    <w:rsid w:val="000A5C2D"/>
    <w:rsid w:val="000A677A"/>
    <w:rsid w:val="000A6B8B"/>
    <w:rsid w:val="000B1FEA"/>
    <w:rsid w:val="000B5459"/>
    <w:rsid w:val="000B576F"/>
    <w:rsid w:val="000C2FE2"/>
    <w:rsid w:val="000C32F4"/>
    <w:rsid w:val="000D073F"/>
    <w:rsid w:val="000D662C"/>
    <w:rsid w:val="000E1B1A"/>
    <w:rsid w:val="000E2F66"/>
    <w:rsid w:val="000E3E5E"/>
    <w:rsid w:val="000E6F58"/>
    <w:rsid w:val="000E7F49"/>
    <w:rsid w:val="000F0BA6"/>
    <w:rsid w:val="000F1CB0"/>
    <w:rsid w:val="000F3310"/>
    <w:rsid w:val="000F3EB3"/>
    <w:rsid w:val="000F6929"/>
    <w:rsid w:val="00100B83"/>
    <w:rsid w:val="00101B1D"/>
    <w:rsid w:val="00101DDF"/>
    <w:rsid w:val="00103CCD"/>
    <w:rsid w:val="001041F3"/>
    <w:rsid w:val="001102DB"/>
    <w:rsid w:val="00110BBD"/>
    <w:rsid w:val="00123B75"/>
    <w:rsid w:val="001355C2"/>
    <w:rsid w:val="00140360"/>
    <w:rsid w:val="001450C7"/>
    <w:rsid w:val="00145E10"/>
    <w:rsid w:val="00154045"/>
    <w:rsid w:val="00154F64"/>
    <w:rsid w:val="00156B07"/>
    <w:rsid w:val="001614CB"/>
    <w:rsid w:val="00164315"/>
    <w:rsid w:val="0016520A"/>
    <w:rsid w:val="001727D3"/>
    <w:rsid w:val="00172EE2"/>
    <w:rsid w:val="00173979"/>
    <w:rsid w:val="001777FE"/>
    <w:rsid w:val="00177DCA"/>
    <w:rsid w:val="00184BF9"/>
    <w:rsid w:val="00185DB1"/>
    <w:rsid w:val="00195C2C"/>
    <w:rsid w:val="00196014"/>
    <w:rsid w:val="00196686"/>
    <w:rsid w:val="00196D58"/>
    <w:rsid w:val="001A1FF6"/>
    <w:rsid w:val="001A2E62"/>
    <w:rsid w:val="001A7BA7"/>
    <w:rsid w:val="001B210A"/>
    <w:rsid w:val="001B274B"/>
    <w:rsid w:val="001B63E2"/>
    <w:rsid w:val="001C1947"/>
    <w:rsid w:val="001C3918"/>
    <w:rsid w:val="001C3E60"/>
    <w:rsid w:val="001C44C8"/>
    <w:rsid w:val="001C46EF"/>
    <w:rsid w:val="001C52EE"/>
    <w:rsid w:val="001C7D51"/>
    <w:rsid w:val="001D0E65"/>
    <w:rsid w:val="001D51B1"/>
    <w:rsid w:val="001D6621"/>
    <w:rsid w:val="001E06CA"/>
    <w:rsid w:val="001E1D82"/>
    <w:rsid w:val="001E4C39"/>
    <w:rsid w:val="001E6325"/>
    <w:rsid w:val="001E64A7"/>
    <w:rsid w:val="001E7BD0"/>
    <w:rsid w:val="001E7F20"/>
    <w:rsid w:val="001F2E03"/>
    <w:rsid w:val="001F5DBC"/>
    <w:rsid w:val="001F68B5"/>
    <w:rsid w:val="001F6F37"/>
    <w:rsid w:val="001F71EC"/>
    <w:rsid w:val="00210DC8"/>
    <w:rsid w:val="0021317F"/>
    <w:rsid w:val="00213B02"/>
    <w:rsid w:val="00213F61"/>
    <w:rsid w:val="00220DF8"/>
    <w:rsid w:val="00227AE9"/>
    <w:rsid w:val="002303C7"/>
    <w:rsid w:val="00233F69"/>
    <w:rsid w:val="00234719"/>
    <w:rsid w:val="0023681D"/>
    <w:rsid w:val="002369ED"/>
    <w:rsid w:val="00237AA1"/>
    <w:rsid w:val="00241EC0"/>
    <w:rsid w:val="0024250B"/>
    <w:rsid w:val="00247F8A"/>
    <w:rsid w:val="00251142"/>
    <w:rsid w:val="00251983"/>
    <w:rsid w:val="002534FA"/>
    <w:rsid w:val="00254595"/>
    <w:rsid w:val="00254BFB"/>
    <w:rsid w:val="00256C0B"/>
    <w:rsid w:val="002600D6"/>
    <w:rsid w:val="0026135C"/>
    <w:rsid w:val="00262F8D"/>
    <w:rsid w:val="00263F81"/>
    <w:rsid w:val="002642E1"/>
    <w:rsid w:val="00264553"/>
    <w:rsid w:val="0026761F"/>
    <w:rsid w:val="00271E64"/>
    <w:rsid w:val="0027413F"/>
    <w:rsid w:val="0027472F"/>
    <w:rsid w:val="00274ABB"/>
    <w:rsid w:val="00277704"/>
    <w:rsid w:val="00277BEA"/>
    <w:rsid w:val="00281888"/>
    <w:rsid w:val="00282C4B"/>
    <w:rsid w:val="00290509"/>
    <w:rsid w:val="00290AF5"/>
    <w:rsid w:val="00290B0D"/>
    <w:rsid w:val="00290FE5"/>
    <w:rsid w:val="00291B91"/>
    <w:rsid w:val="002944D4"/>
    <w:rsid w:val="00297FE2"/>
    <w:rsid w:val="002A2F79"/>
    <w:rsid w:val="002A4C4B"/>
    <w:rsid w:val="002A56FB"/>
    <w:rsid w:val="002A79B0"/>
    <w:rsid w:val="002B06DA"/>
    <w:rsid w:val="002B2683"/>
    <w:rsid w:val="002B347B"/>
    <w:rsid w:val="002B523F"/>
    <w:rsid w:val="002B63C8"/>
    <w:rsid w:val="002B739C"/>
    <w:rsid w:val="002B7CF7"/>
    <w:rsid w:val="002C14F4"/>
    <w:rsid w:val="002C3DEC"/>
    <w:rsid w:val="002C7F6A"/>
    <w:rsid w:val="002D38EF"/>
    <w:rsid w:val="002D4BF1"/>
    <w:rsid w:val="002D5DD0"/>
    <w:rsid w:val="002E01A3"/>
    <w:rsid w:val="002E22D6"/>
    <w:rsid w:val="002F0D98"/>
    <w:rsid w:val="002F0ED5"/>
    <w:rsid w:val="002F1557"/>
    <w:rsid w:val="002F3016"/>
    <w:rsid w:val="002F6998"/>
    <w:rsid w:val="00305E72"/>
    <w:rsid w:val="00313116"/>
    <w:rsid w:val="00314E8F"/>
    <w:rsid w:val="00316277"/>
    <w:rsid w:val="00316E84"/>
    <w:rsid w:val="00320AA4"/>
    <w:rsid w:val="00323E24"/>
    <w:rsid w:val="00324EA9"/>
    <w:rsid w:val="00326F68"/>
    <w:rsid w:val="00326FC2"/>
    <w:rsid w:val="003329E5"/>
    <w:rsid w:val="00334812"/>
    <w:rsid w:val="00337DEE"/>
    <w:rsid w:val="003412A7"/>
    <w:rsid w:val="00341DD2"/>
    <w:rsid w:val="00341DEA"/>
    <w:rsid w:val="00346A27"/>
    <w:rsid w:val="003531A9"/>
    <w:rsid w:val="0035433D"/>
    <w:rsid w:val="00354B75"/>
    <w:rsid w:val="003568A6"/>
    <w:rsid w:val="003614AC"/>
    <w:rsid w:val="003622C8"/>
    <w:rsid w:val="00362B1D"/>
    <w:rsid w:val="00363BFE"/>
    <w:rsid w:val="00366FB1"/>
    <w:rsid w:val="00367D04"/>
    <w:rsid w:val="00372DB5"/>
    <w:rsid w:val="00376622"/>
    <w:rsid w:val="00381AAD"/>
    <w:rsid w:val="00382444"/>
    <w:rsid w:val="0038248B"/>
    <w:rsid w:val="00383453"/>
    <w:rsid w:val="00383D22"/>
    <w:rsid w:val="00385669"/>
    <w:rsid w:val="00387061"/>
    <w:rsid w:val="00390168"/>
    <w:rsid w:val="003923F6"/>
    <w:rsid w:val="0039387C"/>
    <w:rsid w:val="00396035"/>
    <w:rsid w:val="003A2197"/>
    <w:rsid w:val="003A5885"/>
    <w:rsid w:val="003A7FC2"/>
    <w:rsid w:val="003B0E25"/>
    <w:rsid w:val="003B359B"/>
    <w:rsid w:val="003B486F"/>
    <w:rsid w:val="003B5B90"/>
    <w:rsid w:val="003B5C95"/>
    <w:rsid w:val="003C1F3F"/>
    <w:rsid w:val="003C40AD"/>
    <w:rsid w:val="003C4159"/>
    <w:rsid w:val="003C61B2"/>
    <w:rsid w:val="003D16BE"/>
    <w:rsid w:val="003D5D03"/>
    <w:rsid w:val="003D75DE"/>
    <w:rsid w:val="003E197F"/>
    <w:rsid w:val="003E2551"/>
    <w:rsid w:val="003E2A2B"/>
    <w:rsid w:val="003E3EFD"/>
    <w:rsid w:val="003E51F9"/>
    <w:rsid w:val="003E5DCE"/>
    <w:rsid w:val="003E6372"/>
    <w:rsid w:val="003F16E5"/>
    <w:rsid w:val="003F21F3"/>
    <w:rsid w:val="003F3376"/>
    <w:rsid w:val="003F6847"/>
    <w:rsid w:val="00402EFF"/>
    <w:rsid w:val="00403CD7"/>
    <w:rsid w:val="004046A5"/>
    <w:rsid w:val="00404C23"/>
    <w:rsid w:val="00405212"/>
    <w:rsid w:val="00407DFD"/>
    <w:rsid w:val="0041062A"/>
    <w:rsid w:val="00412F35"/>
    <w:rsid w:val="00413660"/>
    <w:rsid w:val="00414B54"/>
    <w:rsid w:val="00416DAC"/>
    <w:rsid w:val="00417A6A"/>
    <w:rsid w:val="0042056D"/>
    <w:rsid w:val="0042307A"/>
    <w:rsid w:val="0042388A"/>
    <w:rsid w:val="0042605D"/>
    <w:rsid w:val="004269AB"/>
    <w:rsid w:val="00427501"/>
    <w:rsid w:val="00427D44"/>
    <w:rsid w:val="00433314"/>
    <w:rsid w:val="0044503C"/>
    <w:rsid w:val="00445854"/>
    <w:rsid w:val="004528A5"/>
    <w:rsid w:val="004529FA"/>
    <w:rsid w:val="00454374"/>
    <w:rsid w:val="00454913"/>
    <w:rsid w:val="004705A3"/>
    <w:rsid w:val="00470CBB"/>
    <w:rsid w:val="00471198"/>
    <w:rsid w:val="00471899"/>
    <w:rsid w:val="0047189F"/>
    <w:rsid w:val="00473C20"/>
    <w:rsid w:val="00475CF7"/>
    <w:rsid w:val="00481972"/>
    <w:rsid w:val="004838CE"/>
    <w:rsid w:val="0048426C"/>
    <w:rsid w:val="00493E6D"/>
    <w:rsid w:val="004943CB"/>
    <w:rsid w:val="0049595F"/>
    <w:rsid w:val="004A0FA5"/>
    <w:rsid w:val="004A2E58"/>
    <w:rsid w:val="004A75D2"/>
    <w:rsid w:val="004B04E3"/>
    <w:rsid w:val="004B2627"/>
    <w:rsid w:val="004B2D20"/>
    <w:rsid w:val="004B53A3"/>
    <w:rsid w:val="004C6B0B"/>
    <w:rsid w:val="004C7CEB"/>
    <w:rsid w:val="004D066C"/>
    <w:rsid w:val="004D3FA4"/>
    <w:rsid w:val="004D6990"/>
    <w:rsid w:val="004D6CC5"/>
    <w:rsid w:val="004E1639"/>
    <w:rsid w:val="004E3744"/>
    <w:rsid w:val="004E687F"/>
    <w:rsid w:val="004F5005"/>
    <w:rsid w:val="004F734D"/>
    <w:rsid w:val="005007AA"/>
    <w:rsid w:val="00501E6A"/>
    <w:rsid w:val="005027D6"/>
    <w:rsid w:val="00507544"/>
    <w:rsid w:val="0051248F"/>
    <w:rsid w:val="00514AE5"/>
    <w:rsid w:val="00514D17"/>
    <w:rsid w:val="005173F6"/>
    <w:rsid w:val="00517549"/>
    <w:rsid w:val="00525845"/>
    <w:rsid w:val="005273EA"/>
    <w:rsid w:val="00527E03"/>
    <w:rsid w:val="00532C8D"/>
    <w:rsid w:val="0053340E"/>
    <w:rsid w:val="005415D4"/>
    <w:rsid w:val="00544B6D"/>
    <w:rsid w:val="00545152"/>
    <w:rsid w:val="00545E3D"/>
    <w:rsid w:val="00550484"/>
    <w:rsid w:val="005539D6"/>
    <w:rsid w:val="005611C5"/>
    <w:rsid w:val="005630E7"/>
    <w:rsid w:val="00563C79"/>
    <w:rsid w:val="005640B9"/>
    <w:rsid w:val="005706AC"/>
    <w:rsid w:val="00573690"/>
    <w:rsid w:val="00575250"/>
    <w:rsid w:val="00575A3E"/>
    <w:rsid w:val="00575BF2"/>
    <w:rsid w:val="00581F9B"/>
    <w:rsid w:val="00582389"/>
    <w:rsid w:val="00592F8D"/>
    <w:rsid w:val="00595D58"/>
    <w:rsid w:val="005966ED"/>
    <w:rsid w:val="00597CA6"/>
    <w:rsid w:val="005A0E9F"/>
    <w:rsid w:val="005A218C"/>
    <w:rsid w:val="005A2FDC"/>
    <w:rsid w:val="005A321D"/>
    <w:rsid w:val="005A6A8F"/>
    <w:rsid w:val="005B3BB1"/>
    <w:rsid w:val="005B515B"/>
    <w:rsid w:val="005B6DD8"/>
    <w:rsid w:val="005C0C8F"/>
    <w:rsid w:val="005C223D"/>
    <w:rsid w:val="005C2B72"/>
    <w:rsid w:val="005C636A"/>
    <w:rsid w:val="005D06DB"/>
    <w:rsid w:val="005D1662"/>
    <w:rsid w:val="005D3799"/>
    <w:rsid w:val="005D48E0"/>
    <w:rsid w:val="005D4FFF"/>
    <w:rsid w:val="005E1932"/>
    <w:rsid w:val="005E19D1"/>
    <w:rsid w:val="005E2833"/>
    <w:rsid w:val="005E415C"/>
    <w:rsid w:val="005E5DA1"/>
    <w:rsid w:val="005F4923"/>
    <w:rsid w:val="005F5C29"/>
    <w:rsid w:val="0060221D"/>
    <w:rsid w:val="00602559"/>
    <w:rsid w:val="00602CE3"/>
    <w:rsid w:val="00604925"/>
    <w:rsid w:val="006106EC"/>
    <w:rsid w:val="00611A33"/>
    <w:rsid w:val="0061386A"/>
    <w:rsid w:val="00615157"/>
    <w:rsid w:val="006160D3"/>
    <w:rsid w:val="0062244C"/>
    <w:rsid w:val="006224E0"/>
    <w:rsid w:val="0062276C"/>
    <w:rsid w:val="006232D6"/>
    <w:rsid w:val="00624534"/>
    <w:rsid w:val="00633DBC"/>
    <w:rsid w:val="0063713C"/>
    <w:rsid w:val="00640057"/>
    <w:rsid w:val="006412A4"/>
    <w:rsid w:val="006419D3"/>
    <w:rsid w:val="00641C15"/>
    <w:rsid w:val="00642AA5"/>
    <w:rsid w:val="006434C8"/>
    <w:rsid w:val="00644258"/>
    <w:rsid w:val="00644D94"/>
    <w:rsid w:val="00647440"/>
    <w:rsid w:val="00652142"/>
    <w:rsid w:val="00653892"/>
    <w:rsid w:val="00655251"/>
    <w:rsid w:val="00655B19"/>
    <w:rsid w:val="0066044B"/>
    <w:rsid w:val="00660C0D"/>
    <w:rsid w:val="00660DFE"/>
    <w:rsid w:val="00662401"/>
    <w:rsid w:val="00665AD8"/>
    <w:rsid w:val="00680B43"/>
    <w:rsid w:val="00680CC4"/>
    <w:rsid w:val="00685B7E"/>
    <w:rsid w:val="00685BCA"/>
    <w:rsid w:val="006869E8"/>
    <w:rsid w:val="00692BF8"/>
    <w:rsid w:val="00692DFC"/>
    <w:rsid w:val="006946AA"/>
    <w:rsid w:val="00694CFB"/>
    <w:rsid w:val="00697313"/>
    <w:rsid w:val="006A1D02"/>
    <w:rsid w:val="006A23DC"/>
    <w:rsid w:val="006A3833"/>
    <w:rsid w:val="006B1A70"/>
    <w:rsid w:val="006B2BC6"/>
    <w:rsid w:val="006B354C"/>
    <w:rsid w:val="006B3DCB"/>
    <w:rsid w:val="006C0C37"/>
    <w:rsid w:val="006C134F"/>
    <w:rsid w:val="006C18E4"/>
    <w:rsid w:val="006D62EE"/>
    <w:rsid w:val="006E1B5A"/>
    <w:rsid w:val="006E1ECC"/>
    <w:rsid w:val="006E1F17"/>
    <w:rsid w:val="006E2386"/>
    <w:rsid w:val="006E695A"/>
    <w:rsid w:val="006E7100"/>
    <w:rsid w:val="006E7B8A"/>
    <w:rsid w:val="006F2856"/>
    <w:rsid w:val="006F2C5D"/>
    <w:rsid w:val="006F2E4D"/>
    <w:rsid w:val="006F3C7B"/>
    <w:rsid w:val="006F6360"/>
    <w:rsid w:val="0070147D"/>
    <w:rsid w:val="00703D75"/>
    <w:rsid w:val="00706B64"/>
    <w:rsid w:val="00706B72"/>
    <w:rsid w:val="00707C50"/>
    <w:rsid w:val="007125D5"/>
    <w:rsid w:val="007129E8"/>
    <w:rsid w:val="007149D6"/>
    <w:rsid w:val="007277E1"/>
    <w:rsid w:val="00730B0B"/>
    <w:rsid w:val="00732249"/>
    <w:rsid w:val="00733E5A"/>
    <w:rsid w:val="007345C2"/>
    <w:rsid w:val="007367A6"/>
    <w:rsid w:val="0073789B"/>
    <w:rsid w:val="007378B9"/>
    <w:rsid w:val="00740079"/>
    <w:rsid w:val="00742548"/>
    <w:rsid w:val="00743C07"/>
    <w:rsid w:val="00744105"/>
    <w:rsid w:val="007449C4"/>
    <w:rsid w:val="00750836"/>
    <w:rsid w:val="00751559"/>
    <w:rsid w:val="007545AB"/>
    <w:rsid w:val="007655A6"/>
    <w:rsid w:val="0076613F"/>
    <w:rsid w:val="00766F7A"/>
    <w:rsid w:val="007709D2"/>
    <w:rsid w:val="00771A90"/>
    <w:rsid w:val="00772F35"/>
    <w:rsid w:val="0077532F"/>
    <w:rsid w:val="00775776"/>
    <w:rsid w:val="00776361"/>
    <w:rsid w:val="00781199"/>
    <w:rsid w:val="0078481A"/>
    <w:rsid w:val="00784C67"/>
    <w:rsid w:val="00787232"/>
    <w:rsid w:val="00787F24"/>
    <w:rsid w:val="00792D17"/>
    <w:rsid w:val="0079383F"/>
    <w:rsid w:val="0079447E"/>
    <w:rsid w:val="007976ED"/>
    <w:rsid w:val="00797FEC"/>
    <w:rsid w:val="007A03CE"/>
    <w:rsid w:val="007B1C20"/>
    <w:rsid w:val="007B50F1"/>
    <w:rsid w:val="007B51E8"/>
    <w:rsid w:val="007C3A2C"/>
    <w:rsid w:val="007D0664"/>
    <w:rsid w:val="007D13C8"/>
    <w:rsid w:val="007D3569"/>
    <w:rsid w:val="007D468D"/>
    <w:rsid w:val="007D75E9"/>
    <w:rsid w:val="007E100D"/>
    <w:rsid w:val="007E1DCC"/>
    <w:rsid w:val="007F0221"/>
    <w:rsid w:val="007F5F4E"/>
    <w:rsid w:val="00800978"/>
    <w:rsid w:val="00801EF7"/>
    <w:rsid w:val="008033F5"/>
    <w:rsid w:val="008044EE"/>
    <w:rsid w:val="0080765E"/>
    <w:rsid w:val="00807C57"/>
    <w:rsid w:val="00810F44"/>
    <w:rsid w:val="00812B87"/>
    <w:rsid w:val="00813868"/>
    <w:rsid w:val="008160DF"/>
    <w:rsid w:val="00824BCE"/>
    <w:rsid w:val="008250F2"/>
    <w:rsid w:val="00825552"/>
    <w:rsid w:val="00826222"/>
    <w:rsid w:val="0082727B"/>
    <w:rsid w:val="008313E7"/>
    <w:rsid w:val="008329D1"/>
    <w:rsid w:val="00833316"/>
    <w:rsid w:val="0083348E"/>
    <w:rsid w:val="008336C5"/>
    <w:rsid w:val="00834DE4"/>
    <w:rsid w:val="00835906"/>
    <w:rsid w:val="0084079B"/>
    <w:rsid w:val="0084278D"/>
    <w:rsid w:val="00847F5E"/>
    <w:rsid w:val="00851376"/>
    <w:rsid w:val="008534C4"/>
    <w:rsid w:val="00854991"/>
    <w:rsid w:val="008570FD"/>
    <w:rsid w:val="00860271"/>
    <w:rsid w:val="008606BE"/>
    <w:rsid w:val="00865115"/>
    <w:rsid w:val="00865C73"/>
    <w:rsid w:val="008673FE"/>
    <w:rsid w:val="00874307"/>
    <w:rsid w:val="0087624B"/>
    <w:rsid w:val="00881866"/>
    <w:rsid w:val="0088500B"/>
    <w:rsid w:val="00886636"/>
    <w:rsid w:val="00887259"/>
    <w:rsid w:val="0089485F"/>
    <w:rsid w:val="008956DB"/>
    <w:rsid w:val="00895F29"/>
    <w:rsid w:val="008A44EF"/>
    <w:rsid w:val="008A5BBE"/>
    <w:rsid w:val="008B0C36"/>
    <w:rsid w:val="008B17BE"/>
    <w:rsid w:val="008B1EEC"/>
    <w:rsid w:val="008B2083"/>
    <w:rsid w:val="008B2FB1"/>
    <w:rsid w:val="008B526E"/>
    <w:rsid w:val="008B7A6C"/>
    <w:rsid w:val="008C4B45"/>
    <w:rsid w:val="008C53E2"/>
    <w:rsid w:val="008C5938"/>
    <w:rsid w:val="008C70A2"/>
    <w:rsid w:val="008D166C"/>
    <w:rsid w:val="008D4C63"/>
    <w:rsid w:val="008D6B30"/>
    <w:rsid w:val="008E0808"/>
    <w:rsid w:val="008E1183"/>
    <w:rsid w:val="008E1238"/>
    <w:rsid w:val="008E14D5"/>
    <w:rsid w:val="008E2883"/>
    <w:rsid w:val="008F04EA"/>
    <w:rsid w:val="008F1AFE"/>
    <w:rsid w:val="008F4374"/>
    <w:rsid w:val="008F54B8"/>
    <w:rsid w:val="008F6EC8"/>
    <w:rsid w:val="00900487"/>
    <w:rsid w:val="00904713"/>
    <w:rsid w:val="009048C5"/>
    <w:rsid w:val="009048CE"/>
    <w:rsid w:val="0090588C"/>
    <w:rsid w:val="00906FFF"/>
    <w:rsid w:val="009102AA"/>
    <w:rsid w:val="009104C0"/>
    <w:rsid w:val="00913408"/>
    <w:rsid w:val="00914CE3"/>
    <w:rsid w:val="0092029E"/>
    <w:rsid w:val="00920F24"/>
    <w:rsid w:val="0092116D"/>
    <w:rsid w:val="00921414"/>
    <w:rsid w:val="009218AE"/>
    <w:rsid w:val="00923A4F"/>
    <w:rsid w:val="009262AB"/>
    <w:rsid w:val="009266F8"/>
    <w:rsid w:val="00930325"/>
    <w:rsid w:val="0093059C"/>
    <w:rsid w:val="00934648"/>
    <w:rsid w:val="00941B92"/>
    <w:rsid w:val="0094488C"/>
    <w:rsid w:val="00946C71"/>
    <w:rsid w:val="00947631"/>
    <w:rsid w:val="009479F3"/>
    <w:rsid w:val="00950D84"/>
    <w:rsid w:val="00954162"/>
    <w:rsid w:val="00954699"/>
    <w:rsid w:val="00956F3C"/>
    <w:rsid w:val="009603CF"/>
    <w:rsid w:val="00966572"/>
    <w:rsid w:val="009707B4"/>
    <w:rsid w:val="0097140B"/>
    <w:rsid w:val="00974C76"/>
    <w:rsid w:val="009773C7"/>
    <w:rsid w:val="009802D8"/>
    <w:rsid w:val="009807EF"/>
    <w:rsid w:val="00982330"/>
    <w:rsid w:val="00983275"/>
    <w:rsid w:val="00984223"/>
    <w:rsid w:val="009859E8"/>
    <w:rsid w:val="00986932"/>
    <w:rsid w:val="00987239"/>
    <w:rsid w:val="00987733"/>
    <w:rsid w:val="0099210A"/>
    <w:rsid w:val="00994516"/>
    <w:rsid w:val="009952F7"/>
    <w:rsid w:val="009968AA"/>
    <w:rsid w:val="009A0CA6"/>
    <w:rsid w:val="009A16D9"/>
    <w:rsid w:val="009A19FF"/>
    <w:rsid w:val="009A498B"/>
    <w:rsid w:val="009B22E4"/>
    <w:rsid w:val="009B2894"/>
    <w:rsid w:val="009B326E"/>
    <w:rsid w:val="009B5E75"/>
    <w:rsid w:val="009B61E5"/>
    <w:rsid w:val="009C03FD"/>
    <w:rsid w:val="009C0838"/>
    <w:rsid w:val="009C137E"/>
    <w:rsid w:val="009C3177"/>
    <w:rsid w:val="009C44FF"/>
    <w:rsid w:val="009C4B40"/>
    <w:rsid w:val="009C62EC"/>
    <w:rsid w:val="009D0F48"/>
    <w:rsid w:val="009D10E8"/>
    <w:rsid w:val="009D165F"/>
    <w:rsid w:val="009E20E1"/>
    <w:rsid w:val="009E329D"/>
    <w:rsid w:val="009E47C6"/>
    <w:rsid w:val="009E4C76"/>
    <w:rsid w:val="009F616D"/>
    <w:rsid w:val="00A10BE9"/>
    <w:rsid w:val="00A11359"/>
    <w:rsid w:val="00A115D2"/>
    <w:rsid w:val="00A129BE"/>
    <w:rsid w:val="00A12F21"/>
    <w:rsid w:val="00A207D3"/>
    <w:rsid w:val="00A226A1"/>
    <w:rsid w:val="00A24FF3"/>
    <w:rsid w:val="00A2681C"/>
    <w:rsid w:val="00A2748F"/>
    <w:rsid w:val="00A34BA4"/>
    <w:rsid w:val="00A40EF9"/>
    <w:rsid w:val="00A41B73"/>
    <w:rsid w:val="00A41CDB"/>
    <w:rsid w:val="00A423B8"/>
    <w:rsid w:val="00A4697A"/>
    <w:rsid w:val="00A51BD6"/>
    <w:rsid w:val="00A51CC7"/>
    <w:rsid w:val="00A61420"/>
    <w:rsid w:val="00A64852"/>
    <w:rsid w:val="00A745DC"/>
    <w:rsid w:val="00A750C3"/>
    <w:rsid w:val="00A751E4"/>
    <w:rsid w:val="00A76287"/>
    <w:rsid w:val="00A82242"/>
    <w:rsid w:val="00A83E96"/>
    <w:rsid w:val="00A8507F"/>
    <w:rsid w:val="00A90F84"/>
    <w:rsid w:val="00A91B89"/>
    <w:rsid w:val="00A9206C"/>
    <w:rsid w:val="00A9436B"/>
    <w:rsid w:val="00A95FB6"/>
    <w:rsid w:val="00AA2176"/>
    <w:rsid w:val="00AA32A4"/>
    <w:rsid w:val="00AA52A7"/>
    <w:rsid w:val="00AA7570"/>
    <w:rsid w:val="00AB0A25"/>
    <w:rsid w:val="00AB1016"/>
    <w:rsid w:val="00AB1CE9"/>
    <w:rsid w:val="00AB2332"/>
    <w:rsid w:val="00AB34C5"/>
    <w:rsid w:val="00AB4FB2"/>
    <w:rsid w:val="00AB68BA"/>
    <w:rsid w:val="00AC0E00"/>
    <w:rsid w:val="00AC182E"/>
    <w:rsid w:val="00AC22A5"/>
    <w:rsid w:val="00AC2448"/>
    <w:rsid w:val="00AC2D75"/>
    <w:rsid w:val="00AC3E3E"/>
    <w:rsid w:val="00AC4860"/>
    <w:rsid w:val="00AC4E1F"/>
    <w:rsid w:val="00AC582B"/>
    <w:rsid w:val="00AC5E25"/>
    <w:rsid w:val="00AC6E42"/>
    <w:rsid w:val="00AC7571"/>
    <w:rsid w:val="00AD576A"/>
    <w:rsid w:val="00AD7137"/>
    <w:rsid w:val="00AD7C91"/>
    <w:rsid w:val="00AE0043"/>
    <w:rsid w:val="00AE295B"/>
    <w:rsid w:val="00AE3893"/>
    <w:rsid w:val="00AE3F37"/>
    <w:rsid w:val="00AE6CEC"/>
    <w:rsid w:val="00AF3FFC"/>
    <w:rsid w:val="00AF68CA"/>
    <w:rsid w:val="00B00448"/>
    <w:rsid w:val="00B023BD"/>
    <w:rsid w:val="00B02E3E"/>
    <w:rsid w:val="00B039EF"/>
    <w:rsid w:val="00B124DF"/>
    <w:rsid w:val="00B12DA5"/>
    <w:rsid w:val="00B16ACF"/>
    <w:rsid w:val="00B16E89"/>
    <w:rsid w:val="00B20A76"/>
    <w:rsid w:val="00B21D69"/>
    <w:rsid w:val="00B245E7"/>
    <w:rsid w:val="00B256D4"/>
    <w:rsid w:val="00B266E5"/>
    <w:rsid w:val="00B275E3"/>
    <w:rsid w:val="00B3007A"/>
    <w:rsid w:val="00B320D7"/>
    <w:rsid w:val="00B32A43"/>
    <w:rsid w:val="00B3598C"/>
    <w:rsid w:val="00B42409"/>
    <w:rsid w:val="00B46919"/>
    <w:rsid w:val="00B46E10"/>
    <w:rsid w:val="00B479AC"/>
    <w:rsid w:val="00B50DB7"/>
    <w:rsid w:val="00B53689"/>
    <w:rsid w:val="00B63A36"/>
    <w:rsid w:val="00B66B31"/>
    <w:rsid w:val="00B76DD5"/>
    <w:rsid w:val="00B82DA9"/>
    <w:rsid w:val="00B83A69"/>
    <w:rsid w:val="00B869EF"/>
    <w:rsid w:val="00B91905"/>
    <w:rsid w:val="00B9249F"/>
    <w:rsid w:val="00B957ED"/>
    <w:rsid w:val="00B9685F"/>
    <w:rsid w:val="00B96961"/>
    <w:rsid w:val="00B97F5D"/>
    <w:rsid w:val="00BA1DDE"/>
    <w:rsid w:val="00BA26AC"/>
    <w:rsid w:val="00BA3FF5"/>
    <w:rsid w:val="00BA6495"/>
    <w:rsid w:val="00BA6D5C"/>
    <w:rsid w:val="00BB4C53"/>
    <w:rsid w:val="00BB6F96"/>
    <w:rsid w:val="00BC454E"/>
    <w:rsid w:val="00BC5079"/>
    <w:rsid w:val="00BC56F3"/>
    <w:rsid w:val="00BD40FB"/>
    <w:rsid w:val="00BE27B9"/>
    <w:rsid w:val="00BE5170"/>
    <w:rsid w:val="00BE58D9"/>
    <w:rsid w:val="00BE6BC2"/>
    <w:rsid w:val="00BF0C5D"/>
    <w:rsid w:val="00BF2ECE"/>
    <w:rsid w:val="00BF30D4"/>
    <w:rsid w:val="00BF4837"/>
    <w:rsid w:val="00BF4A3D"/>
    <w:rsid w:val="00C008DD"/>
    <w:rsid w:val="00C022A5"/>
    <w:rsid w:val="00C15BD6"/>
    <w:rsid w:val="00C20CC0"/>
    <w:rsid w:val="00C220D3"/>
    <w:rsid w:val="00C23952"/>
    <w:rsid w:val="00C33391"/>
    <w:rsid w:val="00C34319"/>
    <w:rsid w:val="00C40E03"/>
    <w:rsid w:val="00C40E4E"/>
    <w:rsid w:val="00C41415"/>
    <w:rsid w:val="00C44B33"/>
    <w:rsid w:val="00C44F09"/>
    <w:rsid w:val="00C54D38"/>
    <w:rsid w:val="00C61498"/>
    <w:rsid w:val="00C6248C"/>
    <w:rsid w:val="00C63C9C"/>
    <w:rsid w:val="00C6414F"/>
    <w:rsid w:val="00C65E16"/>
    <w:rsid w:val="00C66ACF"/>
    <w:rsid w:val="00C7399D"/>
    <w:rsid w:val="00C7451F"/>
    <w:rsid w:val="00C74F58"/>
    <w:rsid w:val="00C77908"/>
    <w:rsid w:val="00C8128F"/>
    <w:rsid w:val="00C8288E"/>
    <w:rsid w:val="00C82DDC"/>
    <w:rsid w:val="00C84FBD"/>
    <w:rsid w:val="00C853B3"/>
    <w:rsid w:val="00C85606"/>
    <w:rsid w:val="00C95549"/>
    <w:rsid w:val="00C96A41"/>
    <w:rsid w:val="00CA185D"/>
    <w:rsid w:val="00CA4563"/>
    <w:rsid w:val="00CA4D18"/>
    <w:rsid w:val="00CA5953"/>
    <w:rsid w:val="00CA5D0A"/>
    <w:rsid w:val="00CB0567"/>
    <w:rsid w:val="00CB0C69"/>
    <w:rsid w:val="00CB2903"/>
    <w:rsid w:val="00CB5031"/>
    <w:rsid w:val="00CB6A5B"/>
    <w:rsid w:val="00CC1113"/>
    <w:rsid w:val="00CC4411"/>
    <w:rsid w:val="00CC4CD7"/>
    <w:rsid w:val="00CC5F26"/>
    <w:rsid w:val="00CC6AE3"/>
    <w:rsid w:val="00CD0E14"/>
    <w:rsid w:val="00CD25D9"/>
    <w:rsid w:val="00CD56DF"/>
    <w:rsid w:val="00CD752E"/>
    <w:rsid w:val="00CE5805"/>
    <w:rsid w:val="00CF0BF2"/>
    <w:rsid w:val="00CF1370"/>
    <w:rsid w:val="00CF156E"/>
    <w:rsid w:val="00CF3112"/>
    <w:rsid w:val="00D008DC"/>
    <w:rsid w:val="00D009F0"/>
    <w:rsid w:val="00D03E8E"/>
    <w:rsid w:val="00D07F47"/>
    <w:rsid w:val="00D12FBD"/>
    <w:rsid w:val="00D23891"/>
    <w:rsid w:val="00D24679"/>
    <w:rsid w:val="00D2484E"/>
    <w:rsid w:val="00D24DAC"/>
    <w:rsid w:val="00D30954"/>
    <w:rsid w:val="00D31FA3"/>
    <w:rsid w:val="00D32CAE"/>
    <w:rsid w:val="00D341EF"/>
    <w:rsid w:val="00D346E0"/>
    <w:rsid w:val="00D36420"/>
    <w:rsid w:val="00D401E5"/>
    <w:rsid w:val="00D41350"/>
    <w:rsid w:val="00D422D8"/>
    <w:rsid w:val="00D43EA8"/>
    <w:rsid w:val="00D45E8A"/>
    <w:rsid w:val="00D5127D"/>
    <w:rsid w:val="00D51C1D"/>
    <w:rsid w:val="00D52064"/>
    <w:rsid w:val="00D53EBA"/>
    <w:rsid w:val="00D54F91"/>
    <w:rsid w:val="00D60027"/>
    <w:rsid w:val="00D6277F"/>
    <w:rsid w:val="00D651C4"/>
    <w:rsid w:val="00D66B11"/>
    <w:rsid w:val="00D67FEC"/>
    <w:rsid w:val="00D8084B"/>
    <w:rsid w:val="00D8085C"/>
    <w:rsid w:val="00D80C20"/>
    <w:rsid w:val="00D817F5"/>
    <w:rsid w:val="00D853CB"/>
    <w:rsid w:val="00D906D4"/>
    <w:rsid w:val="00D9402B"/>
    <w:rsid w:val="00D945BA"/>
    <w:rsid w:val="00D94C19"/>
    <w:rsid w:val="00DA18E3"/>
    <w:rsid w:val="00DA1A9F"/>
    <w:rsid w:val="00DA1CCA"/>
    <w:rsid w:val="00DA2DBC"/>
    <w:rsid w:val="00DA60EC"/>
    <w:rsid w:val="00DB036F"/>
    <w:rsid w:val="00DB0A22"/>
    <w:rsid w:val="00DB44DD"/>
    <w:rsid w:val="00DB62C4"/>
    <w:rsid w:val="00DB6590"/>
    <w:rsid w:val="00DC2C10"/>
    <w:rsid w:val="00DC3614"/>
    <w:rsid w:val="00DC53CE"/>
    <w:rsid w:val="00DD4202"/>
    <w:rsid w:val="00DD525E"/>
    <w:rsid w:val="00DD738E"/>
    <w:rsid w:val="00DD7673"/>
    <w:rsid w:val="00DE2A7A"/>
    <w:rsid w:val="00DE52F0"/>
    <w:rsid w:val="00DE5DEE"/>
    <w:rsid w:val="00DF1194"/>
    <w:rsid w:val="00DF24BB"/>
    <w:rsid w:val="00E00634"/>
    <w:rsid w:val="00E00BA9"/>
    <w:rsid w:val="00E00BF1"/>
    <w:rsid w:val="00E01804"/>
    <w:rsid w:val="00E01997"/>
    <w:rsid w:val="00E03E68"/>
    <w:rsid w:val="00E04BE8"/>
    <w:rsid w:val="00E06CBB"/>
    <w:rsid w:val="00E140B5"/>
    <w:rsid w:val="00E143F9"/>
    <w:rsid w:val="00E15B6C"/>
    <w:rsid w:val="00E2150F"/>
    <w:rsid w:val="00E2325A"/>
    <w:rsid w:val="00E24039"/>
    <w:rsid w:val="00E24324"/>
    <w:rsid w:val="00E246A6"/>
    <w:rsid w:val="00E26CE1"/>
    <w:rsid w:val="00E27FC3"/>
    <w:rsid w:val="00E37DF2"/>
    <w:rsid w:val="00E42E57"/>
    <w:rsid w:val="00E43B0D"/>
    <w:rsid w:val="00E44598"/>
    <w:rsid w:val="00E52389"/>
    <w:rsid w:val="00E53AF3"/>
    <w:rsid w:val="00E60795"/>
    <w:rsid w:val="00E656D3"/>
    <w:rsid w:val="00E70947"/>
    <w:rsid w:val="00E70E37"/>
    <w:rsid w:val="00E714A6"/>
    <w:rsid w:val="00E71742"/>
    <w:rsid w:val="00E7537D"/>
    <w:rsid w:val="00E76844"/>
    <w:rsid w:val="00E81A95"/>
    <w:rsid w:val="00E81F49"/>
    <w:rsid w:val="00E85334"/>
    <w:rsid w:val="00E87647"/>
    <w:rsid w:val="00E90909"/>
    <w:rsid w:val="00E914E9"/>
    <w:rsid w:val="00E9265D"/>
    <w:rsid w:val="00E96394"/>
    <w:rsid w:val="00E96753"/>
    <w:rsid w:val="00E96BBA"/>
    <w:rsid w:val="00EA1875"/>
    <w:rsid w:val="00EA412F"/>
    <w:rsid w:val="00EA4902"/>
    <w:rsid w:val="00EA6523"/>
    <w:rsid w:val="00EB361A"/>
    <w:rsid w:val="00EB42E5"/>
    <w:rsid w:val="00EC0137"/>
    <w:rsid w:val="00EC2E60"/>
    <w:rsid w:val="00EC3794"/>
    <w:rsid w:val="00EC7B3A"/>
    <w:rsid w:val="00ED2224"/>
    <w:rsid w:val="00ED3440"/>
    <w:rsid w:val="00ED4C5F"/>
    <w:rsid w:val="00ED5072"/>
    <w:rsid w:val="00ED6FFF"/>
    <w:rsid w:val="00EE22C9"/>
    <w:rsid w:val="00EE3897"/>
    <w:rsid w:val="00EE5D64"/>
    <w:rsid w:val="00EE5E66"/>
    <w:rsid w:val="00EF3FE4"/>
    <w:rsid w:val="00EF4284"/>
    <w:rsid w:val="00EF46A0"/>
    <w:rsid w:val="00EF4DAA"/>
    <w:rsid w:val="00F026AE"/>
    <w:rsid w:val="00F02F4F"/>
    <w:rsid w:val="00F0401A"/>
    <w:rsid w:val="00F04A5A"/>
    <w:rsid w:val="00F11C69"/>
    <w:rsid w:val="00F1410A"/>
    <w:rsid w:val="00F156AB"/>
    <w:rsid w:val="00F162D2"/>
    <w:rsid w:val="00F20418"/>
    <w:rsid w:val="00F21E86"/>
    <w:rsid w:val="00F23C3F"/>
    <w:rsid w:val="00F30514"/>
    <w:rsid w:val="00F31E65"/>
    <w:rsid w:val="00F377BD"/>
    <w:rsid w:val="00F37B2B"/>
    <w:rsid w:val="00F4082C"/>
    <w:rsid w:val="00F47254"/>
    <w:rsid w:val="00F47920"/>
    <w:rsid w:val="00F5393D"/>
    <w:rsid w:val="00F540EB"/>
    <w:rsid w:val="00F54D03"/>
    <w:rsid w:val="00F57572"/>
    <w:rsid w:val="00F614F0"/>
    <w:rsid w:val="00F64238"/>
    <w:rsid w:val="00F64CCC"/>
    <w:rsid w:val="00F658D4"/>
    <w:rsid w:val="00F665BC"/>
    <w:rsid w:val="00F66A3C"/>
    <w:rsid w:val="00F670C8"/>
    <w:rsid w:val="00F72189"/>
    <w:rsid w:val="00F769EA"/>
    <w:rsid w:val="00F76CBF"/>
    <w:rsid w:val="00F777C8"/>
    <w:rsid w:val="00F80B9D"/>
    <w:rsid w:val="00F8120D"/>
    <w:rsid w:val="00F8373A"/>
    <w:rsid w:val="00F857B8"/>
    <w:rsid w:val="00F86B4B"/>
    <w:rsid w:val="00F94D7D"/>
    <w:rsid w:val="00F96824"/>
    <w:rsid w:val="00F979BF"/>
    <w:rsid w:val="00FA0ECB"/>
    <w:rsid w:val="00FA60AB"/>
    <w:rsid w:val="00FB7B14"/>
    <w:rsid w:val="00FC1E14"/>
    <w:rsid w:val="00FC1FB8"/>
    <w:rsid w:val="00FC313F"/>
    <w:rsid w:val="00FC3225"/>
    <w:rsid w:val="00FC4061"/>
    <w:rsid w:val="00FD1810"/>
    <w:rsid w:val="00FD39BC"/>
    <w:rsid w:val="00FD7482"/>
    <w:rsid w:val="00FD78B5"/>
    <w:rsid w:val="00FD7CEF"/>
    <w:rsid w:val="00FE2A7B"/>
    <w:rsid w:val="00FE5F38"/>
    <w:rsid w:val="00FF1252"/>
    <w:rsid w:val="00FF34BB"/>
    <w:rsid w:val="00FF45C4"/>
    <w:rsid w:val="00FF5A86"/>
    <w:rsid w:val="2A851A18"/>
    <w:rsid w:val="6DE02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F1DA14"/>
  <w15:docId w15:val="{7427E138-C984-49CB-BFC1-27A38915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line="288" w:lineRule="auto"/>
      <w:ind w:firstLine="709"/>
      <w:jc w:val="both"/>
    </w:pPr>
    <w:rPr>
      <w:sz w:val="28"/>
      <w:szCs w:val="22"/>
    </w:rPr>
  </w:style>
  <w:style w:type="paragraph" w:styleId="Heading1">
    <w:name w:val="heading 1"/>
    <w:basedOn w:val="Normal"/>
    <w:next w:val="Normal"/>
    <w:link w:val="Heading1Char"/>
    <w:qFormat/>
    <w:rsid w:val="00045016"/>
    <w:pPr>
      <w:keepNext/>
      <w:keepLines/>
      <w:spacing w:before="240" w:line="240" w:lineRule="auto"/>
      <w:ind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ind w:firstLine="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line="240" w:lineRule="auto"/>
    </w:pPr>
    <w:rPr>
      <w:rFonts w:ascii="Tahoma" w:hAnsi="Tahoma" w:cs="Tahoma"/>
      <w:sz w:val="16"/>
      <w:szCs w:val="16"/>
    </w:rPr>
  </w:style>
  <w:style w:type="paragraph" w:styleId="BodyTextIndent3">
    <w:name w:val="Body Text Indent 3"/>
    <w:basedOn w:val="Normal"/>
    <w:link w:val="BodyTextIndent3Char"/>
    <w:unhideWhenUsed/>
    <w:qFormat/>
    <w:pPr>
      <w:widowControl w:val="0"/>
      <w:spacing w:line="240" w:lineRule="auto"/>
      <w:ind w:firstLine="720"/>
    </w:pPr>
    <w:rPr>
      <w:rFonts w:ascii="VNI-Times" w:eastAsia="Times New Roman" w:hAnsi="VNI-Times" w:cs="Times New Roman"/>
      <w:sz w:val="26"/>
      <w:szCs w:val="26"/>
    </w:rPr>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line="240" w:lineRule="auto"/>
      <w:ind w:firstLine="0"/>
    </w:pPr>
    <w:rPr>
      <w:rFonts w:eastAsia="MS Mincho" w:cs="Times New Roman"/>
      <w:sz w:val="20"/>
      <w:szCs w:val="20"/>
      <w:lang w:val="zh-CN" w:eastAsia="ja-JP"/>
    </w:rPr>
  </w:style>
  <w:style w:type="paragraph" w:styleId="Header">
    <w:name w:val="header"/>
    <w:basedOn w:val="Normal"/>
    <w:link w:val="HeaderChar"/>
    <w:uiPriority w:val="99"/>
    <w:unhideWhenUsed/>
    <w:qFormat/>
    <w:pPr>
      <w:tabs>
        <w:tab w:val="center" w:pos="4680"/>
        <w:tab w:val="right" w:pos="9360"/>
      </w:tabs>
      <w:spacing w:before="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Heading2Char">
    <w:name w:val="Heading 2 Char"/>
    <w:basedOn w:val="DefaultParagraphFont"/>
    <w:link w:val="Heading2"/>
    <w:uiPriority w:val="9"/>
    <w:qFormat/>
    <w:rPr>
      <w:rFonts w:eastAsia="Times New Roman" w:cs="Times New Roman"/>
      <w:b/>
      <w:bCs/>
      <w:sz w:val="36"/>
      <w:szCs w:val="36"/>
    </w:rPr>
  </w:style>
  <w:style w:type="character" w:customStyle="1" w:styleId="FootnoteTextChar">
    <w:name w:val="Footnote Text Char"/>
    <w:basedOn w:val="DefaultParagraphFont"/>
    <w:link w:val="FootnoteText"/>
    <w:uiPriority w:val="99"/>
    <w:qFormat/>
    <w:rPr>
      <w:rFonts w:eastAsia="MS Mincho" w:cs="Times New Roman"/>
      <w:sz w:val="20"/>
      <w:szCs w:val="20"/>
      <w:lang w:val="zh-CN" w:eastAsia="ja-JP"/>
    </w:rPr>
  </w:style>
  <w:style w:type="character" w:customStyle="1" w:styleId="fontstyle21">
    <w:name w:val="fontstyle21"/>
    <w:qFormat/>
    <w:rPr>
      <w:rFonts w:ascii="CIDFont+F2" w:hAnsi="CIDFont+F2" w:hint="default"/>
      <w:color w:val="000000"/>
      <w:sz w:val="24"/>
      <w:szCs w:val="24"/>
    </w:rPr>
  </w:style>
  <w:style w:type="character" w:customStyle="1" w:styleId="Tiu2">
    <w:name w:val="Tiêu đề #2_"/>
    <w:basedOn w:val="DefaultParagraphFont"/>
    <w:link w:val="Tiu20"/>
    <w:qFormat/>
    <w:rPr>
      <w:rFonts w:eastAsia="Times New Roman" w:cs="Times New Roman"/>
      <w:b/>
      <w:bCs/>
      <w:sz w:val="26"/>
      <w:szCs w:val="26"/>
    </w:rPr>
  </w:style>
  <w:style w:type="paragraph" w:customStyle="1" w:styleId="Tiu20">
    <w:name w:val="Tiêu đề #2"/>
    <w:basedOn w:val="Normal"/>
    <w:link w:val="Tiu2"/>
    <w:qFormat/>
    <w:pPr>
      <w:widowControl w:val="0"/>
      <w:spacing w:before="0"/>
      <w:ind w:left="680" w:firstLine="90"/>
      <w:jc w:val="left"/>
      <w:outlineLvl w:val="1"/>
    </w:pPr>
    <w:rPr>
      <w:rFonts w:eastAsia="Times New Roman" w:cs="Times New Roman"/>
      <w:b/>
      <w:bCs/>
      <w:sz w:val="26"/>
      <w:szCs w:val="26"/>
    </w:rPr>
  </w:style>
  <w:style w:type="character" w:customStyle="1" w:styleId="Vnbnnidung">
    <w:name w:val="Văn bản nội dung_"/>
    <w:basedOn w:val="DefaultParagraphFont"/>
    <w:link w:val="Vnbnnidung0"/>
    <w:qFormat/>
    <w:rPr>
      <w:rFonts w:eastAsia="Times New Roman" w:cs="Times New Roman"/>
      <w:szCs w:val="28"/>
    </w:rPr>
  </w:style>
  <w:style w:type="paragraph" w:customStyle="1" w:styleId="Vnbnnidung0">
    <w:name w:val="Văn bản nội dung"/>
    <w:basedOn w:val="Normal"/>
    <w:link w:val="Vnbnnidung"/>
    <w:qFormat/>
    <w:pPr>
      <w:widowControl w:val="0"/>
      <w:spacing w:before="0" w:line="269" w:lineRule="auto"/>
      <w:ind w:firstLine="400"/>
      <w:jc w:val="left"/>
    </w:pPr>
    <w:rPr>
      <w:rFonts w:eastAsia="Times New Roman" w:cs="Times New Roman"/>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VNI-Times" w:eastAsia="Times New Roman" w:hAnsi="VNI-Times" w:cs="Times New Roman"/>
      <w:sz w:val="26"/>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NormalWebChar">
    <w:name w:val="Normal (Web) Char"/>
    <w:link w:val="NormalWeb"/>
    <w:uiPriority w:val="99"/>
    <w:qFormat/>
    <w:rPr>
      <w:rFonts w:eastAsia="Times New Roman" w:cs="Times New Roman"/>
      <w:sz w:val="24"/>
      <w:szCs w:val="24"/>
    </w:rPr>
  </w:style>
  <w:style w:type="character" w:customStyle="1" w:styleId="Vnbnnidung2">
    <w:name w:val="Văn bản nội dung (2)_"/>
    <w:link w:val="Vnbnnidung20"/>
    <w:qFormat/>
    <w:rPr>
      <w:rFonts w:eastAsia="Times New Roman" w:cs="Times New Roman"/>
      <w:sz w:val="20"/>
      <w:szCs w:val="20"/>
    </w:rPr>
  </w:style>
  <w:style w:type="paragraph" w:customStyle="1" w:styleId="Vnbnnidung20">
    <w:name w:val="Văn bản nội dung (2)"/>
    <w:basedOn w:val="Normal"/>
    <w:link w:val="Vnbnnidung2"/>
    <w:qFormat/>
    <w:pPr>
      <w:widowControl w:val="0"/>
      <w:spacing w:before="0" w:after="20" w:line="240" w:lineRule="auto"/>
      <w:ind w:firstLine="140"/>
      <w:jc w:val="left"/>
    </w:pPr>
    <w:rPr>
      <w:rFonts w:eastAsia="Times New Roman" w:cs="Times New Roman"/>
      <w:sz w:val="20"/>
      <w:szCs w:val="20"/>
    </w:rPr>
  </w:style>
  <w:style w:type="paragraph" w:customStyle="1" w:styleId="Bodytext21">
    <w:name w:val="Body text (2)1"/>
    <w:basedOn w:val="Normal"/>
    <w:qFormat/>
    <w:pPr>
      <w:widowControl w:val="0"/>
      <w:shd w:val="clear" w:color="auto" w:fill="FFFFFF"/>
      <w:spacing w:after="60" w:line="292" w:lineRule="exact"/>
      <w:ind w:hanging="360"/>
      <w:jc w:val="center"/>
    </w:pPr>
    <w:rPr>
      <w:b/>
      <w:bCs/>
      <w:sz w:val="27"/>
      <w:szCs w:val="27"/>
    </w:rPr>
  </w:style>
  <w:style w:type="character" w:customStyle="1" w:styleId="text">
    <w:name w:val="text"/>
    <w:rsid w:val="005A321D"/>
  </w:style>
  <w:style w:type="character" w:customStyle="1" w:styleId="Heading1Char">
    <w:name w:val="Heading 1 Char"/>
    <w:basedOn w:val="DefaultParagraphFont"/>
    <w:link w:val="Heading1"/>
    <w:rsid w:val="00045016"/>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uiPriority w:val="99"/>
    <w:semiHidden/>
    <w:unhideWhenUsed/>
    <w:rsid w:val="00A129BE"/>
    <w:pPr>
      <w:spacing w:after="120"/>
      <w:ind w:left="360"/>
    </w:pPr>
  </w:style>
  <w:style w:type="character" w:customStyle="1" w:styleId="BodyTextIndentChar">
    <w:name w:val="Body Text Indent Char"/>
    <w:basedOn w:val="DefaultParagraphFont"/>
    <w:link w:val="BodyTextIndent"/>
    <w:uiPriority w:val="99"/>
    <w:semiHidden/>
    <w:rsid w:val="00A129BE"/>
    <w:rPr>
      <w:sz w:val="28"/>
      <w:szCs w:val="22"/>
    </w:rPr>
  </w:style>
  <w:style w:type="paragraph" w:styleId="BodyText">
    <w:name w:val="Body Text"/>
    <w:basedOn w:val="Normal"/>
    <w:link w:val="BodyTextChar"/>
    <w:uiPriority w:val="99"/>
    <w:unhideWhenUsed/>
    <w:rsid w:val="00660DFE"/>
    <w:pPr>
      <w:spacing w:after="120"/>
    </w:pPr>
  </w:style>
  <w:style w:type="character" w:customStyle="1" w:styleId="BodyTextChar">
    <w:name w:val="Body Text Char"/>
    <w:basedOn w:val="DefaultParagraphFont"/>
    <w:link w:val="BodyText"/>
    <w:uiPriority w:val="99"/>
    <w:rsid w:val="00660DFE"/>
    <w:rPr>
      <w:sz w:val="28"/>
      <w:szCs w:val="22"/>
    </w:rPr>
  </w:style>
  <w:style w:type="character" w:styleId="Emphasis">
    <w:name w:val="Emphasis"/>
    <w:basedOn w:val="DefaultParagraphFont"/>
    <w:uiPriority w:val="20"/>
    <w:qFormat/>
    <w:rsid w:val="00165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4750">
      <w:bodyDiv w:val="1"/>
      <w:marLeft w:val="0"/>
      <w:marRight w:val="0"/>
      <w:marTop w:val="0"/>
      <w:marBottom w:val="0"/>
      <w:divBdr>
        <w:top w:val="none" w:sz="0" w:space="0" w:color="auto"/>
        <w:left w:val="none" w:sz="0" w:space="0" w:color="auto"/>
        <w:bottom w:val="none" w:sz="0" w:space="0" w:color="auto"/>
        <w:right w:val="none" w:sz="0" w:space="0" w:color="auto"/>
      </w:divBdr>
    </w:div>
    <w:div w:id="114101978">
      <w:bodyDiv w:val="1"/>
      <w:marLeft w:val="0"/>
      <w:marRight w:val="0"/>
      <w:marTop w:val="0"/>
      <w:marBottom w:val="0"/>
      <w:divBdr>
        <w:top w:val="none" w:sz="0" w:space="0" w:color="auto"/>
        <w:left w:val="none" w:sz="0" w:space="0" w:color="auto"/>
        <w:bottom w:val="none" w:sz="0" w:space="0" w:color="auto"/>
        <w:right w:val="none" w:sz="0" w:space="0" w:color="auto"/>
      </w:divBdr>
    </w:div>
    <w:div w:id="147944880">
      <w:bodyDiv w:val="1"/>
      <w:marLeft w:val="0"/>
      <w:marRight w:val="0"/>
      <w:marTop w:val="0"/>
      <w:marBottom w:val="0"/>
      <w:divBdr>
        <w:top w:val="none" w:sz="0" w:space="0" w:color="auto"/>
        <w:left w:val="none" w:sz="0" w:space="0" w:color="auto"/>
        <w:bottom w:val="none" w:sz="0" w:space="0" w:color="auto"/>
        <w:right w:val="none" w:sz="0" w:space="0" w:color="auto"/>
      </w:divBdr>
    </w:div>
    <w:div w:id="168184039">
      <w:bodyDiv w:val="1"/>
      <w:marLeft w:val="0"/>
      <w:marRight w:val="0"/>
      <w:marTop w:val="0"/>
      <w:marBottom w:val="0"/>
      <w:divBdr>
        <w:top w:val="none" w:sz="0" w:space="0" w:color="auto"/>
        <w:left w:val="none" w:sz="0" w:space="0" w:color="auto"/>
        <w:bottom w:val="none" w:sz="0" w:space="0" w:color="auto"/>
        <w:right w:val="none" w:sz="0" w:space="0" w:color="auto"/>
      </w:divBdr>
    </w:div>
    <w:div w:id="186916188">
      <w:bodyDiv w:val="1"/>
      <w:marLeft w:val="0"/>
      <w:marRight w:val="0"/>
      <w:marTop w:val="0"/>
      <w:marBottom w:val="0"/>
      <w:divBdr>
        <w:top w:val="none" w:sz="0" w:space="0" w:color="auto"/>
        <w:left w:val="none" w:sz="0" w:space="0" w:color="auto"/>
        <w:bottom w:val="none" w:sz="0" w:space="0" w:color="auto"/>
        <w:right w:val="none" w:sz="0" w:space="0" w:color="auto"/>
      </w:divBdr>
    </w:div>
    <w:div w:id="260647269">
      <w:bodyDiv w:val="1"/>
      <w:marLeft w:val="0"/>
      <w:marRight w:val="0"/>
      <w:marTop w:val="0"/>
      <w:marBottom w:val="0"/>
      <w:divBdr>
        <w:top w:val="none" w:sz="0" w:space="0" w:color="auto"/>
        <w:left w:val="none" w:sz="0" w:space="0" w:color="auto"/>
        <w:bottom w:val="none" w:sz="0" w:space="0" w:color="auto"/>
        <w:right w:val="none" w:sz="0" w:space="0" w:color="auto"/>
      </w:divBdr>
    </w:div>
    <w:div w:id="320934977">
      <w:bodyDiv w:val="1"/>
      <w:marLeft w:val="0"/>
      <w:marRight w:val="0"/>
      <w:marTop w:val="0"/>
      <w:marBottom w:val="0"/>
      <w:divBdr>
        <w:top w:val="none" w:sz="0" w:space="0" w:color="auto"/>
        <w:left w:val="none" w:sz="0" w:space="0" w:color="auto"/>
        <w:bottom w:val="none" w:sz="0" w:space="0" w:color="auto"/>
        <w:right w:val="none" w:sz="0" w:space="0" w:color="auto"/>
      </w:divBdr>
    </w:div>
    <w:div w:id="324667425">
      <w:bodyDiv w:val="1"/>
      <w:marLeft w:val="0"/>
      <w:marRight w:val="0"/>
      <w:marTop w:val="0"/>
      <w:marBottom w:val="0"/>
      <w:divBdr>
        <w:top w:val="none" w:sz="0" w:space="0" w:color="auto"/>
        <w:left w:val="none" w:sz="0" w:space="0" w:color="auto"/>
        <w:bottom w:val="none" w:sz="0" w:space="0" w:color="auto"/>
        <w:right w:val="none" w:sz="0" w:space="0" w:color="auto"/>
      </w:divBdr>
    </w:div>
    <w:div w:id="521549219">
      <w:bodyDiv w:val="1"/>
      <w:marLeft w:val="0"/>
      <w:marRight w:val="0"/>
      <w:marTop w:val="0"/>
      <w:marBottom w:val="0"/>
      <w:divBdr>
        <w:top w:val="none" w:sz="0" w:space="0" w:color="auto"/>
        <w:left w:val="none" w:sz="0" w:space="0" w:color="auto"/>
        <w:bottom w:val="none" w:sz="0" w:space="0" w:color="auto"/>
        <w:right w:val="none" w:sz="0" w:space="0" w:color="auto"/>
      </w:divBdr>
    </w:div>
    <w:div w:id="614871314">
      <w:bodyDiv w:val="1"/>
      <w:marLeft w:val="0"/>
      <w:marRight w:val="0"/>
      <w:marTop w:val="0"/>
      <w:marBottom w:val="0"/>
      <w:divBdr>
        <w:top w:val="none" w:sz="0" w:space="0" w:color="auto"/>
        <w:left w:val="none" w:sz="0" w:space="0" w:color="auto"/>
        <w:bottom w:val="none" w:sz="0" w:space="0" w:color="auto"/>
        <w:right w:val="none" w:sz="0" w:space="0" w:color="auto"/>
      </w:divBdr>
      <w:divsChild>
        <w:div w:id="578442275">
          <w:marLeft w:val="0"/>
          <w:marRight w:val="0"/>
          <w:marTop w:val="0"/>
          <w:marBottom w:val="0"/>
          <w:divBdr>
            <w:top w:val="none" w:sz="0" w:space="0" w:color="auto"/>
            <w:left w:val="none" w:sz="0" w:space="0" w:color="auto"/>
            <w:bottom w:val="none" w:sz="0" w:space="0" w:color="auto"/>
            <w:right w:val="none" w:sz="0" w:space="0" w:color="auto"/>
          </w:divBdr>
          <w:divsChild>
            <w:div w:id="1564676972">
              <w:marLeft w:val="0"/>
              <w:marRight w:val="0"/>
              <w:marTop w:val="0"/>
              <w:marBottom w:val="0"/>
              <w:divBdr>
                <w:top w:val="none" w:sz="0" w:space="0" w:color="auto"/>
                <w:left w:val="none" w:sz="0" w:space="0" w:color="auto"/>
                <w:bottom w:val="none" w:sz="0" w:space="0" w:color="auto"/>
                <w:right w:val="none" w:sz="0" w:space="0" w:color="auto"/>
              </w:divBdr>
              <w:divsChild>
                <w:div w:id="1123573529">
                  <w:marLeft w:val="0"/>
                  <w:marRight w:val="0"/>
                  <w:marTop w:val="0"/>
                  <w:marBottom w:val="0"/>
                  <w:divBdr>
                    <w:top w:val="none" w:sz="0" w:space="0" w:color="auto"/>
                    <w:left w:val="none" w:sz="0" w:space="0" w:color="auto"/>
                    <w:bottom w:val="none" w:sz="0" w:space="0" w:color="auto"/>
                    <w:right w:val="none" w:sz="0" w:space="0" w:color="auto"/>
                  </w:divBdr>
                  <w:divsChild>
                    <w:div w:id="1227187866">
                      <w:marLeft w:val="0"/>
                      <w:marRight w:val="-105"/>
                      <w:marTop w:val="0"/>
                      <w:marBottom w:val="0"/>
                      <w:divBdr>
                        <w:top w:val="none" w:sz="0" w:space="0" w:color="auto"/>
                        <w:left w:val="none" w:sz="0" w:space="0" w:color="auto"/>
                        <w:bottom w:val="none" w:sz="0" w:space="0" w:color="auto"/>
                        <w:right w:val="none" w:sz="0" w:space="0" w:color="auto"/>
                      </w:divBdr>
                      <w:divsChild>
                        <w:div w:id="1611544989">
                          <w:marLeft w:val="0"/>
                          <w:marRight w:val="0"/>
                          <w:marTop w:val="0"/>
                          <w:marBottom w:val="0"/>
                          <w:divBdr>
                            <w:top w:val="none" w:sz="0" w:space="0" w:color="auto"/>
                            <w:left w:val="none" w:sz="0" w:space="0" w:color="auto"/>
                            <w:bottom w:val="none" w:sz="0" w:space="0" w:color="auto"/>
                            <w:right w:val="none" w:sz="0" w:space="0" w:color="auto"/>
                          </w:divBdr>
                          <w:divsChild>
                            <w:div w:id="393510266">
                              <w:marLeft w:val="0"/>
                              <w:marRight w:val="0"/>
                              <w:marTop w:val="0"/>
                              <w:marBottom w:val="0"/>
                              <w:divBdr>
                                <w:top w:val="none" w:sz="0" w:space="0" w:color="auto"/>
                                <w:left w:val="none" w:sz="0" w:space="0" w:color="auto"/>
                                <w:bottom w:val="none" w:sz="0" w:space="0" w:color="auto"/>
                                <w:right w:val="none" w:sz="0" w:space="0" w:color="auto"/>
                              </w:divBdr>
                              <w:divsChild>
                                <w:div w:id="1547522321">
                                  <w:marLeft w:val="0"/>
                                  <w:marRight w:val="0"/>
                                  <w:marTop w:val="0"/>
                                  <w:marBottom w:val="0"/>
                                  <w:divBdr>
                                    <w:top w:val="none" w:sz="0" w:space="0" w:color="auto"/>
                                    <w:left w:val="none" w:sz="0" w:space="0" w:color="auto"/>
                                    <w:bottom w:val="none" w:sz="0" w:space="0" w:color="auto"/>
                                    <w:right w:val="none" w:sz="0" w:space="0" w:color="auto"/>
                                  </w:divBdr>
                                  <w:divsChild>
                                    <w:div w:id="2121801699">
                                      <w:marLeft w:val="750"/>
                                      <w:marRight w:val="0"/>
                                      <w:marTop w:val="0"/>
                                      <w:marBottom w:val="0"/>
                                      <w:divBdr>
                                        <w:top w:val="none" w:sz="0" w:space="0" w:color="auto"/>
                                        <w:left w:val="none" w:sz="0" w:space="0" w:color="auto"/>
                                        <w:bottom w:val="none" w:sz="0" w:space="0" w:color="auto"/>
                                        <w:right w:val="none" w:sz="0" w:space="0" w:color="auto"/>
                                      </w:divBdr>
                                      <w:divsChild>
                                        <w:div w:id="2000109905">
                                          <w:marLeft w:val="0"/>
                                          <w:marRight w:val="0"/>
                                          <w:marTop w:val="0"/>
                                          <w:marBottom w:val="0"/>
                                          <w:divBdr>
                                            <w:top w:val="none" w:sz="0" w:space="0" w:color="auto"/>
                                            <w:left w:val="none" w:sz="0" w:space="0" w:color="auto"/>
                                            <w:bottom w:val="none" w:sz="0" w:space="0" w:color="auto"/>
                                            <w:right w:val="none" w:sz="0" w:space="0" w:color="auto"/>
                                          </w:divBdr>
                                          <w:divsChild>
                                            <w:div w:id="1043166873">
                                              <w:marLeft w:val="0"/>
                                              <w:marRight w:val="0"/>
                                              <w:marTop w:val="0"/>
                                              <w:marBottom w:val="0"/>
                                              <w:divBdr>
                                                <w:top w:val="none" w:sz="0" w:space="0" w:color="auto"/>
                                                <w:left w:val="none" w:sz="0" w:space="0" w:color="auto"/>
                                                <w:bottom w:val="none" w:sz="0" w:space="0" w:color="auto"/>
                                                <w:right w:val="none" w:sz="0" w:space="0" w:color="auto"/>
                                              </w:divBdr>
                                              <w:divsChild>
                                                <w:div w:id="694313078">
                                                  <w:marLeft w:val="0"/>
                                                  <w:marRight w:val="0"/>
                                                  <w:marTop w:val="0"/>
                                                  <w:marBottom w:val="0"/>
                                                  <w:divBdr>
                                                    <w:top w:val="none" w:sz="0" w:space="0" w:color="auto"/>
                                                    <w:left w:val="none" w:sz="0" w:space="0" w:color="auto"/>
                                                    <w:bottom w:val="none" w:sz="0" w:space="0" w:color="auto"/>
                                                    <w:right w:val="none" w:sz="0" w:space="0" w:color="auto"/>
                                                  </w:divBdr>
                                                  <w:divsChild>
                                                    <w:div w:id="2034958914">
                                                      <w:marLeft w:val="0"/>
                                                      <w:marRight w:val="0"/>
                                                      <w:marTop w:val="0"/>
                                                      <w:marBottom w:val="0"/>
                                                      <w:divBdr>
                                                        <w:top w:val="none" w:sz="0" w:space="0" w:color="auto"/>
                                                        <w:left w:val="none" w:sz="0" w:space="0" w:color="auto"/>
                                                        <w:bottom w:val="none" w:sz="0" w:space="0" w:color="auto"/>
                                                        <w:right w:val="none" w:sz="0" w:space="0" w:color="auto"/>
                                                      </w:divBdr>
                                                      <w:divsChild>
                                                        <w:div w:id="549730114">
                                                          <w:marLeft w:val="0"/>
                                                          <w:marRight w:val="0"/>
                                                          <w:marTop w:val="0"/>
                                                          <w:marBottom w:val="0"/>
                                                          <w:divBdr>
                                                            <w:top w:val="none" w:sz="0" w:space="0" w:color="auto"/>
                                                            <w:left w:val="none" w:sz="0" w:space="0" w:color="auto"/>
                                                            <w:bottom w:val="none" w:sz="0" w:space="0" w:color="auto"/>
                                                            <w:right w:val="none" w:sz="0" w:space="0" w:color="auto"/>
                                                          </w:divBdr>
                                                          <w:divsChild>
                                                            <w:div w:id="785733789">
                                                              <w:marLeft w:val="0"/>
                                                              <w:marRight w:val="0"/>
                                                              <w:marTop w:val="0"/>
                                                              <w:marBottom w:val="0"/>
                                                              <w:divBdr>
                                                                <w:top w:val="none" w:sz="0" w:space="0" w:color="auto"/>
                                                                <w:left w:val="none" w:sz="0" w:space="0" w:color="auto"/>
                                                                <w:bottom w:val="none" w:sz="0" w:space="0" w:color="auto"/>
                                                                <w:right w:val="none" w:sz="0" w:space="0" w:color="auto"/>
                                                              </w:divBdr>
                                                              <w:divsChild>
                                                                <w:div w:id="730082922">
                                                                  <w:marLeft w:val="0"/>
                                                                  <w:marRight w:val="0"/>
                                                                  <w:marTop w:val="0"/>
                                                                  <w:marBottom w:val="0"/>
                                                                  <w:divBdr>
                                                                    <w:top w:val="none" w:sz="0" w:space="0" w:color="auto"/>
                                                                    <w:left w:val="none" w:sz="0" w:space="0" w:color="auto"/>
                                                                    <w:bottom w:val="none" w:sz="0" w:space="0" w:color="auto"/>
                                                                    <w:right w:val="none" w:sz="0" w:space="0" w:color="auto"/>
                                                                  </w:divBdr>
                                                                  <w:divsChild>
                                                                    <w:div w:id="267466326">
                                                                      <w:marLeft w:val="0"/>
                                                                      <w:marRight w:val="0"/>
                                                                      <w:marTop w:val="0"/>
                                                                      <w:marBottom w:val="60"/>
                                                                      <w:divBdr>
                                                                        <w:top w:val="none" w:sz="0" w:space="0" w:color="auto"/>
                                                                        <w:left w:val="none" w:sz="0" w:space="0" w:color="auto"/>
                                                                        <w:bottom w:val="none" w:sz="0" w:space="0" w:color="auto"/>
                                                                        <w:right w:val="none" w:sz="0" w:space="0" w:color="auto"/>
                                                                      </w:divBdr>
                                                                      <w:divsChild>
                                                                        <w:div w:id="365377780">
                                                                          <w:marLeft w:val="0"/>
                                                                          <w:marRight w:val="0"/>
                                                                          <w:marTop w:val="0"/>
                                                                          <w:marBottom w:val="0"/>
                                                                          <w:divBdr>
                                                                            <w:top w:val="none" w:sz="0" w:space="0" w:color="auto"/>
                                                                            <w:left w:val="none" w:sz="0" w:space="0" w:color="auto"/>
                                                                            <w:bottom w:val="none" w:sz="0" w:space="0" w:color="auto"/>
                                                                            <w:right w:val="none" w:sz="0" w:space="0" w:color="auto"/>
                                                                          </w:divBdr>
                                                                          <w:divsChild>
                                                                            <w:div w:id="1944721657">
                                                                              <w:marLeft w:val="0"/>
                                                                              <w:marRight w:val="0"/>
                                                                              <w:marTop w:val="0"/>
                                                                              <w:marBottom w:val="0"/>
                                                                              <w:divBdr>
                                                                                <w:top w:val="none" w:sz="0" w:space="0" w:color="auto"/>
                                                                                <w:left w:val="none" w:sz="0" w:space="0" w:color="auto"/>
                                                                                <w:bottom w:val="none" w:sz="0" w:space="0" w:color="auto"/>
                                                                                <w:right w:val="none" w:sz="0" w:space="0" w:color="auto"/>
                                                                              </w:divBdr>
                                                                              <w:divsChild>
                                                                                <w:div w:id="1004018323">
                                                                                  <w:marLeft w:val="0"/>
                                                                                  <w:marRight w:val="0"/>
                                                                                  <w:marTop w:val="0"/>
                                                                                  <w:marBottom w:val="0"/>
                                                                                  <w:divBdr>
                                                                                    <w:top w:val="none" w:sz="0" w:space="0" w:color="auto"/>
                                                                                    <w:left w:val="none" w:sz="0" w:space="0" w:color="auto"/>
                                                                                    <w:bottom w:val="none" w:sz="0" w:space="0" w:color="auto"/>
                                                                                    <w:right w:val="none" w:sz="0" w:space="0" w:color="auto"/>
                                                                                  </w:divBdr>
                                                                                  <w:divsChild>
                                                                                    <w:div w:id="1693804049">
                                                                                      <w:marLeft w:val="0"/>
                                                                                      <w:marRight w:val="0"/>
                                                                                      <w:marTop w:val="0"/>
                                                                                      <w:marBottom w:val="0"/>
                                                                                      <w:divBdr>
                                                                                        <w:top w:val="none" w:sz="0" w:space="0" w:color="auto"/>
                                                                                        <w:left w:val="none" w:sz="0" w:space="0" w:color="auto"/>
                                                                                        <w:bottom w:val="none" w:sz="0" w:space="0" w:color="auto"/>
                                                                                        <w:right w:val="none" w:sz="0" w:space="0" w:color="auto"/>
                                                                                      </w:divBdr>
                                                                                    </w:div>
                                                                                  </w:divsChild>
                                                                                </w:div>
                                                                                <w:div w:id="373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60524">
                                                                      <w:marLeft w:val="0"/>
                                                                      <w:marRight w:val="0"/>
                                                                      <w:marTop w:val="0"/>
                                                                      <w:marBottom w:val="0"/>
                                                                      <w:divBdr>
                                                                        <w:top w:val="none" w:sz="0" w:space="0" w:color="auto"/>
                                                                        <w:left w:val="none" w:sz="0" w:space="0" w:color="auto"/>
                                                                        <w:bottom w:val="none" w:sz="0" w:space="0" w:color="auto"/>
                                                                        <w:right w:val="none" w:sz="0" w:space="0" w:color="auto"/>
                                                                      </w:divBdr>
                                                                      <w:divsChild>
                                                                        <w:div w:id="991300219">
                                                                          <w:marLeft w:val="0"/>
                                                                          <w:marRight w:val="0"/>
                                                                          <w:marTop w:val="0"/>
                                                                          <w:marBottom w:val="0"/>
                                                                          <w:divBdr>
                                                                            <w:top w:val="none" w:sz="0" w:space="0" w:color="auto"/>
                                                                            <w:left w:val="none" w:sz="0" w:space="0" w:color="auto"/>
                                                                            <w:bottom w:val="none" w:sz="0" w:space="0" w:color="auto"/>
                                                                            <w:right w:val="none" w:sz="0" w:space="0" w:color="auto"/>
                                                                          </w:divBdr>
                                                                          <w:divsChild>
                                                                            <w:div w:id="947152564">
                                                                              <w:marLeft w:val="0"/>
                                                                              <w:marRight w:val="0"/>
                                                                              <w:marTop w:val="0"/>
                                                                              <w:marBottom w:val="0"/>
                                                                              <w:divBdr>
                                                                                <w:top w:val="none" w:sz="0" w:space="0" w:color="auto"/>
                                                                                <w:left w:val="none" w:sz="0" w:space="0" w:color="auto"/>
                                                                                <w:bottom w:val="none" w:sz="0" w:space="0" w:color="auto"/>
                                                                                <w:right w:val="none" w:sz="0" w:space="0" w:color="auto"/>
                                                                              </w:divBdr>
                                                                              <w:divsChild>
                                                                                <w:div w:id="962885622">
                                                                                  <w:marLeft w:val="0"/>
                                                                                  <w:marRight w:val="0"/>
                                                                                  <w:marTop w:val="0"/>
                                                                                  <w:marBottom w:val="0"/>
                                                                                  <w:divBdr>
                                                                                    <w:top w:val="none" w:sz="0" w:space="0" w:color="auto"/>
                                                                                    <w:left w:val="none" w:sz="0" w:space="0" w:color="auto"/>
                                                                                    <w:bottom w:val="none" w:sz="0" w:space="0" w:color="auto"/>
                                                                                    <w:right w:val="none" w:sz="0" w:space="0" w:color="auto"/>
                                                                                  </w:divBdr>
                                                                                  <w:divsChild>
                                                                                    <w:div w:id="415830805">
                                                                                      <w:marLeft w:val="105"/>
                                                                                      <w:marRight w:val="105"/>
                                                                                      <w:marTop w:val="90"/>
                                                                                      <w:marBottom w:val="150"/>
                                                                                      <w:divBdr>
                                                                                        <w:top w:val="none" w:sz="0" w:space="0" w:color="auto"/>
                                                                                        <w:left w:val="none" w:sz="0" w:space="0" w:color="auto"/>
                                                                                        <w:bottom w:val="none" w:sz="0" w:space="0" w:color="auto"/>
                                                                                        <w:right w:val="none" w:sz="0" w:space="0" w:color="auto"/>
                                                                                      </w:divBdr>
                                                                                    </w:div>
                                                                                    <w:div w:id="229074219">
                                                                                      <w:marLeft w:val="105"/>
                                                                                      <w:marRight w:val="105"/>
                                                                                      <w:marTop w:val="90"/>
                                                                                      <w:marBottom w:val="150"/>
                                                                                      <w:divBdr>
                                                                                        <w:top w:val="none" w:sz="0" w:space="0" w:color="auto"/>
                                                                                        <w:left w:val="none" w:sz="0" w:space="0" w:color="auto"/>
                                                                                        <w:bottom w:val="none" w:sz="0" w:space="0" w:color="auto"/>
                                                                                        <w:right w:val="none" w:sz="0" w:space="0" w:color="auto"/>
                                                                                      </w:divBdr>
                                                                                    </w:div>
                                                                                    <w:div w:id="1323897433">
                                                                                      <w:marLeft w:val="105"/>
                                                                                      <w:marRight w:val="105"/>
                                                                                      <w:marTop w:val="90"/>
                                                                                      <w:marBottom w:val="150"/>
                                                                                      <w:divBdr>
                                                                                        <w:top w:val="none" w:sz="0" w:space="0" w:color="auto"/>
                                                                                        <w:left w:val="none" w:sz="0" w:space="0" w:color="auto"/>
                                                                                        <w:bottom w:val="none" w:sz="0" w:space="0" w:color="auto"/>
                                                                                        <w:right w:val="none" w:sz="0" w:space="0" w:color="auto"/>
                                                                                      </w:divBdr>
                                                                                    </w:div>
                                                                                    <w:div w:id="2125730202">
                                                                                      <w:marLeft w:val="105"/>
                                                                                      <w:marRight w:val="105"/>
                                                                                      <w:marTop w:val="90"/>
                                                                                      <w:marBottom w:val="150"/>
                                                                                      <w:divBdr>
                                                                                        <w:top w:val="none" w:sz="0" w:space="0" w:color="auto"/>
                                                                                        <w:left w:val="none" w:sz="0" w:space="0" w:color="auto"/>
                                                                                        <w:bottom w:val="none" w:sz="0" w:space="0" w:color="auto"/>
                                                                                        <w:right w:val="none" w:sz="0" w:space="0" w:color="auto"/>
                                                                                      </w:divBdr>
                                                                                    </w:div>
                                                                                    <w:div w:id="1244292478">
                                                                                      <w:marLeft w:val="105"/>
                                                                                      <w:marRight w:val="105"/>
                                                                                      <w:marTop w:val="90"/>
                                                                                      <w:marBottom w:val="150"/>
                                                                                      <w:divBdr>
                                                                                        <w:top w:val="none" w:sz="0" w:space="0" w:color="auto"/>
                                                                                        <w:left w:val="none" w:sz="0" w:space="0" w:color="auto"/>
                                                                                        <w:bottom w:val="none" w:sz="0" w:space="0" w:color="auto"/>
                                                                                        <w:right w:val="none" w:sz="0" w:space="0" w:color="auto"/>
                                                                                      </w:divBdr>
                                                                                    </w:div>
                                                                                    <w:div w:id="10703005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5171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859976">
          <w:marLeft w:val="0"/>
          <w:marRight w:val="0"/>
          <w:marTop w:val="0"/>
          <w:marBottom w:val="0"/>
          <w:divBdr>
            <w:top w:val="none" w:sz="0" w:space="0" w:color="auto"/>
            <w:left w:val="none" w:sz="0" w:space="0" w:color="auto"/>
            <w:bottom w:val="none" w:sz="0" w:space="0" w:color="auto"/>
            <w:right w:val="none" w:sz="0" w:space="0" w:color="auto"/>
          </w:divBdr>
          <w:divsChild>
            <w:div w:id="2033221275">
              <w:marLeft w:val="0"/>
              <w:marRight w:val="0"/>
              <w:marTop w:val="0"/>
              <w:marBottom w:val="0"/>
              <w:divBdr>
                <w:top w:val="none" w:sz="0" w:space="0" w:color="auto"/>
                <w:left w:val="none" w:sz="0" w:space="0" w:color="auto"/>
                <w:bottom w:val="none" w:sz="0" w:space="0" w:color="auto"/>
                <w:right w:val="none" w:sz="0" w:space="0" w:color="auto"/>
              </w:divBdr>
              <w:divsChild>
                <w:div w:id="3443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51448">
      <w:bodyDiv w:val="1"/>
      <w:marLeft w:val="0"/>
      <w:marRight w:val="0"/>
      <w:marTop w:val="0"/>
      <w:marBottom w:val="0"/>
      <w:divBdr>
        <w:top w:val="none" w:sz="0" w:space="0" w:color="auto"/>
        <w:left w:val="none" w:sz="0" w:space="0" w:color="auto"/>
        <w:bottom w:val="none" w:sz="0" w:space="0" w:color="auto"/>
        <w:right w:val="none" w:sz="0" w:space="0" w:color="auto"/>
      </w:divBdr>
    </w:div>
    <w:div w:id="668367065">
      <w:bodyDiv w:val="1"/>
      <w:marLeft w:val="0"/>
      <w:marRight w:val="0"/>
      <w:marTop w:val="0"/>
      <w:marBottom w:val="0"/>
      <w:divBdr>
        <w:top w:val="none" w:sz="0" w:space="0" w:color="auto"/>
        <w:left w:val="none" w:sz="0" w:space="0" w:color="auto"/>
        <w:bottom w:val="none" w:sz="0" w:space="0" w:color="auto"/>
        <w:right w:val="none" w:sz="0" w:space="0" w:color="auto"/>
      </w:divBdr>
    </w:div>
    <w:div w:id="670529708">
      <w:bodyDiv w:val="1"/>
      <w:marLeft w:val="0"/>
      <w:marRight w:val="0"/>
      <w:marTop w:val="0"/>
      <w:marBottom w:val="0"/>
      <w:divBdr>
        <w:top w:val="none" w:sz="0" w:space="0" w:color="auto"/>
        <w:left w:val="none" w:sz="0" w:space="0" w:color="auto"/>
        <w:bottom w:val="none" w:sz="0" w:space="0" w:color="auto"/>
        <w:right w:val="none" w:sz="0" w:space="0" w:color="auto"/>
      </w:divBdr>
      <w:divsChild>
        <w:div w:id="534269171">
          <w:marLeft w:val="0"/>
          <w:marRight w:val="0"/>
          <w:marTop w:val="0"/>
          <w:marBottom w:val="0"/>
          <w:divBdr>
            <w:top w:val="none" w:sz="0" w:space="0" w:color="auto"/>
            <w:left w:val="none" w:sz="0" w:space="0" w:color="auto"/>
            <w:bottom w:val="none" w:sz="0" w:space="0" w:color="auto"/>
            <w:right w:val="none" w:sz="0" w:space="0" w:color="auto"/>
          </w:divBdr>
          <w:divsChild>
            <w:div w:id="253325838">
              <w:marLeft w:val="750"/>
              <w:marRight w:val="0"/>
              <w:marTop w:val="0"/>
              <w:marBottom w:val="0"/>
              <w:divBdr>
                <w:top w:val="none" w:sz="0" w:space="0" w:color="auto"/>
                <w:left w:val="none" w:sz="0" w:space="0" w:color="auto"/>
                <w:bottom w:val="none" w:sz="0" w:space="0" w:color="auto"/>
                <w:right w:val="none" w:sz="0" w:space="0" w:color="auto"/>
              </w:divBdr>
              <w:divsChild>
                <w:div w:id="1396011226">
                  <w:marLeft w:val="0"/>
                  <w:marRight w:val="0"/>
                  <w:marTop w:val="0"/>
                  <w:marBottom w:val="0"/>
                  <w:divBdr>
                    <w:top w:val="none" w:sz="0" w:space="0" w:color="auto"/>
                    <w:left w:val="none" w:sz="0" w:space="0" w:color="auto"/>
                    <w:bottom w:val="none" w:sz="0" w:space="0" w:color="auto"/>
                    <w:right w:val="none" w:sz="0" w:space="0" w:color="auto"/>
                  </w:divBdr>
                  <w:divsChild>
                    <w:div w:id="1036008121">
                      <w:marLeft w:val="0"/>
                      <w:marRight w:val="0"/>
                      <w:marTop w:val="0"/>
                      <w:marBottom w:val="0"/>
                      <w:divBdr>
                        <w:top w:val="none" w:sz="0" w:space="0" w:color="auto"/>
                        <w:left w:val="none" w:sz="0" w:space="0" w:color="auto"/>
                        <w:bottom w:val="none" w:sz="0" w:space="0" w:color="auto"/>
                        <w:right w:val="none" w:sz="0" w:space="0" w:color="auto"/>
                      </w:divBdr>
                      <w:divsChild>
                        <w:div w:id="1311443073">
                          <w:marLeft w:val="0"/>
                          <w:marRight w:val="0"/>
                          <w:marTop w:val="0"/>
                          <w:marBottom w:val="0"/>
                          <w:divBdr>
                            <w:top w:val="none" w:sz="0" w:space="0" w:color="auto"/>
                            <w:left w:val="none" w:sz="0" w:space="0" w:color="auto"/>
                            <w:bottom w:val="none" w:sz="0" w:space="0" w:color="auto"/>
                            <w:right w:val="none" w:sz="0" w:space="0" w:color="auto"/>
                          </w:divBdr>
                          <w:divsChild>
                            <w:div w:id="1783188567">
                              <w:marLeft w:val="0"/>
                              <w:marRight w:val="0"/>
                              <w:marTop w:val="0"/>
                              <w:marBottom w:val="0"/>
                              <w:divBdr>
                                <w:top w:val="none" w:sz="0" w:space="0" w:color="auto"/>
                                <w:left w:val="none" w:sz="0" w:space="0" w:color="auto"/>
                                <w:bottom w:val="none" w:sz="0" w:space="0" w:color="auto"/>
                                <w:right w:val="none" w:sz="0" w:space="0" w:color="auto"/>
                              </w:divBdr>
                              <w:divsChild>
                                <w:div w:id="75133182">
                                  <w:marLeft w:val="0"/>
                                  <w:marRight w:val="0"/>
                                  <w:marTop w:val="0"/>
                                  <w:marBottom w:val="0"/>
                                  <w:divBdr>
                                    <w:top w:val="none" w:sz="0" w:space="0" w:color="auto"/>
                                    <w:left w:val="none" w:sz="0" w:space="0" w:color="auto"/>
                                    <w:bottom w:val="none" w:sz="0" w:space="0" w:color="auto"/>
                                    <w:right w:val="none" w:sz="0" w:space="0" w:color="auto"/>
                                  </w:divBdr>
                                  <w:divsChild>
                                    <w:div w:id="1307735175">
                                      <w:marLeft w:val="0"/>
                                      <w:marRight w:val="0"/>
                                      <w:marTop w:val="0"/>
                                      <w:marBottom w:val="0"/>
                                      <w:divBdr>
                                        <w:top w:val="none" w:sz="0" w:space="0" w:color="auto"/>
                                        <w:left w:val="none" w:sz="0" w:space="0" w:color="auto"/>
                                        <w:bottom w:val="none" w:sz="0" w:space="0" w:color="auto"/>
                                        <w:right w:val="none" w:sz="0" w:space="0" w:color="auto"/>
                                      </w:divBdr>
                                      <w:divsChild>
                                        <w:div w:id="710959103">
                                          <w:marLeft w:val="0"/>
                                          <w:marRight w:val="0"/>
                                          <w:marTop w:val="0"/>
                                          <w:marBottom w:val="0"/>
                                          <w:divBdr>
                                            <w:top w:val="none" w:sz="0" w:space="0" w:color="auto"/>
                                            <w:left w:val="none" w:sz="0" w:space="0" w:color="auto"/>
                                            <w:bottom w:val="none" w:sz="0" w:space="0" w:color="auto"/>
                                            <w:right w:val="none" w:sz="0" w:space="0" w:color="auto"/>
                                          </w:divBdr>
                                          <w:divsChild>
                                            <w:div w:id="101806135">
                                              <w:marLeft w:val="0"/>
                                              <w:marRight w:val="0"/>
                                              <w:marTop w:val="0"/>
                                              <w:marBottom w:val="0"/>
                                              <w:divBdr>
                                                <w:top w:val="none" w:sz="0" w:space="0" w:color="auto"/>
                                                <w:left w:val="none" w:sz="0" w:space="0" w:color="auto"/>
                                                <w:bottom w:val="none" w:sz="0" w:space="0" w:color="auto"/>
                                                <w:right w:val="none" w:sz="0" w:space="0" w:color="auto"/>
                                              </w:divBdr>
                                              <w:divsChild>
                                                <w:div w:id="386491706">
                                                  <w:marLeft w:val="0"/>
                                                  <w:marRight w:val="0"/>
                                                  <w:marTop w:val="0"/>
                                                  <w:marBottom w:val="0"/>
                                                  <w:divBdr>
                                                    <w:top w:val="none" w:sz="0" w:space="0" w:color="auto"/>
                                                    <w:left w:val="none" w:sz="0" w:space="0" w:color="auto"/>
                                                    <w:bottom w:val="none" w:sz="0" w:space="0" w:color="auto"/>
                                                    <w:right w:val="none" w:sz="0" w:space="0" w:color="auto"/>
                                                  </w:divBdr>
                                                  <w:divsChild>
                                                    <w:div w:id="2827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6973799">
      <w:bodyDiv w:val="1"/>
      <w:marLeft w:val="0"/>
      <w:marRight w:val="0"/>
      <w:marTop w:val="0"/>
      <w:marBottom w:val="0"/>
      <w:divBdr>
        <w:top w:val="none" w:sz="0" w:space="0" w:color="auto"/>
        <w:left w:val="none" w:sz="0" w:space="0" w:color="auto"/>
        <w:bottom w:val="none" w:sz="0" w:space="0" w:color="auto"/>
        <w:right w:val="none" w:sz="0" w:space="0" w:color="auto"/>
      </w:divBdr>
    </w:div>
    <w:div w:id="720010558">
      <w:bodyDiv w:val="1"/>
      <w:marLeft w:val="0"/>
      <w:marRight w:val="0"/>
      <w:marTop w:val="0"/>
      <w:marBottom w:val="0"/>
      <w:divBdr>
        <w:top w:val="none" w:sz="0" w:space="0" w:color="auto"/>
        <w:left w:val="none" w:sz="0" w:space="0" w:color="auto"/>
        <w:bottom w:val="none" w:sz="0" w:space="0" w:color="auto"/>
        <w:right w:val="none" w:sz="0" w:space="0" w:color="auto"/>
      </w:divBdr>
    </w:div>
    <w:div w:id="752508745">
      <w:bodyDiv w:val="1"/>
      <w:marLeft w:val="0"/>
      <w:marRight w:val="0"/>
      <w:marTop w:val="0"/>
      <w:marBottom w:val="0"/>
      <w:divBdr>
        <w:top w:val="none" w:sz="0" w:space="0" w:color="auto"/>
        <w:left w:val="none" w:sz="0" w:space="0" w:color="auto"/>
        <w:bottom w:val="none" w:sz="0" w:space="0" w:color="auto"/>
        <w:right w:val="none" w:sz="0" w:space="0" w:color="auto"/>
      </w:divBdr>
    </w:div>
    <w:div w:id="860972822">
      <w:bodyDiv w:val="1"/>
      <w:marLeft w:val="0"/>
      <w:marRight w:val="0"/>
      <w:marTop w:val="0"/>
      <w:marBottom w:val="0"/>
      <w:divBdr>
        <w:top w:val="none" w:sz="0" w:space="0" w:color="auto"/>
        <w:left w:val="none" w:sz="0" w:space="0" w:color="auto"/>
        <w:bottom w:val="none" w:sz="0" w:space="0" w:color="auto"/>
        <w:right w:val="none" w:sz="0" w:space="0" w:color="auto"/>
      </w:divBdr>
    </w:div>
    <w:div w:id="871695196">
      <w:bodyDiv w:val="1"/>
      <w:marLeft w:val="0"/>
      <w:marRight w:val="0"/>
      <w:marTop w:val="0"/>
      <w:marBottom w:val="0"/>
      <w:divBdr>
        <w:top w:val="none" w:sz="0" w:space="0" w:color="auto"/>
        <w:left w:val="none" w:sz="0" w:space="0" w:color="auto"/>
        <w:bottom w:val="none" w:sz="0" w:space="0" w:color="auto"/>
        <w:right w:val="none" w:sz="0" w:space="0" w:color="auto"/>
      </w:divBdr>
    </w:div>
    <w:div w:id="956377629">
      <w:bodyDiv w:val="1"/>
      <w:marLeft w:val="0"/>
      <w:marRight w:val="0"/>
      <w:marTop w:val="0"/>
      <w:marBottom w:val="0"/>
      <w:divBdr>
        <w:top w:val="none" w:sz="0" w:space="0" w:color="auto"/>
        <w:left w:val="none" w:sz="0" w:space="0" w:color="auto"/>
        <w:bottom w:val="none" w:sz="0" w:space="0" w:color="auto"/>
        <w:right w:val="none" w:sz="0" w:space="0" w:color="auto"/>
      </w:divBdr>
    </w:div>
    <w:div w:id="982079881">
      <w:bodyDiv w:val="1"/>
      <w:marLeft w:val="0"/>
      <w:marRight w:val="0"/>
      <w:marTop w:val="0"/>
      <w:marBottom w:val="0"/>
      <w:divBdr>
        <w:top w:val="none" w:sz="0" w:space="0" w:color="auto"/>
        <w:left w:val="none" w:sz="0" w:space="0" w:color="auto"/>
        <w:bottom w:val="none" w:sz="0" w:space="0" w:color="auto"/>
        <w:right w:val="none" w:sz="0" w:space="0" w:color="auto"/>
      </w:divBdr>
    </w:div>
    <w:div w:id="993996647">
      <w:bodyDiv w:val="1"/>
      <w:marLeft w:val="0"/>
      <w:marRight w:val="0"/>
      <w:marTop w:val="0"/>
      <w:marBottom w:val="0"/>
      <w:divBdr>
        <w:top w:val="none" w:sz="0" w:space="0" w:color="auto"/>
        <w:left w:val="none" w:sz="0" w:space="0" w:color="auto"/>
        <w:bottom w:val="none" w:sz="0" w:space="0" w:color="auto"/>
        <w:right w:val="none" w:sz="0" w:space="0" w:color="auto"/>
      </w:divBdr>
    </w:div>
    <w:div w:id="1075322286">
      <w:bodyDiv w:val="1"/>
      <w:marLeft w:val="0"/>
      <w:marRight w:val="0"/>
      <w:marTop w:val="0"/>
      <w:marBottom w:val="0"/>
      <w:divBdr>
        <w:top w:val="none" w:sz="0" w:space="0" w:color="auto"/>
        <w:left w:val="none" w:sz="0" w:space="0" w:color="auto"/>
        <w:bottom w:val="none" w:sz="0" w:space="0" w:color="auto"/>
        <w:right w:val="none" w:sz="0" w:space="0" w:color="auto"/>
      </w:divBdr>
    </w:div>
    <w:div w:id="1246957374">
      <w:bodyDiv w:val="1"/>
      <w:marLeft w:val="0"/>
      <w:marRight w:val="0"/>
      <w:marTop w:val="0"/>
      <w:marBottom w:val="0"/>
      <w:divBdr>
        <w:top w:val="none" w:sz="0" w:space="0" w:color="auto"/>
        <w:left w:val="none" w:sz="0" w:space="0" w:color="auto"/>
        <w:bottom w:val="none" w:sz="0" w:space="0" w:color="auto"/>
        <w:right w:val="none" w:sz="0" w:space="0" w:color="auto"/>
      </w:divBdr>
    </w:div>
    <w:div w:id="1453786200">
      <w:bodyDiv w:val="1"/>
      <w:marLeft w:val="0"/>
      <w:marRight w:val="0"/>
      <w:marTop w:val="0"/>
      <w:marBottom w:val="0"/>
      <w:divBdr>
        <w:top w:val="none" w:sz="0" w:space="0" w:color="auto"/>
        <w:left w:val="none" w:sz="0" w:space="0" w:color="auto"/>
        <w:bottom w:val="none" w:sz="0" w:space="0" w:color="auto"/>
        <w:right w:val="none" w:sz="0" w:space="0" w:color="auto"/>
      </w:divBdr>
    </w:div>
    <w:div w:id="1512142582">
      <w:bodyDiv w:val="1"/>
      <w:marLeft w:val="0"/>
      <w:marRight w:val="0"/>
      <w:marTop w:val="0"/>
      <w:marBottom w:val="0"/>
      <w:divBdr>
        <w:top w:val="none" w:sz="0" w:space="0" w:color="auto"/>
        <w:left w:val="none" w:sz="0" w:space="0" w:color="auto"/>
        <w:bottom w:val="none" w:sz="0" w:space="0" w:color="auto"/>
        <w:right w:val="none" w:sz="0" w:space="0" w:color="auto"/>
      </w:divBdr>
    </w:div>
    <w:div w:id="1594586743">
      <w:bodyDiv w:val="1"/>
      <w:marLeft w:val="0"/>
      <w:marRight w:val="0"/>
      <w:marTop w:val="0"/>
      <w:marBottom w:val="0"/>
      <w:divBdr>
        <w:top w:val="none" w:sz="0" w:space="0" w:color="auto"/>
        <w:left w:val="none" w:sz="0" w:space="0" w:color="auto"/>
        <w:bottom w:val="none" w:sz="0" w:space="0" w:color="auto"/>
        <w:right w:val="none" w:sz="0" w:space="0" w:color="auto"/>
      </w:divBdr>
    </w:div>
    <w:div w:id="1721400701">
      <w:bodyDiv w:val="1"/>
      <w:marLeft w:val="0"/>
      <w:marRight w:val="0"/>
      <w:marTop w:val="0"/>
      <w:marBottom w:val="0"/>
      <w:divBdr>
        <w:top w:val="none" w:sz="0" w:space="0" w:color="auto"/>
        <w:left w:val="none" w:sz="0" w:space="0" w:color="auto"/>
        <w:bottom w:val="none" w:sz="0" w:space="0" w:color="auto"/>
        <w:right w:val="none" w:sz="0" w:space="0" w:color="auto"/>
      </w:divBdr>
    </w:div>
    <w:div w:id="1723092061">
      <w:bodyDiv w:val="1"/>
      <w:marLeft w:val="0"/>
      <w:marRight w:val="0"/>
      <w:marTop w:val="0"/>
      <w:marBottom w:val="0"/>
      <w:divBdr>
        <w:top w:val="none" w:sz="0" w:space="0" w:color="auto"/>
        <w:left w:val="none" w:sz="0" w:space="0" w:color="auto"/>
        <w:bottom w:val="none" w:sz="0" w:space="0" w:color="auto"/>
        <w:right w:val="none" w:sz="0" w:space="0" w:color="auto"/>
      </w:divBdr>
    </w:div>
    <w:div w:id="1724137925">
      <w:bodyDiv w:val="1"/>
      <w:marLeft w:val="0"/>
      <w:marRight w:val="0"/>
      <w:marTop w:val="0"/>
      <w:marBottom w:val="0"/>
      <w:divBdr>
        <w:top w:val="none" w:sz="0" w:space="0" w:color="auto"/>
        <w:left w:val="none" w:sz="0" w:space="0" w:color="auto"/>
        <w:bottom w:val="none" w:sz="0" w:space="0" w:color="auto"/>
        <w:right w:val="none" w:sz="0" w:space="0" w:color="auto"/>
      </w:divBdr>
    </w:div>
    <w:div w:id="1803035207">
      <w:bodyDiv w:val="1"/>
      <w:marLeft w:val="0"/>
      <w:marRight w:val="0"/>
      <w:marTop w:val="0"/>
      <w:marBottom w:val="0"/>
      <w:divBdr>
        <w:top w:val="none" w:sz="0" w:space="0" w:color="auto"/>
        <w:left w:val="none" w:sz="0" w:space="0" w:color="auto"/>
        <w:bottom w:val="none" w:sz="0" w:space="0" w:color="auto"/>
        <w:right w:val="none" w:sz="0" w:space="0" w:color="auto"/>
      </w:divBdr>
    </w:div>
    <w:div w:id="1880360844">
      <w:bodyDiv w:val="1"/>
      <w:marLeft w:val="0"/>
      <w:marRight w:val="0"/>
      <w:marTop w:val="0"/>
      <w:marBottom w:val="0"/>
      <w:divBdr>
        <w:top w:val="none" w:sz="0" w:space="0" w:color="auto"/>
        <w:left w:val="none" w:sz="0" w:space="0" w:color="auto"/>
        <w:bottom w:val="none" w:sz="0" w:space="0" w:color="auto"/>
        <w:right w:val="none" w:sz="0" w:space="0" w:color="auto"/>
      </w:divBdr>
    </w:div>
    <w:div w:id="1956523079">
      <w:bodyDiv w:val="1"/>
      <w:marLeft w:val="0"/>
      <w:marRight w:val="0"/>
      <w:marTop w:val="0"/>
      <w:marBottom w:val="0"/>
      <w:divBdr>
        <w:top w:val="none" w:sz="0" w:space="0" w:color="auto"/>
        <w:left w:val="none" w:sz="0" w:space="0" w:color="auto"/>
        <w:bottom w:val="none" w:sz="0" w:space="0" w:color="auto"/>
        <w:right w:val="none" w:sz="0" w:space="0" w:color="auto"/>
      </w:divBdr>
    </w:div>
    <w:div w:id="1990019196">
      <w:bodyDiv w:val="1"/>
      <w:marLeft w:val="0"/>
      <w:marRight w:val="0"/>
      <w:marTop w:val="0"/>
      <w:marBottom w:val="0"/>
      <w:divBdr>
        <w:top w:val="none" w:sz="0" w:space="0" w:color="auto"/>
        <w:left w:val="none" w:sz="0" w:space="0" w:color="auto"/>
        <w:bottom w:val="none" w:sz="0" w:space="0" w:color="auto"/>
        <w:right w:val="none" w:sz="0" w:space="0" w:color="auto"/>
      </w:divBdr>
    </w:div>
    <w:div w:id="204710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80269-1363-4FDF-BA33-868E73E4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26</Pages>
  <Words>8600</Words>
  <Characters>49026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2025-06-30T13:36:00Z</cp:lastPrinted>
  <dcterms:created xsi:type="dcterms:W3CDTF">2025-10-18T22:08:00Z</dcterms:created>
  <dcterms:modified xsi:type="dcterms:W3CDTF">2025-10-21T04:33:00Z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850CBDF27FCA4533977C54746836E8A9_12</vt:lpwstr>
  </property>
</Properties>
</file>