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766D4" w14:textId="77777777" w:rsidR="00A12F32" w:rsidRDefault="00A12F32" w:rsidP="00CA65C2">
      <w:pPr>
        <w:jc w:val="center"/>
        <w:rPr>
          <w:b/>
          <w:sz w:val="28"/>
          <w:szCs w:val="26"/>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0"/>
        <w:gridCol w:w="5838"/>
      </w:tblGrid>
      <w:tr w:rsidR="00A12F32" w:rsidRPr="00A12F32" w14:paraId="3DB8E54A" w14:textId="77777777" w:rsidTr="002E0175">
        <w:trPr>
          <w:trHeight w:val="179"/>
        </w:trPr>
        <w:tc>
          <w:tcPr>
            <w:tcW w:w="3660" w:type="dxa"/>
          </w:tcPr>
          <w:p w14:paraId="5DC217C1" w14:textId="36443D48" w:rsidR="00A12F32" w:rsidRPr="00D86B14" w:rsidRDefault="00237EA5" w:rsidP="00DF6122">
            <w:pPr>
              <w:jc w:val="center"/>
              <w:rPr>
                <w:rFonts w:ascii="Times New Roman" w:hAnsi="Times New Roman" w:cs="Times New Roman"/>
                <w:b/>
                <w:bCs/>
              </w:rPr>
            </w:pPr>
            <w:r w:rsidRPr="00D86B14">
              <w:rPr>
                <w:rFonts w:ascii="Times New Roman" w:hAnsi="Times New Roman" w:cs="Times New Roman"/>
                <w:b/>
                <w:bCs/>
                <w:sz w:val="26"/>
                <w:szCs w:val="26"/>
              </w:rPr>
              <w:t>UỶ BAN NHÂN DÂN</w:t>
            </w:r>
            <w:r w:rsidR="00A12F32" w:rsidRPr="00D86B14">
              <w:rPr>
                <w:rFonts w:ascii="Times New Roman" w:hAnsi="Times New Roman" w:cs="Times New Roman"/>
                <w:b/>
                <w:bCs/>
                <w:sz w:val="26"/>
                <w:szCs w:val="26"/>
              </w:rPr>
              <w:t xml:space="preserve"> </w:t>
            </w:r>
          </w:p>
        </w:tc>
        <w:tc>
          <w:tcPr>
            <w:tcW w:w="5838" w:type="dxa"/>
          </w:tcPr>
          <w:p w14:paraId="7A161F3A" w14:textId="77777777" w:rsidR="00A12F32" w:rsidRPr="00A12F32" w:rsidRDefault="00A12F32" w:rsidP="002E0175">
            <w:pPr>
              <w:jc w:val="center"/>
              <w:rPr>
                <w:rFonts w:ascii="Times New Roman" w:hAnsi="Times New Roman" w:cs="Times New Roman"/>
              </w:rPr>
            </w:pPr>
            <w:r w:rsidRPr="00A12F32">
              <w:rPr>
                <w:rFonts w:ascii="Times New Roman" w:hAnsi="Times New Roman" w:cs="Times New Roman"/>
                <w:b/>
                <w:bCs/>
                <w:sz w:val="26"/>
                <w:szCs w:val="26"/>
              </w:rPr>
              <w:t>CỘNG HÒA XÃ HỘI CHỦ NGHĨA VIỆT NAM</w:t>
            </w:r>
          </w:p>
        </w:tc>
      </w:tr>
      <w:tr w:rsidR="00A12F32" w:rsidRPr="00A12F32" w14:paraId="01FA7275" w14:textId="77777777" w:rsidTr="002E0175">
        <w:trPr>
          <w:trHeight w:val="187"/>
        </w:trPr>
        <w:tc>
          <w:tcPr>
            <w:tcW w:w="3660" w:type="dxa"/>
          </w:tcPr>
          <w:p w14:paraId="79410D0A" w14:textId="05EB95B8" w:rsidR="00A12F32" w:rsidRPr="00D86B14" w:rsidRDefault="00237EA5" w:rsidP="00DF6122">
            <w:pPr>
              <w:jc w:val="center"/>
              <w:rPr>
                <w:rFonts w:ascii="Times New Roman" w:hAnsi="Times New Roman" w:cs="Times New Roman"/>
                <w:b/>
                <w:bCs/>
              </w:rPr>
            </w:pPr>
            <w:r w:rsidRPr="00D86B14">
              <w:rPr>
                <w:rFonts w:ascii="Times New Roman" w:hAnsi="Times New Roman" w:cs="Times New Roman"/>
                <w:b/>
                <w:bCs/>
                <w:sz w:val="26"/>
                <w:szCs w:val="26"/>
              </w:rPr>
              <w:t>TỈNH ĐỒNG NAI</w:t>
            </w:r>
          </w:p>
        </w:tc>
        <w:tc>
          <w:tcPr>
            <w:tcW w:w="5838" w:type="dxa"/>
          </w:tcPr>
          <w:p w14:paraId="4F9E2B92" w14:textId="49CB7DBB" w:rsidR="00A12F32" w:rsidRPr="00A12F32" w:rsidRDefault="00A12F32" w:rsidP="002E0175">
            <w:pPr>
              <w:jc w:val="center"/>
              <w:rPr>
                <w:rFonts w:ascii="Times New Roman" w:hAnsi="Times New Roman" w:cs="Times New Roman"/>
              </w:rPr>
            </w:pPr>
            <w:r w:rsidRPr="00A12F32">
              <w:rPr>
                <w:rFonts w:ascii="Times New Roman" w:hAnsi="Times New Roman" w:cs="Times New Roman"/>
                <w:b/>
                <w:bCs/>
                <w:sz w:val="28"/>
                <w:szCs w:val="28"/>
              </w:rPr>
              <w:t>Độc lập - Tự do - Hạnh phúc</w:t>
            </w:r>
          </w:p>
        </w:tc>
      </w:tr>
      <w:tr w:rsidR="00A12F32" w:rsidRPr="00A12F32" w14:paraId="4F21FA7E" w14:textId="77777777" w:rsidTr="002E0175">
        <w:trPr>
          <w:trHeight w:val="349"/>
        </w:trPr>
        <w:tc>
          <w:tcPr>
            <w:tcW w:w="3660" w:type="dxa"/>
          </w:tcPr>
          <w:p w14:paraId="0005B3FF" w14:textId="77777777" w:rsidR="00A12F32" w:rsidRPr="00D86B14" w:rsidRDefault="00A12F32" w:rsidP="00DF6122">
            <w:pPr>
              <w:rPr>
                <w:rFonts w:ascii="Times New Roman" w:hAnsi="Times New Roman" w:cs="Times New Roman"/>
                <w:b/>
                <w:bCs/>
                <w:sz w:val="12"/>
                <w:szCs w:val="26"/>
              </w:rPr>
            </w:pPr>
            <w:r w:rsidRPr="00D86B14">
              <w:rPr>
                <w:b/>
                <w:bCs/>
                <w:noProof/>
                <w:sz w:val="26"/>
                <w:szCs w:val="26"/>
              </w:rPr>
              <mc:AlternateContent>
                <mc:Choice Requires="wps">
                  <w:drawing>
                    <wp:anchor distT="0" distB="0" distL="114300" distR="114300" simplePos="0" relativeHeight="251664384" behindDoc="0" locked="0" layoutInCell="1" allowOverlap="1" wp14:anchorId="686A74AE" wp14:editId="1EE6923E">
                      <wp:simplePos x="0" y="0"/>
                      <wp:positionH relativeFrom="column">
                        <wp:posOffset>613362</wp:posOffset>
                      </wp:positionH>
                      <wp:positionV relativeFrom="paragraph">
                        <wp:posOffset>31115</wp:posOffset>
                      </wp:positionV>
                      <wp:extent cx="83926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392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18E628" id="Straight Connecto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3pt,2.45pt" to="114.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" strokecolor="black [3040]"/>
                  </w:pict>
                </mc:Fallback>
              </mc:AlternateContent>
            </w:r>
            <w:r w:rsidRPr="00D86B14">
              <w:rPr>
                <w:rFonts w:ascii="Times New Roman" w:hAnsi="Times New Roman" w:cs="Times New Roman"/>
                <w:b/>
                <w:bCs/>
                <w:sz w:val="26"/>
                <w:szCs w:val="26"/>
              </w:rPr>
              <w:t xml:space="preserve">     </w:t>
            </w:r>
          </w:p>
          <w:p w14:paraId="75D6E7AC" w14:textId="2D8DC70E" w:rsidR="00A12F32" w:rsidRPr="00D86B14" w:rsidRDefault="00A12F32" w:rsidP="00DF6122">
            <w:pPr>
              <w:jc w:val="center"/>
              <w:rPr>
                <w:rFonts w:ascii="Times New Roman" w:hAnsi="Times New Roman" w:cs="Times New Roman"/>
                <w:b/>
                <w:bCs/>
                <w:sz w:val="2"/>
              </w:rPr>
            </w:pPr>
            <w:r w:rsidRPr="00D86B14">
              <w:rPr>
                <w:rFonts w:ascii="Times New Roman" w:hAnsi="Times New Roman" w:cs="Times New Roman"/>
                <w:b/>
                <w:bCs/>
                <w:sz w:val="26"/>
                <w:szCs w:val="26"/>
              </w:rPr>
              <w:t xml:space="preserve">Số:          /BC - </w:t>
            </w:r>
            <w:r w:rsidR="00AB0896" w:rsidRPr="00D86B14">
              <w:rPr>
                <w:rFonts w:ascii="Times New Roman" w:hAnsi="Times New Roman" w:cs="Times New Roman"/>
                <w:b/>
                <w:bCs/>
                <w:sz w:val="26"/>
                <w:szCs w:val="26"/>
              </w:rPr>
              <w:t>UBND</w:t>
            </w:r>
          </w:p>
        </w:tc>
        <w:tc>
          <w:tcPr>
            <w:tcW w:w="5838" w:type="dxa"/>
          </w:tcPr>
          <w:p w14:paraId="50829E80" w14:textId="77777777" w:rsidR="00A12F32" w:rsidRPr="00A12F32" w:rsidRDefault="00A12F32" w:rsidP="002E0175">
            <w:pPr>
              <w:jc w:val="center"/>
              <w:rPr>
                <w:rFonts w:ascii="Times New Roman" w:hAnsi="Times New Roman" w:cs="Times New Roman"/>
                <w:i/>
                <w:iCs/>
                <w:sz w:val="12"/>
                <w:szCs w:val="26"/>
              </w:rPr>
            </w:pPr>
            <w:r w:rsidRPr="00A12F32">
              <w:rPr>
                <w:b/>
                <w:bCs/>
                <w:noProof/>
                <w:sz w:val="28"/>
                <w:szCs w:val="28"/>
              </w:rPr>
              <mc:AlternateContent>
                <mc:Choice Requires="wps">
                  <w:drawing>
                    <wp:anchor distT="0" distB="0" distL="114300" distR="114300" simplePos="0" relativeHeight="251663360" behindDoc="0" locked="0" layoutInCell="1" allowOverlap="1" wp14:anchorId="613D7300" wp14:editId="68639146">
                      <wp:simplePos x="0" y="0"/>
                      <wp:positionH relativeFrom="column">
                        <wp:posOffset>691515</wp:posOffset>
                      </wp:positionH>
                      <wp:positionV relativeFrom="paragraph">
                        <wp:posOffset>19050</wp:posOffset>
                      </wp:positionV>
                      <wp:extent cx="21526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2D29B7"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45pt,1.5pt" to="22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" strokecolor="black [3040]"/>
                  </w:pict>
                </mc:Fallback>
              </mc:AlternateContent>
            </w:r>
          </w:p>
          <w:p w14:paraId="3E0768A5" w14:textId="1EA33CC9" w:rsidR="00A12F32" w:rsidRPr="00A12F32" w:rsidRDefault="00A12F32" w:rsidP="002E0175">
            <w:pPr>
              <w:jc w:val="center"/>
              <w:rPr>
                <w:rFonts w:ascii="Times New Roman" w:hAnsi="Times New Roman" w:cs="Times New Roman"/>
                <w:i/>
                <w:iCs/>
                <w:sz w:val="26"/>
                <w:szCs w:val="26"/>
              </w:rPr>
            </w:pPr>
            <w:r w:rsidRPr="00A12F32">
              <w:rPr>
                <w:rFonts w:ascii="Times New Roman" w:hAnsi="Times New Roman" w:cs="Times New Roman"/>
                <w:i/>
                <w:iCs/>
                <w:sz w:val="26"/>
                <w:szCs w:val="26"/>
              </w:rPr>
              <w:t>Đồng Nai, ngày        tháng       năm 2025</w:t>
            </w:r>
          </w:p>
          <w:p w14:paraId="3D465B1B" w14:textId="77777777" w:rsidR="00A12F32" w:rsidRPr="00A12F32" w:rsidRDefault="00A12F32" w:rsidP="002E0175">
            <w:pPr>
              <w:jc w:val="center"/>
              <w:rPr>
                <w:rFonts w:ascii="Times New Roman" w:hAnsi="Times New Roman" w:cs="Times New Roman"/>
              </w:rPr>
            </w:pPr>
          </w:p>
        </w:tc>
      </w:tr>
    </w:tbl>
    <w:p w14:paraId="65938BE3" w14:textId="77777777" w:rsidR="00A12F32" w:rsidRPr="00A12F32" w:rsidRDefault="00A12F32" w:rsidP="00A12F32">
      <w:pPr>
        <w:spacing w:before="120" w:after="120"/>
        <w:ind w:firstLine="720"/>
        <w:jc w:val="center"/>
        <w:rPr>
          <w:b/>
          <w:bCs/>
          <w:sz w:val="28"/>
          <w:szCs w:val="28"/>
        </w:rPr>
      </w:pPr>
      <w:r w:rsidRPr="00A12F32">
        <w:rPr>
          <w:b/>
          <w:bCs/>
          <w:sz w:val="28"/>
          <w:szCs w:val="28"/>
        </w:rPr>
        <w:t>BÁO CÁO</w:t>
      </w:r>
    </w:p>
    <w:p w14:paraId="393F07D8" w14:textId="404ED922" w:rsidR="00287D15" w:rsidRPr="00A12F32" w:rsidRDefault="00C5545F" w:rsidP="00A12F32">
      <w:pPr>
        <w:jc w:val="center"/>
        <w:rPr>
          <w:rFonts w:eastAsia="Calibri"/>
          <w:b/>
          <w:sz w:val="28"/>
          <w:szCs w:val="28"/>
        </w:rPr>
      </w:pPr>
      <w:r>
        <w:rPr>
          <w:b/>
          <w:sz w:val="28"/>
          <w:szCs w:val="26"/>
        </w:rPr>
        <w:t>Tổng kết</w:t>
      </w:r>
      <w:r w:rsidR="00AB0896">
        <w:rPr>
          <w:b/>
          <w:sz w:val="28"/>
          <w:szCs w:val="26"/>
        </w:rPr>
        <w:t xml:space="preserve"> đánh giá</w:t>
      </w:r>
      <w:r>
        <w:rPr>
          <w:b/>
          <w:sz w:val="28"/>
          <w:szCs w:val="26"/>
        </w:rPr>
        <w:t xml:space="preserve"> </w:t>
      </w:r>
      <w:r w:rsidR="00AB0896">
        <w:rPr>
          <w:b/>
          <w:sz w:val="28"/>
          <w:szCs w:val="26"/>
        </w:rPr>
        <w:t>kết quả</w:t>
      </w:r>
      <w:r w:rsidR="00D268A0" w:rsidRPr="008741C0">
        <w:rPr>
          <w:b/>
          <w:sz w:val="28"/>
          <w:szCs w:val="26"/>
        </w:rPr>
        <w:t xml:space="preserve"> </w:t>
      </w:r>
      <w:r w:rsidR="00A12F32">
        <w:rPr>
          <w:b/>
          <w:sz w:val="28"/>
          <w:szCs w:val="26"/>
        </w:rPr>
        <w:t xml:space="preserve">thực hiện </w:t>
      </w:r>
      <w:r w:rsidR="00A12F32" w:rsidRPr="00A12F32">
        <w:rPr>
          <w:b/>
          <w:color w:val="000000"/>
          <w:spacing w:val="-4"/>
          <w:sz w:val="28"/>
          <w:szCs w:val="28"/>
        </w:rPr>
        <w:t xml:space="preserve">Nghị quyết </w:t>
      </w:r>
      <w:bookmarkStart w:id="0" w:name="_Hlk211091205"/>
      <w:r w:rsidR="00A12F32" w:rsidRPr="00A12F32">
        <w:rPr>
          <w:b/>
          <w:color w:val="000000"/>
          <w:spacing w:val="-4"/>
          <w:sz w:val="28"/>
          <w:szCs w:val="28"/>
        </w:rPr>
        <w:t xml:space="preserve">số 30/2020/NQ-HĐND ngày 10/12/2020 </w:t>
      </w:r>
      <w:bookmarkEnd w:id="0"/>
      <w:r w:rsidR="00A12F32" w:rsidRPr="00A12F32">
        <w:rPr>
          <w:b/>
          <w:color w:val="000000"/>
          <w:spacing w:val="-4"/>
          <w:sz w:val="28"/>
          <w:szCs w:val="28"/>
        </w:rPr>
        <w:t xml:space="preserve">của </w:t>
      </w:r>
      <w:r w:rsidR="002E0175">
        <w:rPr>
          <w:b/>
          <w:color w:val="000000"/>
          <w:spacing w:val="-4"/>
          <w:sz w:val="28"/>
          <w:szCs w:val="28"/>
        </w:rPr>
        <w:t>HĐND</w:t>
      </w:r>
      <w:r w:rsidR="00A12F32" w:rsidRPr="00A12F32">
        <w:rPr>
          <w:b/>
          <w:color w:val="000000"/>
          <w:spacing w:val="-4"/>
          <w:sz w:val="28"/>
          <w:szCs w:val="28"/>
        </w:rPr>
        <w:t xml:space="preserve"> tỉnh Bình Phước Quy định chính sách hỗ trợ đặc thù cho sinh viên người dân tộc thiểu số trên địa bàn tỉnh Bình Phước</w:t>
      </w:r>
      <w:r w:rsidR="002E0175">
        <w:rPr>
          <w:b/>
          <w:color w:val="000000"/>
          <w:spacing w:val="-4"/>
          <w:sz w:val="28"/>
          <w:szCs w:val="28"/>
        </w:rPr>
        <w:t xml:space="preserve"> </w:t>
      </w:r>
    </w:p>
    <w:p w14:paraId="271ACBE7" w14:textId="3ED3DE7D" w:rsidR="00CA65C2" w:rsidRPr="008741C0" w:rsidRDefault="00A12F32" w:rsidP="00CA65C2">
      <w:pPr>
        <w:ind w:firstLine="720"/>
        <w:jc w:val="both"/>
        <w:rPr>
          <w:i/>
          <w:iCs/>
          <w:sz w:val="28"/>
          <w:szCs w:val="28"/>
          <w:lang w:val="ca-ES"/>
        </w:rPr>
      </w:pPr>
      <w:r w:rsidRPr="008741C0">
        <w:rPr>
          <w:rFonts w:eastAsia="Calibri"/>
          <w:i/>
          <w:iCs/>
          <w:noProof/>
          <w:sz w:val="28"/>
          <w:szCs w:val="28"/>
        </w:rPr>
        <mc:AlternateContent>
          <mc:Choice Requires="wps">
            <w:drawing>
              <wp:anchor distT="0" distB="0" distL="114300" distR="114300" simplePos="0" relativeHeight="251661312" behindDoc="0" locked="0" layoutInCell="1" allowOverlap="1" wp14:anchorId="231FA179" wp14:editId="077C9176">
                <wp:simplePos x="0" y="0"/>
                <wp:positionH relativeFrom="column">
                  <wp:posOffset>2492375</wp:posOffset>
                </wp:positionH>
                <wp:positionV relativeFrom="paragraph">
                  <wp:posOffset>85090</wp:posOffset>
                </wp:positionV>
                <wp:extent cx="92964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640" cy="0"/>
                        </a:xfrm>
                        <a:prstGeom prst="line">
                          <a:avLst/>
                        </a:prstGeom>
                        <a:noFill/>
                        <a:ln w="9525">
                          <a:solidFill>
                            <a:srgbClr val="000000"/>
                          </a:solidFill>
                          <a:round/>
                        </a:ln>
                      </wps:spPr>
                      <wps:bodyPr/>
                    </wps:wsp>
                  </a:graphicData>
                </a:graphic>
              </wp:anchor>
            </w:drawing>
          </mc:Choice>
          <mc:Fallback>
            <w:pict>
              <v:line w14:anchorId="66103313" id="Line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6.25pt,6.7pt" to="269.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"/>
            </w:pict>
          </mc:Fallback>
        </mc:AlternateContent>
      </w:r>
    </w:p>
    <w:p w14:paraId="771AD6FC" w14:textId="66D73D4B" w:rsidR="002E0175" w:rsidRPr="001209DE" w:rsidRDefault="00237EA5" w:rsidP="00237EA5">
      <w:pPr>
        <w:spacing w:before="120" w:after="120"/>
        <w:ind w:firstLine="720"/>
        <w:jc w:val="center"/>
        <w:rPr>
          <w:sz w:val="28"/>
          <w:szCs w:val="28"/>
          <w:lang w:val="ca-ES"/>
        </w:rPr>
      </w:pPr>
      <w:r w:rsidRPr="001209DE">
        <w:rPr>
          <w:sz w:val="28"/>
          <w:szCs w:val="28"/>
          <w:lang w:val="ca-ES"/>
        </w:rPr>
        <w:t xml:space="preserve">Kính gửi: </w:t>
      </w:r>
      <w:r w:rsidR="00AB0896" w:rsidRPr="001209DE">
        <w:rPr>
          <w:sz w:val="28"/>
          <w:szCs w:val="28"/>
          <w:lang w:val="ca-ES"/>
        </w:rPr>
        <w:t xml:space="preserve">Thường trực </w:t>
      </w:r>
      <w:r w:rsidRPr="001209DE">
        <w:rPr>
          <w:sz w:val="28"/>
          <w:szCs w:val="28"/>
          <w:lang w:val="ca-ES"/>
        </w:rPr>
        <w:t>Hội đồng nhân dân tỉnh</w:t>
      </w:r>
    </w:p>
    <w:p w14:paraId="0E82BFEB" w14:textId="4DD12159" w:rsidR="007670BC" w:rsidRPr="002704BA" w:rsidRDefault="002704BA" w:rsidP="00490610">
      <w:pPr>
        <w:widowControl w:val="0"/>
        <w:spacing w:before="120" w:after="120" w:line="276" w:lineRule="auto"/>
        <w:ind w:firstLine="720"/>
        <w:jc w:val="both"/>
        <w:rPr>
          <w:color w:val="000000"/>
          <w:spacing w:val="-4"/>
          <w:sz w:val="28"/>
          <w:szCs w:val="28"/>
        </w:rPr>
      </w:pPr>
      <w:r w:rsidRPr="00237EA5">
        <w:rPr>
          <w:color w:val="000000"/>
          <w:spacing w:val="-4"/>
          <w:sz w:val="28"/>
          <w:szCs w:val="28"/>
        </w:rPr>
        <w:softHyphen/>
      </w:r>
      <w:r w:rsidRPr="00237EA5">
        <w:rPr>
          <w:color w:val="000000"/>
          <w:spacing w:val="-4"/>
          <w:sz w:val="28"/>
          <w:szCs w:val="28"/>
        </w:rPr>
        <w:softHyphen/>
        <w:t xml:space="preserve">Thực hiện quy định của </w:t>
      </w:r>
      <w:r w:rsidRPr="002704BA">
        <w:rPr>
          <w:color w:val="000000"/>
          <w:spacing w:val="-4"/>
          <w:sz w:val="28"/>
          <w:szCs w:val="28"/>
        </w:rPr>
        <w:t>Luật Ban hành văn bản quy phạm pháp luật ngày 19 tháng 02 năm 2025; Luật sửa đổi, bổ sung một số điều của Luật Ban hành văn bản quy phạm pháp luật ngày 25 tháng 6 năm 2025;</w:t>
      </w:r>
      <w:r>
        <w:rPr>
          <w:color w:val="000000"/>
          <w:spacing w:val="-4"/>
          <w:sz w:val="28"/>
          <w:szCs w:val="28"/>
        </w:rPr>
        <w:t xml:space="preserve"> </w:t>
      </w:r>
      <w:r w:rsidR="007670BC" w:rsidRPr="00237EA5">
        <w:rPr>
          <w:bCs/>
          <w:color w:val="000000"/>
          <w:spacing w:val="-4"/>
          <w:sz w:val="28"/>
          <w:szCs w:val="28"/>
        </w:rPr>
        <w:t>Ủy ban nhân dân tỉnh</w:t>
      </w:r>
      <w:r>
        <w:rPr>
          <w:bCs/>
          <w:color w:val="000000"/>
          <w:spacing w:val="-4"/>
          <w:sz w:val="28"/>
          <w:szCs w:val="28"/>
        </w:rPr>
        <w:t xml:space="preserve"> Đồng Nai</w:t>
      </w:r>
      <w:r w:rsidR="007670BC" w:rsidRPr="00237EA5">
        <w:rPr>
          <w:bCs/>
          <w:color w:val="000000"/>
          <w:spacing w:val="-4"/>
          <w:sz w:val="28"/>
          <w:szCs w:val="28"/>
        </w:rPr>
        <w:t xml:space="preserve"> </w:t>
      </w:r>
      <w:r>
        <w:rPr>
          <w:bCs/>
          <w:color w:val="000000"/>
          <w:spacing w:val="-4"/>
          <w:sz w:val="28"/>
          <w:szCs w:val="28"/>
        </w:rPr>
        <w:t>tổng kết đánh giá kết quả</w:t>
      </w:r>
      <w:r w:rsidR="007670BC" w:rsidRPr="00237EA5">
        <w:rPr>
          <w:bCs/>
          <w:color w:val="000000"/>
          <w:spacing w:val="-4"/>
          <w:sz w:val="28"/>
          <w:szCs w:val="28"/>
        </w:rPr>
        <w:t xml:space="preserve"> thực hiện Nghị quyết</w:t>
      </w:r>
      <w:r w:rsidRPr="002704BA">
        <w:rPr>
          <w:b/>
          <w:color w:val="000000"/>
          <w:spacing w:val="-4"/>
          <w:sz w:val="28"/>
          <w:szCs w:val="28"/>
        </w:rPr>
        <w:t xml:space="preserve"> </w:t>
      </w:r>
      <w:r w:rsidRPr="002704BA">
        <w:rPr>
          <w:bCs/>
          <w:color w:val="000000"/>
          <w:spacing w:val="-4"/>
          <w:sz w:val="28"/>
          <w:szCs w:val="28"/>
        </w:rPr>
        <w:t xml:space="preserve">số 30/2020/NQ-HĐND ngày 10/12/2020 </w:t>
      </w:r>
      <w:r w:rsidR="007670BC" w:rsidRPr="002704BA">
        <w:rPr>
          <w:bCs/>
          <w:color w:val="000000"/>
          <w:spacing w:val="-4"/>
          <w:sz w:val="28"/>
          <w:szCs w:val="28"/>
        </w:rPr>
        <w:t>c</w:t>
      </w:r>
      <w:r w:rsidR="007670BC" w:rsidRPr="00237EA5">
        <w:rPr>
          <w:bCs/>
          <w:color w:val="000000"/>
          <w:spacing w:val="-4"/>
          <w:sz w:val="28"/>
          <w:szCs w:val="28"/>
        </w:rPr>
        <w:t xml:space="preserve">ủa Hội đồng nhân dân tỉnh </w:t>
      </w:r>
      <w:r>
        <w:rPr>
          <w:bCs/>
          <w:color w:val="000000"/>
          <w:spacing w:val="-4"/>
          <w:sz w:val="28"/>
          <w:szCs w:val="28"/>
        </w:rPr>
        <w:t xml:space="preserve">Bình Phước </w:t>
      </w:r>
      <w:r w:rsidR="007670BC" w:rsidRPr="00237EA5">
        <w:rPr>
          <w:color w:val="000000"/>
          <w:spacing w:val="-4"/>
          <w:sz w:val="28"/>
          <w:szCs w:val="28"/>
        </w:rPr>
        <w:t xml:space="preserve">quy định </w:t>
      </w:r>
      <w:r w:rsidR="007670BC" w:rsidRPr="00237EA5">
        <w:rPr>
          <w:color w:val="000000"/>
          <w:spacing w:val="-4"/>
          <w:sz w:val="28"/>
          <w:szCs w:val="28"/>
          <w:lang w:val="es-MX"/>
        </w:rPr>
        <w:t xml:space="preserve">chính sách hỗ trợ cho </w:t>
      </w:r>
      <w:r w:rsidR="007670BC" w:rsidRPr="00237EA5">
        <w:rPr>
          <w:color w:val="000000"/>
          <w:spacing w:val="-4"/>
          <w:sz w:val="28"/>
          <w:szCs w:val="28"/>
        </w:rPr>
        <w:t>sinh viên người dân tộc thiểu số trên địa bàn tỉnh Đồng Nai</w:t>
      </w:r>
      <w:r w:rsidR="007670BC" w:rsidRPr="00237EA5">
        <w:rPr>
          <w:color w:val="000000"/>
          <w:spacing w:val="-4"/>
          <w:sz w:val="28"/>
          <w:szCs w:val="28"/>
          <w:lang w:val="es-MX"/>
        </w:rPr>
        <w:t xml:space="preserve"> </w:t>
      </w:r>
      <w:r w:rsidR="007670BC" w:rsidRPr="00237EA5">
        <w:rPr>
          <w:color w:val="000000"/>
          <w:spacing w:val="-4"/>
          <w:sz w:val="28"/>
          <w:szCs w:val="28"/>
        </w:rPr>
        <w:t>như sau:</w:t>
      </w:r>
    </w:p>
    <w:p w14:paraId="53EC8FD4" w14:textId="0F4736AE" w:rsidR="0001021F" w:rsidRPr="00237EA5" w:rsidRDefault="00DF528B" w:rsidP="00490610">
      <w:pPr>
        <w:spacing w:before="120" w:after="120" w:line="276" w:lineRule="auto"/>
        <w:ind w:firstLine="720"/>
        <w:jc w:val="both"/>
        <w:rPr>
          <w:b/>
          <w:bCs/>
          <w:sz w:val="28"/>
          <w:szCs w:val="28"/>
          <w:lang w:val="ca-ES"/>
        </w:rPr>
      </w:pPr>
      <w:r w:rsidRPr="00237EA5">
        <w:rPr>
          <w:b/>
          <w:bCs/>
          <w:sz w:val="28"/>
          <w:szCs w:val="28"/>
          <w:lang w:val="ca-ES"/>
        </w:rPr>
        <w:t>I</w:t>
      </w:r>
      <w:r w:rsidR="0001021F" w:rsidRPr="00237EA5">
        <w:rPr>
          <w:b/>
          <w:bCs/>
          <w:sz w:val="28"/>
          <w:szCs w:val="28"/>
          <w:lang w:val="ca-ES"/>
        </w:rPr>
        <w:t xml:space="preserve">. </w:t>
      </w:r>
      <w:r w:rsidR="00582AE9" w:rsidRPr="00237EA5">
        <w:rPr>
          <w:b/>
          <w:bCs/>
          <w:sz w:val="28"/>
          <w:szCs w:val="28"/>
          <w:lang w:val="ca-ES"/>
        </w:rPr>
        <w:t>BỐI CẢNH THỰC HIỆN TỔNG KẾT</w:t>
      </w:r>
    </w:p>
    <w:p w14:paraId="50E77DAD" w14:textId="7784660D" w:rsidR="00DF528B" w:rsidRDefault="00DF528B" w:rsidP="00490610">
      <w:pPr>
        <w:spacing w:before="120" w:after="120" w:line="276" w:lineRule="auto"/>
        <w:ind w:firstLine="720"/>
        <w:jc w:val="both"/>
        <w:rPr>
          <w:b/>
          <w:bCs/>
          <w:sz w:val="28"/>
          <w:szCs w:val="28"/>
          <w:lang w:val="ca-ES"/>
        </w:rPr>
      </w:pPr>
      <w:r w:rsidRPr="00237EA5">
        <w:rPr>
          <w:b/>
          <w:bCs/>
          <w:sz w:val="28"/>
          <w:szCs w:val="28"/>
          <w:lang w:val="ca-ES"/>
        </w:rPr>
        <w:t xml:space="preserve">1. </w:t>
      </w:r>
      <w:r w:rsidR="002B43AE" w:rsidRPr="00237EA5">
        <w:rPr>
          <w:b/>
          <w:bCs/>
          <w:sz w:val="28"/>
          <w:szCs w:val="28"/>
          <w:lang w:val="ca-ES"/>
        </w:rPr>
        <w:t xml:space="preserve">Bối cảnh liên quan đến dự thảo chính sách </w:t>
      </w:r>
    </w:p>
    <w:p w14:paraId="68A0BE38" w14:textId="33EB3773" w:rsidR="00966BC4" w:rsidRPr="00966BC4" w:rsidRDefault="00966BC4" w:rsidP="00490610">
      <w:pPr>
        <w:spacing w:before="120" w:after="120" w:line="276" w:lineRule="auto"/>
        <w:ind w:firstLine="720"/>
        <w:jc w:val="both"/>
        <w:rPr>
          <w:bCs/>
          <w:sz w:val="28"/>
          <w:szCs w:val="28"/>
          <w:lang w:val="pt-BR"/>
        </w:rPr>
      </w:pPr>
      <w:r w:rsidRPr="00966BC4">
        <w:rPr>
          <w:bCs/>
          <w:sz w:val="28"/>
          <w:szCs w:val="28"/>
          <w:lang w:val="pt-BR"/>
        </w:rPr>
        <w:t>Đồng Nai là tỉnh thuộc vùng kinh tế trọng điểm phía Nam, có tốc độ phát triển kinh tế - xã hội nhanh chóng. Tuy nhiên, bên cạnh những thành tựu chung, vẫn còn tồn tại sự chênh lệch đáng kể về điều kiện sống và cơ hội phát triển giữa các vùng, đặc biệt là ở những khu vực vùng sâu, vùng xa, vùng biên giới của tỉnh nơi tập trung phần lớn đồng bào dân tộc thiểu số.</w:t>
      </w:r>
      <w:r w:rsidR="00D86B14" w:rsidRPr="00D86B14">
        <w:rPr>
          <w:rFonts w:eastAsia="Calibri"/>
          <w:color w:val="000000"/>
          <w:sz w:val="28"/>
          <w:szCs w:val="28"/>
        </w:rPr>
        <w:t xml:space="preserve"> </w:t>
      </w:r>
      <w:r w:rsidR="00D86B14">
        <w:rPr>
          <w:rFonts w:eastAsia="Calibri"/>
          <w:color w:val="000000"/>
          <w:sz w:val="28"/>
          <w:szCs w:val="28"/>
        </w:rPr>
        <w:t xml:space="preserve">Sau khi sáp nhập, Đồng </w:t>
      </w:r>
      <w:r w:rsidR="00D86B14" w:rsidRPr="00D86B14">
        <w:rPr>
          <w:rFonts w:eastAsia="Calibri"/>
          <w:color w:val="000000"/>
          <w:sz w:val="28"/>
          <w:szCs w:val="28"/>
        </w:rPr>
        <w:t>Nai có 08 xã biên giới với đường biên giới dài 25</w:t>
      </w:r>
      <w:r w:rsidR="00D86B14" w:rsidRPr="00D86B14">
        <w:rPr>
          <w:rFonts w:eastAsia="Calibri"/>
          <w:color w:val="000000"/>
          <w:sz w:val="28"/>
          <w:szCs w:val="28"/>
          <w:lang w:val="vi-VN"/>
        </w:rPr>
        <w:t>8</w:t>
      </w:r>
      <w:r w:rsidR="00D86B14" w:rsidRPr="00D86B14">
        <w:rPr>
          <w:rFonts w:eastAsia="Calibri"/>
          <w:color w:val="000000"/>
          <w:sz w:val="28"/>
          <w:szCs w:val="28"/>
        </w:rPr>
        <w:t>,939 km tiếp giáp Vương quốc Campuchia</w:t>
      </w:r>
      <w:r w:rsidR="00D86B14" w:rsidRPr="00D86B14">
        <w:rPr>
          <w:rFonts w:eastAsia="Calibri"/>
          <w:sz w:val="28"/>
          <w:szCs w:val="28"/>
        </w:rPr>
        <w:t>. Quy mô dân số là 4.491.408 người. Đồng bào DTTS khoảng 421.090 người, chiếm gần 9,4% dân số toàn tỉnh với 37 thành phần DTTS. Toàn tỉnh hiện còn 48 xã, 95 thôn, ấp thuộc vùng DTTS và miền núi, 03 xã đặc biệt khó khăn và 46 thôn đặc biệt khó khăn.</w:t>
      </w:r>
    </w:p>
    <w:p w14:paraId="79AE4FA5" w14:textId="573DC8A2" w:rsidR="00966BC4" w:rsidRPr="00966BC4" w:rsidRDefault="00966BC4" w:rsidP="00490610">
      <w:pPr>
        <w:spacing w:before="120" w:after="120" w:line="276" w:lineRule="auto"/>
        <w:ind w:firstLine="720"/>
        <w:jc w:val="both"/>
        <w:rPr>
          <w:bCs/>
          <w:sz w:val="28"/>
          <w:szCs w:val="28"/>
          <w:lang w:val="pt-BR"/>
        </w:rPr>
      </w:pPr>
      <w:r w:rsidRPr="00966BC4">
        <w:rPr>
          <w:bCs/>
          <w:sz w:val="28"/>
          <w:szCs w:val="28"/>
          <w:lang w:val="pt-BR"/>
        </w:rPr>
        <w:t>Mặc dù tỉnh Đồng Nai đã ban hành nhiều chính sách hỗ trợ đồng bào dân tộc thiểu số nhưng đời sống của một bộ phận người dân tộc thiểu số vẫn còn gặp nhiều khó khăn do thu nhập thấp và thiếu đất sản xuất. Điều này ảnh hưởng trực tiếp đến khả năng tiếp cận giáo dục, đặc biệt là giáo dục đại học và giáo dục chất lượng cao. Nhiều sinh viên dân tộc thiểu số có thành tích học tập tốt nhưng phải đối mặt với nguy cơ phải bỏ học vì không đủ chi phí trang trải học phí, sinh hoạt.</w:t>
      </w:r>
    </w:p>
    <w:p w14:paraId="2F325CF6" w14:textId="77777777" w:rsidR="00966BC4" w:rsidRPr="00966BC4" w:rsidRDefault="00966BC4" w:rsidP="00490610">
      <w:pPr>
        <w:spacing w:before="120" w:after="120" w:line="276" w:lineRule="auto"/>
        <w:ind w:firstLine="720"/>
        <w:jc w:val="both"/>
        <w:rPr>
          <w:bCs/>
          <w:sz w:val="28"/>
          <w:szCs w:val="28"/>
          <w:lang w:val="pt-BR"/>
        </w:rPr>
      </w:pPr>
      <w:r w:rsidRPr="00966BC4">
        <w:rPr>
          <w:bCs/>
          <w:sz w:val="28"/>
          <w:szCs w:val="28"/>
          <w:lang w:val="pt-BR"/>
        </w:rPr>
        <w:t xml:space="preserve">Hơn nữa, việc thiếu nguồn nhân lực chất lượng cao tại chỗ trong cộng đồng dân tộc thiểu số đang là một thách thức lớn. Việc đào tạo và hỗ trợ các em sinh viên dân tộc thiểu số có hoàn cảnh khó khăn không chỉ là để tạo cơ hội bình đẳng trong </w:t>
      </w:r>
      <w:r w:rsidRPr="00966BC4">
        <w:rPr>
          <w:bCs/>
          <w:sz w:val="28"/>
          <w:szCs w:val="28"/>
          <w:lang w:val="pt-BR"/>
        </w:rPr>
        <w:lastRenderedPageBreak/>
        <w:t>giáo dục, mà còn là để tạo ra những nhân tố có tri thức sau này quay trở về đóng góp cho sự phát triển của quê hương, đặc biệt là trong việc bảo tồn và phát huy bản sắc văn hóa dân tộc.</w:t>
      </w:r>
    </w:p>
    <w:p w14:paraId="3A251220" w14:textId="0E61D256" w:rsidR="00966BC4" w:rsidRPr="00966BC4" w:rsidRDefault="00587BAE" w:rsidP="00490610">
      <w:pPr>
        <w:spacing w:before="120" w:after="120" w:line="276" w:lineRule="auto"/>
        <w:ind w:firstLine="720"/>
        <w:jc w:val="both"/>
        <w:rPr>
          <w:bCs/>
          <w:sz w:val="28"/>
          <w:szCs w:val="28"/>
          <w:lang w:val="pt-BR"/>
        </w:rPr>
      </w:pPr>
      <w:r w:rsidRPr="001209DE">
        <w:rPr>
          <w:bCs/>
          <w:sz w:val="28"/>
          <w:szCs w:val="28"/>
          <w:lang w:val="pt-BR"/>
        </w:rPr>
        <w:t xml:space="preserve">Chính </w:t>
      </w:r>
      <w:r w:rsidR="00966BC4" w:rsidRPr="00966BC4">
        <w:rPr>
          <w:bCs/>
          <w:sz w:val="28"/>
          <w:szCs w:val="28"/>
          <w:lang w:val="pt-BR"/>
        </w:rPr>
        <w:t xml:space="preserve">sách hỗ trợ sinh viên là người dân tộc thiểu số được xây dựng trên cơ sở hiện thực hóa các chủ trương, chính sách của Đảng và Nhà nước về công tác dân tộc và chính sách an sinh xã hội. Việc ban hành chính sách hỗ trợ chi phí học tập là một </w:t>
      </w:r>
      <w:r w:rsidR="00B1190B" w:rsidRPr="001209DE">
        <w:rPr>
          <w:bCs/>
          <w:sz w:val="28"/>
          <w:szCs w:val="28"/>
          <w:lang w:val="pt-BR"/>
        </w:rPr>
        <w:t xml:space="preserve">chính sách </w:t>
      </w:r>
      <w:r w:rsidR="00966BC4" w:rsidRPr="00966BC4">
        <w:rPr>
          <w:bCs/>
          <w:sz w:val="28"/>
          <w:szCs w:val="28"/>
          <w:lang w:val="pt-BR"/>
        </w:rPr>
        <w:t>thiết thực thể hiện sự quan tâm sâu sắc của Tỉnh ủy, Ủy ban nhân dân tỉnh Đồng Nai đối với sự nghiệp giáo dục, góp phần xây dựng một xã hội công bằng, văn minh và phát triển bền vững.</w:t>
      </w:r>
      <w:r w:rsidRPr="001209DE">
        <w:rPr>
          <w:bCs/>
          <w:sz w:val="28"/>
          <w:szCs w:val="28"/>
          <w:lang w:val="ca-ES"/>
        </w:rPr>
        <w:t xml:space="preserve"> </w:t>
      </w:r>
    </w:p>
    <w:p w14:paraId="66D654D4" w14:textId="14EAD64C" w:rsidR="002B43AE" w:rsidRPr="001209DE" w:rsidRDefault="002B43AE" w:rsidP="00490610">
      <w:pPr>
        <w:widowControl w:val="0"/>
        <w:spacing w:before="120" w:after="120" w:line="276" w:lineRule="auto"/>
        <w:ind w:firstLine="720"/>
        <w:jc w:val="both"/>
        <w:rPr>
          <w:b/>
          <w:spacing w:val="-4"/>
          <w:sz w:val="28"/>
          <w:szCs w:val="28"/>
        </w:rPr>
      </w:pPr>
      <w:r w:rsidRPr="001209DE">
        <w:rPr>
          <w:b/>
          <w:spacing w:val="-4"/>
          <w:sz w:val="28"/>
          <w:szCs w:val="28"/>
        </w:rPr>
        <w:t>2. Quá trình thực hiện tổng kết</w:t>
      </w:r>
    </w:p>
    <w:p w14:paraId="1F12134E" w14:textId="77777777" w:rsidR="00B1190B" w:rsidRPr="00966BC4" w:rsidRDefault="00B1190B" w:rsidP="00490610">
      <w:pPr>
        <w:spacing w:before="120" w:after="120" w:line="276" w:lineRule="auto"/>
        <w:ind w:firstLine="720"/>
        <w:jc w:val="both"/>
        <w:rPr>
          <w:bCs/>
          <w:sz w:val="28"/>
          <w:szCs w:val="28"/>
        </w:rPr>
      </w:pPr>
      <w:r w:rsidRPr="001209DE">
        <w:rPr>
          <w:bCs/>
          <w:sz w:val="28"/>
          <w:szCs w:val="28"/>
          <w:lang w:val="pt-BR"/>
        </w:rPr>
        <w:t>Từ năm 2021 đến nay</w:t>
      </w:r>
      <w:r w:rsidRPr="00966BC4">
        <w:rPr>
          <w:bCs/>
          <w:sz w:val="28"/>
          <w:szCs w:val="28"/>
        </w:rPr>
        <w:t xml:space="preserve">, chính sách hỗ trợ kinh phí học tập cho sinh viên là người dân tộc thiểu số trên địa bàn tỉnh Bình Phước (cũ) đang được thực hiện theo </w:t>
      </w:r>
      <w:r w:rsidRPr="00966BC4">
        <w:rPr>
          <w:bCs/>
          <w:i/>
          <w:sz w:val="28"/>
          <w:szCs w:val="28"/>
        </w:rPr>
        <w:t>(</w:t>
      </w:r>
      <w:bookmarkStart w:id="1" w:name="_Hlk209203123"/>
      <w:bookmarkStart w:id="2" w:name="_Hlk209239426"/>
      <w:r w:rsidRPr="00966BC4">
        <w:rPr>
          <w:bCs/>
          <w:i/>
          <w:iCs/>
          <w:sz w:val="28"/>
          <w:szCs w:val="28"/>
        </w:rPr>
        <w:t>Nghị quyết số 30/2020/NQ-HĐND ngày 10/12/2020 của Hội đồng nhân dân tỉnh Bình Phước Quy định chính sách hỗ trợ đặc thù cho người có uy tín, già làng tiêu biểu trong đồng bào dân tộc thiểu số và sinh viên người dân tộc thiểu số trên địa bàn tỉnh Bình Phước</w:t>
      </w:r>
      <w:bookmarkEnd w:id="1"/>
      <w:r w:rsidRPr="00966BC4">
        <w:rPr>
          <w:bCs/>
          <w:i/>
          <w:iCs/>
          <w:sz w:val="28"/>
          <w:szCs w:val="28"/>
        </w:rPr>
        <w:t>;</w:t>
      </w:r>
      <w:bookmarkEnd w:id="2"/>
      <w:r w:rsidRPr="00966BC4">
        <w:rPr>
          <w:bCs/>
          <w:i/>
          <w:iCs/>
          <w:sz w:val="28"/>
          <w:szCs w:val="28"/>
        </w:rPr>
        <w:t xml:space="preserve"> Quyết định số 35/2021/QĐ-UBND ngày 15/9/2021 của Ủy ban nhân dân tỉnh Bình Phước</w:t>
      </w:r>
      <w:r w:rsidRPr="00966BC4">
        <w:rPr>
          <w:bCs/>
          <w:i/>
          <w:sz w:val="28"/>
          <w:szCs w:val="28"/>
        </w:rPr>
        <w:t xml:space="preserve"> thực hiện chính sách hỗ trợ kinh phí học tập cho sinh viên người dân tộc thiểu số)</w:t>
      </w:r>
      <w:r w:rsidRPr="00966BC4">
        <w:rPr>
          <w:bCs/>
          <w:sz w:val="28"/>
          <w:szCs w:val="28"/>
        </w:rPr>
        <w:t xml:space="preserve"> đã góp phần tạo điều kiện giúp cho đồng bào dân tộc thiểu số; các hộ dân tộc thiểu số thuộc hộ nghèo, cận nghèo vươn lên thoát nghèo bền vững, đời sống người dân tộc thiểu số và vùng đồng bào dân tộc thiểu số và miền núi được nâng lên rõ rệt, an ninh chính trị, trật tự an toàn xã hội được giữ vững và ổn định</w:t>
      </w:r>
      <w:r w:rsidRPr="001209DE">
        <w:rPr>
          <w:bCs/>
          <w:sz w:val="28"/>
          <w:szCs w:val="28"/>
        </w:rPr>
        <w:t xml:space="preserve">, </w:t>
      </w:r>
      <w:r w:rsidRPr="00966BC4">
        <w:rPr>
          <w:bCs/>
          <w:sz w:val="28"/>
          <w:szCs w:val="28"/>
        </w:rPr>
        <w:t xml:space="preserve">sinh viên </w:t>
      </w:r>
      <w:r w:rsidRPr="001209DE">
        <w:rPr>
          <w:bCs/>
          <w:sz w:val="28"/>
          <w:szCs w:val="28"/>
        </w:rPr>
        <w:t xml:space="preserve">dân tộc thiểu số </w:t>
      </w:r>
      <w:r w:rsidRPr="00966BC4">
        <w:rPr>
          <w:bCs/>
          <w:sz w:val="28"/>
          <w:szCs w:val="28"/>
        </w:rPr>
        <w:t xml:space="preserve">tham gia học tập nâng cao dân trí, phát triển nguồn nhân lực vùng đồng bào dân tộc thiểu số đồng thời nâng cao ý thức trách nhiệm của bản thân các em sinh viên đối với việc xây dựng và bảo vệ biên giới của tỉnh góp phần giữ vững an ninh của quốc gia. </w:t>
      </w:r>
    </w:p>
    <w:p w14:paraId="137B5395" w14:textId="77777777" w:rsidR="00B1190B" w:rsidRPr="00966BC4" w:rsidRDefault="00B1190B" w:rsidP="00490610">
      <w:pPr>
        <w:spacing w:before="120" w:after="120" w:line="276" w:lineRule="auto"/>
        <w:ind w:firstLine="720"/>
        <w:jc w:val="both"/>
        <w:rPr>
          <w:bCs/>
          <w:sz w:val="28"/>
          <w:szCs w:val="28"/>
        </w:rPr>
      </w:pPr>
      <w:bookmarkStart w:id="3" w:name="_Hlk211094598"/>
      <w:r w:rsidRPr="00966BC4">
        <w:rPr>
          <w:bCs/>
          <w:sz w:val="28"/>
          <w:szCs w:val="28"/>
        </w:rPr>
        <w:t>Tại khoản 17, Điều 1, Nghị quyết số 202/2025/QH15 ngày 12 tháng 6 năm 2025 của Quốc hội về việc sắp xếp đơn vị hành chính cấp tỉnh quy định: “</w:t>
      </w:r>
      <w:r w:rsidRPr="00966BC4">
        <w:rPr>
          <w:bCs/>
          <w:i/>
          <w:sz w:val="28"/>
          <w:szCs w:val="28"/>
        </w:rPr>
        <w:t>Sắp xếp toàn bộ diện tích tự nhiên, quy mô dân số của tỉnh Bình Phước và tỉnh Đồng Nai thành tỉnh mới có tên gọi là tỉnh Đồng Nai.</w:t>
      </w:r>
      <w:r w:rsidRPr="00966BC4">
        <w:rPr>
          <w:bCs/>
          <w:sz w:val="28"/>
          <w:szCs w:val="28"/>
        </w:rPr>
        <w:t xml:space="preserve"> </w:t>
      </w:r>
      <w:bookmarkEnd w:id="3"/>
      <w:r w:rsidRPr="00966BC4">
        <w:rPr>
          <w:bCs/>
          <w:sz w:val="28"/>
          <w:szCs w:val="28"/>
        </w:rPr>
        <w:t xml:space="preserve">Tuy nhiên hiện nay, chính sách hỗ trợ cho sinh viên người dân tộc thiểu số đang áp dụng thực hiện cho sinh viên người dân tộc thiểu số trên địa bàn tỉnh Bình Phước (cũ) được quy định tại </w:t>
      </w:r>
      <w:r w:rsidRPr="00966BC4">
        <w:rPr>
          <w:bCs/>
          <w:i/>
          <w:iCs/>
          <w:sz w:val="28"/>
          <w:szCs w:val="28"/>
        </w:rPr>
        <w:t>(Nghị quyết số 30/2020/NQ-HĐND ngày 10/12/2020 của Hội đồng nhân dân tỉnh Bình Phước Quy định chính sách hỗ trợ đặc thù cho người có uy tín, già làng tiêu biểu trong đồng bào dân tộc thiểu số và sinh viên người dân tộc thiểu số trên địa bàn tỉnh Bình Phước)</w:t>
      </w:r>
      <w:r w:rsidRPr="00966BC4">
        <w:rPr>
          <w:bCs/>
          <w:sz w:val="28"/>
          <w:szCs w:val="28"/>
        </w:rPr>
        <w:t xml:space="preserve">, chưa có cơ chế để áp dụng chính sách cho địa bàn tỉnh Đồng Nai sau sáp nhập. </w:t>
      </w:r>
    </w:p>
    <w:p w14:paraId="76E2A0FF" w14:textId="28D093B2" w:rsidR="002B43AE" w:rsidRPr="00237EA5" w:rsidRDefault="002B43AE" w:rsidP="00490610">
      <w:pPr>
        <w:widowControl w:val="0"/>
        <w:spacing w:before="120" w:after="120" w:line="276" w:lineRule="auto"/>
        <w:ind w:firstLine="720"/>
        <w:jc w:val="both"/>
        <w:rPr>
          <w:b/>
          <w:color w:val="000000"/>
          <w:spacing w:val="-4"/>
          <w:sz w:val="28"/>
          <w:szCs w:val="28"/>
        </w:rPr>
      </w:pPr>
      <w:r w:rsidRPr="00237EA5">
        <w:rPr>
          <w:b/>
          <w:color w:val="000000"/>
          <w:spacing w:val="-4"/>
          <w:sz w:val="28"/>
          <w:szCs w:val="28"/>
        </w:rPr>
        <w:t xml:space="preserve">II. </w:t>
      </w:r>
      <w:r w:rsidR="00582AE9" w:rsidRPr="00237EA5">
        <w:rPr>
          <w:b/>
          <w:color w:val="000000"/>
          <w:spacing w:val="-4"/>
          <w:sz w:val="28"/>
          <w:szCs w:val="28"/>
        </w:rPr>
        <w:t xml:space="preserve">KẾT QUẢ THỰC HIỆN </w:t>
      </w:r>
      <w:r w:rsidR="00582AE9" w:rsidRPr="00582AE9">
        <w:rPr>
          <w:b/>
          <w:color w:val="000000"/>
          <w:spacing w:val="-4"/>
          <w:sz w:val="28"/>
          <w:szCs w:val="28"/>
        </w:rPr>
        <w:t>CHÍNH SÁCH</w:t>
      </w:r>
    </w:p>
    <w:p w14:paraId="65A871EB" w14:textId="0C2507E2" w:rsidR="007851BF" w:rsidRPr="00237EA5" w:rsidRDefault="002B43AE" w:rsidP="00490610">
      <w:pPr>
        <w:spacing w:before="120" w:after="120" w:line="276" w:lineRule="auto"/>
        <w:ind w:firstLine="720"/>
        <w:jc w:val="both"/>
        <w:rPr>
          <w:b/>
          <w:sz w:val="28"/>
          <w:szCs w:val="28"/>
          <w:lang w:val="ca-ES"/>
        </w:rPr>
      </w:pPr>
      <w:r w:rsidRPr="00237EA5">
        <w:rPr>
          <w:b/>
          <w:sz w:val="28"/>
          <w:szCs w:val="28"/>
          <w:lang w:val="ca-ES"/>
        </w:rPr>
        <w:lastRenderedPageBreak/>
        <w:t>1</w:t>
      </w:r>
      <w:r w:rsidR="00857810" w:rsidRPr="00237EA5">
        <w:rPr>
          <w:b/>
          <w:sz w:val="28"/>
          <w:szCs w:val="28"/>
          <w:lang w:val="ca-ES"/>
        </w:rPr>
        <w:t xml:space="preserve">. </w:t>
      </w:r>
      <w:r w:rsidR="00582AE9" w:rsidRPr="00582AE9">
        <w:rPr>
          <w:b/>
          <w:sz w:val="28"/>
          <w:szCs w:val="28"/>
          <w:lang w:val="ca-ES"/>
        </w:rPr>
        <w:t>Việc tổ chức thi hành và triển khai thực hiện</w:t>
      </w:r>
      <w:r w:rsidR="00582AE9" w:rsidRPr="00582AE9">
        <w:rPr>
          <w:bCs/>
          <w:color w:val="000000"/>
          <w:spacing w:val="-4"/>
          <w:sz w:val="28"/>
          <w:szCs w:val="28"/>
        </w:rPr>
        <w:t xml:space="preserve"> </w:t>
      </w:r>
      <w:r w:rsidR="00582AE9" w:rsidRPr="00582AE9">
        <w:rPr>
          <w:b/>
          <w:bCs/>
          <w:sz w:val="28"/>
          <w:szCs w:val="28"/>
        </w:rPr>
        <w:t>Nghị quyết số 30/2020/NQ-HĐND ngày 10/12/2020 của Hội đồng nhân dân tỉnh Bình Phước</w:t>
      </w:r>
    </w:p>
    <w:p w14:paraId="1DBC6957" w14:textId="01BF79FF" w:rsidR="00D8389C" w:rsidRPr="00582AE9" w:rsidRDefault="00CC3979" w:rsidP="00490610">
      <w:pPr>
        <w:widowControl w:val="0"/>
        <w:tabs>
          <w:tab w:val="left" w:pos="0"/>
        </w:tabs>
        <w:autoSpaceDE w:val="0"/>
        <w:autoSpaceDN w:val="0"/>
        <w:spacing w:before="120" w:after="120" w:line="276" w:lineRule="auto"/>
        <w:ind w:right="-2" w:firstLine="720"/>
        <w:jc w:val="both"/>
        <w:rPr>
          <w:bCs/>
          <w:color w:val="000000"/>
          <w:spacing w:val="-4"/>
          <w:sz w:val="28"/>
          <w:szCs w:val="28"/>
        </w:rPr>
      </w:pPr>
      <w:bookmarkStart w:id="4" w:name="_Hlk211093260"/>
      <w:r>
        <w:rPr>
          <w:bCs/>
          <w:color w:val="000000"/>
          <w:spacing w:val="-4"/>
          <w:sz w:val="28"/>
          <w:szCs w:val="28"/>
        </w:rPr>
        <w:t xml:space="preserve">Trên cơ sở </w:t>
      </w:r>
      <w:r w:rsidR="002B43AE" w:rsidRPr="00237EA5">
        <w:rPr>
          <w:bCs/>
          <w:color w:val="000000"/>
          <w:spacing w:val="-4"/>
          <w:sz w:val="28"/>
          <w:szCs w:val="28"/>
        </w:rPr>
        <w:t xml:space="preserve">Nghị quyết số 30/2020/NQ-HĐND ngày 10/12/2020 của Hội đồng nhân dân tỉnh Bình Phước </w:t>
      </w:r>
      <w:bookmarkEnd w:id="4"/>
      <w:r w:rsidR="002B43AE" w:rsidRPr="00237EA5">
        <w:rPr>
          <w:bCs/>
          <w:color w:val="000000"/>
          <w:spacing w:val="-4"/>
          <w:sz w:val="28"/>
          <w:szCs w:val="28"/>
        </w:rPr>
        <w:t>Quy định chính sách hỗ trợ đặc thù cho người có uy tín, già làng tiêu biểu trong đồng bào dân tộc thiểu số và sinh viên người dân tộc thiểu số trên địa bàn tỉnh Bình Phước</w:t>
      </w:r>
      <w:r w:rsidR="00582AE9">
        <w:rPr>
          <w:bCs/>
          <w:color w:val="000000"/>
          <w:spacing w:val="-4"/>
          <w:sz w:val="28"/>
          <w:szCs w:val="28"/>
        </w:rPr>
        <w:t xml:space="preserve"> được ban hành</w:t>
      </w:r>
      <w:r w:rsidR="002B43AE" w:rsidRPr="00237EA5">
        <w:rPr>
          <w:bCs/>
          <w:color w:val="000000"/>
          <w:spacing w:val="-4"/>
          <w:sz w:val="28"/>
          <w:szCs w:val="28"/>
        </w:rPr>
        <w:t xml:space="preserve">; </w:t>
      </w:r>
      <w:bookmarkStart w:id="5" w:name="_Hlk211150849"/>
      <w:r w:rsidR="00582AE9" w:rsidRPr="00237EA5">
        <w:rPr>
          <w:sz w:val="28"/>
          <w:szCs w:val="28"/>
          <w:lang w:val="ca-ES"/>
        </w:rPr>
        <w:t>Ngày 15/9/2021</w:t>
      </w:r>
      <w:r w:rsidR="00582AE9">
        <w:rPr>
          <w:sz w:val="28"/>
          <w:szCs w:val="28"/>
          <w:lang w:val="ca-ES"/>
        </w:rPr>
        <w:t>,</w:t>
      </w:r>
      <w:r w:rsidR="00582AE9" w:rsidRPr="00237EA5">
        <w:rPr>
          <w:sz w:val="28"/>
          <w:szCs w:val="28"/>
          <w:lang w:val="ca-ES"/>
        </w:rPr>
        <w:t xml:space="preserve"> </w:t>
      </w:r>
      <w:r w:rsidR="00582AE9">
        <w:rPr>
          <w:bCs/>
          <w:color w:val="000000"/>
          <w:spacing w:val="-4"/>
          <w:sz w:val="28"/>
          <w:szCs w:val="28"/>
        </w:rPr>
        <w:t xml:space="preserve">Ủy ban nhân dân tỉnh tỉnh Bình Phước ban hành </w:t>
      </w:r>
      <w:r w:rsidR="002B43AE" w:rsidRPr="00237EA5">
        <w:rPr>
          <w:sz w:val="28"/>
          <w:szCs w:val="28"/>
          <w:lang w:val="ca-ES"/>
        </w:rPr>
        <w:t xml:space="preserve">Quyết định số 35/2021/QĐ-UBND Quy định thực hiện </w:t>
      </w:r>
      <w:r w:rsidR="00582AE9" w:rsidRPr="00237EA5">
        <w:rPr>
          <w:sz w:val="28"/>
          <w:szCs w:val="28"/>
          <w:lang w:val="ca-ES"/>
        </w:rPr>
        <w:t xml:space="preserve">chính sách </w:t>
      </w:r>
      <w:r w:rsidR="002B43AE" w:rsidRPr="00237EA5">
        <w:rPr>
          <w:sz w:val="28"/>
          <w:szCs w:val="28"/>
          <w:lang w:val="ca-ES"/>
        </w:rPr>
        <w:t xml:space="preserve"> hỗ trợ cho sinh viên người dân tộc thiểu số trên địa bàn tỉnh Bình Phước</w:t>
      </w:r>
      <w:r w:rsidR="00582AE9">
        <w:rPr>
          <w:sz w:val="28"/>
          <w:szCs w:val="28"/>
          <w:lang w:val="ca-ES"/>
        </w:rPr>
        <w:t xml:space="preserve">, trong đó </w:t>
      </w:r>
      <w:r w:rsidR="00D8389C" w:rsidRPr="00237EA5">
        <w:rPr>
          <w:sz w:val="28"/>
          <w:szCs w:val="28"/>
          <w:lang w:val="ca-ES"/>
        </w:rPr>
        <w:t xml:space="preserve">UBND tỉnh </w:t>
      </w:r>
      <w:r w:rsidR="00D8389C" w:rsidRPr="00237EA5">
        <w:rPr>
          <w:bCs/>
          <w:sz w:val="28"/>
          <w:szCs w:val="28"/>
          <w:lang w:val="ca-ES"/>
        </w:rPr>
        <w:t xml:space="preserve">giao </w:t>
      </w:r>
      <w:bookmarkEnd w:id="5"/>
      <w:r w:rsidR="00155446" w:rsidRPr="00237EA5">
        <w:rPr>
          <w:bCs/>
          <w:sz w:val="28"/>
          <w:szCs w:val="28"/>
          <w:lang w:val="ca-ES"/>
        </w:rPr>
        <w:t xml:space="preserve">Ban Dân tộc </w:t>
      </w:r>
      <w:r>
        <w:rPr>
          <w:bCs/>
          <w:sz w:val="28"/>
          <w:szCs w:val="28"/>
          <w:lang w:val="ca-ES"/>
        </w:rPr>
        <w:t xml:space="preserve">tỉnh </w:t>
      </w:r>
      <w:r w:rsidR="00155446" w:rsidRPr="00237EA5">
        <w:rPr>
          <w:bCs/>
          <w:sz w:val="28"/>
          <w:szCs w:val="28"/>
          <w:lang w:val="ca-ES"/>
        </w:rPr>
        <w:t xml:space="preserve">(nay Sở Dân tộc và Tôn giáo) </w:t>
      </w:r>
      <w:r w:rsidR="00D8389C" w:rsidRPr="00237EA5">
        <w:rPr>
          <w:bCs/>
          <w:sz w:val="28"/>
          <w:szCs w:val="28"/>
          <w:lang w:val="ca-ES"/>
        </w:rPr>
        <w:t>tổ chức</w:t>
      </w:r>
      <w:r>
        <w:rPr>
          <w:bCs/>
          <w:sz w:val="28"/>
          <w:szCs w:val="28"/>
          <w:lang w:val="ca-ES"/>
        </w:rPr>
        <w:t xml:space="preserve"> triển khai</w:t>
      </w:r>
      <w:r w:rsidR="00D8389C" w:rsidRPr="00237EA5">
        <w:rPr>
          <w:bCs/>
          <w:sz w:val="28"/>
          <w:szCs w:val="28"/>
          <w:lang w:val="ca-ES"/>
        </w:rPr>
        <w:t xml:space="preserve"> thực hiện chính sách theo quy định.</w:t>
      </w:r>
    </w:p>
    <w:p w14:paraId="1E70593C" w14:textId="08780763" w:rsidR="00EF43C3" w:rsidRPr="00237EA5" w:rsidRDefault="00D8389C" w:rsidP="00490610">
      <w:pPr>
        <w:pStyle w:val="Default"/>
        <w:spacing w:before="120" w:after="120" w:line="276" w:lineRule="auto"/>
        <w:ind w:firstLine="720"/>
        <w:jc w:val="both"/>
        <w:rPr>
          <w:b/>
          <w:bCs/>
          <w:color w:val="auto"/>
          <w:spacing w:val="-2"/>
          <w:sz w:val="28"/>
          <w:szCs w:val="28"/>
        </w:rPr>
      </w:pPr>
      <w:r w:rsidRPr="00237EA5">
        <w:rPr>
          <w:b/>
          <w:bCs/>
          <w:color w:val="auto"/>
          <w:spacing w:val="-2"/>
          <w:sz w:val="28"/>
          <w:szCs w:val="28"/>
        </w:rPr>
        <w:t>2</w:t>
      </w:r>
      <w:r w:rsidR="003F7B30" w:rsidRPr="00237EA5">
        <w:rPr>
          <w:b/>
          <w:bCs/>
          <w:color w:val="auto"/>
          <w:spacing w:val="-2"/>
          <w:sz w:val="28"/>
          <w:szCs w:val="28"/>
        </w:rPr>
        <w:t xml:space="preserve">. </w:t>
      </w:r>
      <w:r w:rsidR="00EF43C3" w:rsidRPr="00237EA5">
        <w:rPr>
          <w:b/>
          <w:bCs/>
          <w:color w:val="auto"/>
          <w:spacing w:val="-2"/>
          <w:sz w:val="28"/>
          <w:szCs w:val="28"/>
        </w:rPr>
        <w:t>Kết quả</w:t>
      </w:r>
      <w:r w:rsidR="003F7B30" w:rsidRPr="00237EA5">
        <w:rPr>
          <w:b/>
          <w:bCs/>
          <w:color w:val="auto"/>
          <w:spacing w:val="-2"/>
          <w:sz w:val="28"/>
          <w:szCs w:val="28"/>
        </w:rPr>
        <w:t xml:space="preserve"> </w:t>
      </w:r>
      <w:r w:rsidR="000743AA">
        <w:rPr>
          <w:b/>
          <w:bCs/>
          <w:color w:val="auto"/>
          <w:spacing w:val="-2"/>
          <w:sz w:val="28"/>
          <w:szCs w:val="28"/>
        </w:rPr>
        <w:t>thực hiện chính sách</w:t>
      </w:r>
    </w:p>
    <w:p w14:paraId="757581F0" w14:textId="5D7EF7AA" w:rsidR="006D6880" w:rsidRPr="00237EA5" w:rsidRDefault="00B26E4E" w:rsidP="00490610">
      <w:pPr>
        <w:pStyle w:val="Default"/>
        <w:spacing w:before="120" w:after="120" w:line="276" w:lineRule="auto"/>
        <w:ind w:firstLine="720"/>
        <w:jc w:val="both"/>
        <w:rPr>
          <w:b/>
          <w:bCs/>
          <w:color w:val="auto"/>
          <w:spacing w:val="-2"/>
          <w:sz w:val="28"/>
          <w:szCs w:val="28"/>
        </w:rPr>
      </w:pPr>
      <w:r>
        <w:rPr>
          <w:b/>
          <w:bCs/>
          <w:color w:val="auto"/>
          <w:spacing w:val="-2"/>
          <w:sz w:val="28"/>
          <w:szCs w:val="28"/>
        </w:rPr>
        <w:t>a)</w:t>
      </w:r>
      <w:r w:rsidR="006D6880" w:rsidRPr="00237EA5">
        <w:rPr>
          <w:b/>
          <w:bCs/>
          <w:color w:val="auto"/>
          <w:spacing w:val="-2"/>
          <w:sz w:val="28"/>
          <w:szCs w:val="28"/>
        </w:rPr>
        <w:t xml:space="preserve"> Kết quả thực hiện văn bản quy phạm pháp luật</w:t>
      </w:r>
    </w:p>
    <w:p w14:paraId="0FB7EEC0" w14:textId="51135109" w:rsidR="006D6880" w:rsidRPr="00B71A4C" w:rsidRDefault="00CC3979" w:rsidP="00490610">
      <w:pPr>
        <w:widowControl w:val="0"/>
        <w:tabs>
          <w:tab w:val="left" w:pos="0"/>
        </w:tabs>
        <w:autoSpaceDE w:val="0"/>
        <w:autoSpaceDN w:val="0"/>
        <w:spacing w:before="120" w:after="120" w:line="276" w:lineRule="auto"/>
        <w:ind w:right="-2" w:firstLine="720"/>
        <w:jc w:val="both"/>
        <w:rPr>
          <w:bCs/>
          <w:sz w:val="28"/>
          <w:szCs w:val="28"/>
          <w:lang w:val="ca-ES"/>
        </w:rPr>
      </w:pPr>
      <w:r>
        <w:rPr>
          <w:sz w:val="28"/>
          <w:szCs w:val="28"/>
          <w:lang w:val="ca-ES"/>
        </w:rPr>
        <w:t xml:space="preserve">Trên cơ sở nhiệm vụ được phân công tại </w:t>
      </w:r>
      <w:r w:rsidRPr="00237EA5">
        <w:rPr>
          <w:sz w:val="28"/>
          <w:szCs w:val="28"/>
          <w:lang w:val="ca-ES"/>
        </w:rPr>
        <w:t xml:space="preserve">Quyết định số 35/2021/QĐ-UBND </w:t>
      </w:r>
      <w:r>
        <w:rPr>
          <w:sz w:val="28"/>
          <w:szCs w:val="28"/>
          <w:lang w:val="ca-ES"/>
        </w:rPr>
        <w:t>n</w:t>
      </w:r>
      <w:r w:rsidRPr="00237EA5">
        <w:rPr>
          <w:sz w:val="28"/>
          <w:szCs w:val="28"/>
          <w:lang w:val="ca-ES"/>
        </w:rPr>
        <w:t>gày 15/9/2021</w:t>
      </w:r>
      <w:r>
        <w:rPr>
          <w:sz w:val="28"/>
          <w:szCs w:val="28"/>
          <w:lang w:val="ca-ES"/>
        </w:rPr>
        <w:t xml:space="preserve"> của </w:t>
      </w:r>
      <w:r>
        <w:rPr>
          <w:bCs/>
          <w:color w:val="000000"/>
          <w:spacing w:val="-4"/>
          <w:sz w:val="28"/>
          <w:szCs w:val="28"/>
        </w:rPr>
        <w:t xml:space="preserve">Ủy ban nhân dân tỉnh tỉnh Bình Phước </w:t>
      </w:r>
      <w:r w:rsidRPr="00237EA5">
        <w:rPr>
          <w:sz w:val="28"/>
          <w:szCs w:val="28"/>
          <w:lang w:val="ca-ES"/>
        </w:rPr>
        <w:t>Quy định thực hiện chính sách  hỗ trợ cho sinh viên người dân tộc thiểu số trên địa bàn tỉnh Bình Phước</w:t>
      </w:r>
      <w:r>
        <w:rPr>
          <w:sz w:val="28"/>
          <w:szCs w:val="28"/>
          <w:lang w:val="ca-ES"/>
        </w:rPr>
        <w:t>,</w:t>
      </w:r>
      <w:r w:rsidRPr="00237EA5">
        <w:rPr>
          <w:sz w:val="28"/>
          <w:szCs w:val="28"/>
          <w:lang w:val="ca-ES"/>
        </w:rPr>
        <w:t xml:space="preserve"> </w:t>
      </w:r>
      <w:r w:rsidR="00B71A4C">
        <w:rPr>
          <w:bCs/>
          <w:sz w:val="28"/>
          <w:szCs w:val="28"/>
          <w:lang w:val="ca-ES"/>
        </w:rPr>
        <w:t>Ban Dân tộc</w:t>
      </w:r>
      <w:r>
        <w:rPr>
          <w:bCs/>
          <w:sz w:val="28"/>
          <w:szCs w:val="28"/>
          <w:lang w:val="ca-ES"/>
        </w:rPr>
        <w:t xml:space="preserve"> tỉnh</w:t>
      </w:r>
      <w:r w:rsidR="00B71A4C">
        <w:rPr>
          <w:bCs/>
          <w:sz w:val="28"/>
          <w:szCs w:val="28"/>
          <w:lang w:val="ca-ES"/>
        </w:rPr>
        <w:t xml:space="preserve"> </w:t>
      </w:r>
      <w:r w:rsidR="00F321B0">
        <w:rPr>
          <w:bCs/>
          <w:sz w:val="28"/>
          <w:szCs w:val="28"/>
          <w:lang w:val="ca-ES"/>
        </w:rPr>
        <w:t xml:space="preserve">đã phối hợp với các cơ quan, đơn vị liên quan </w:t>
      </w:r>
      <w:r w:rsidR="006D6880" w:rsidRPr="00237EA5">
        <w:rPr>
          <w:bCs/>
          <w:sz w:val="28"/>
          <w:szCs w:val="28"/>
          <w:lang w:val="ca-ES"/>
        </w:rPr>
        <w:t xml:space="preserve">tổ chức thực hiện hỗ trợ trực tiếp cho các sinh viên dân tộc thiểu số đang học tại các </w:t>
      </w:r>
      <w:r w:rsidR="00B71A4C">
        <w:rPr>
          <w:bCs/>
          <w:sz w:val="28"/>
          <w:szCs w:val="28"/>
          <w:lang w:val="ca-ES"/>
        </w:rPr>
        <w:t xml:space="preserve">trường </w:t>
      </w:r>
      <w:r w:rsidR="006D6880" w:rsidRPr="00237EA5">
        <w:rPr>
          <w:bCs/>
          <w:sz w:val="28"/>
          <w:szCs w:val="28"/>
          <w:lang w:val="ca-ES"/>
        </w:rPr>
        <w:t>đại học, cao đẳng</w:t>
      </w:r>
      <w:r w:rsidR="006D6880" w:rsidRPr="00237EA5">
        <w:rPr>
          <w:sz w:val="28"/>
          <w:szCs w:val="28"/>
        </w:rPr>
        <w:t xml:space="preserve"> </w:t>
      </w:r>
      <w:r w:rsidR="00B71A4C">
        <w:rPr>
          <w:sz w:val="28"/>
          <w:szCs w:val="28"/>
        </w:rPr>
        <w:t xml:space="preserve">là </w:t>
      </w:r>
      <w:r w:rsidR="006D6880" w:rsidRPr="00237EA5">
        <w:rPr>
          <w:sz w:val="28"/>
          <w:szCs w:val="28"/>
        </w:rPr>
        <w:t>nhân</w:t>
      </w:r>
      <w:r w:rsidR="006D6880" w:rsidRPr="00237EA5">
        <w:rPr>
          <w:spacing w:val="-5"/>
          <w:sz w:val="28"/>
          <w:szCs w:val="28"/>
        </w:rPr>
        <w:t xml:space="preserve"> </w:t>
      </w:r>
      <w:r w:rsidR="006D6880" w:rsidRPr="00237EA5">
        <w:rPr>
          <w:sz w:val="28"/>
          <w:szCs w:val="28"/>
        </w:rPr>
        <w:t>khẩu</w:t>
      </w:r>
      <w:r w:rsidR="006D6880" w:rsidRPr="00237EA5">
        <w:rPr>
          <w:spacing w:val="-5"/>
          <w:sz w:val="28"/>
          <w:szCs w:val="28"/>
        </w:rPr>
        <w:t xml:space="preserve"> </w:t>
      </w:r>
      <w:r w:rsidR="006D6880" w:rsidRPr="00237EA5">
        <w:rPr>
          <w:sz w:val="28"/>
          <w:szCs w:val="28"/>
        </w:rPr>
        <w:t>thuộc</w:t>
      </w:r>
      <w:r w:rsidR="006D6880" w:rsidRPr="00237EA5">
        <w:rPr>
          <w:spacing w:val="-5"/>
          <w:sz w:val="28"/>
          <w:szCs w:val="28"/>
        </w:rPr>
        <w:t xml:space="preserve"> </w:t>
      </w:r>
      <w:r w:rsidR="006D6880" w:rsidRPr="00237EA5">
        <w:rPr>
          <w:sz w:val="28"/>
          <w:szCs w:val="28"/>
        </w:rPr>
        <w:t>hộ</w:t>
      </w:r>
      <w:r w:rsidR="006D6880" w:rsidRPr="00237EA5">
        <w:rPr>
          <w:spacing w:val="-5"/>
          <w:sz w:val="28"/>
          <w:szCs w:val="28"/>
        </w:rPr>
        <w:t xml:space="preserve"> </w:t>
      </w:r>
      <w:r w:rsidR="006D6880" w:rsidRPr="00237EA5">
        <w:rPr>
          <w:sz w:val="28"/>
          <w:szCs w:val="28"/>
        </w:rPr>
        <w:t>nghèo,</w:t>
      </w:r>
      <w:r w:rsidR="006D6880" w:rsidRPr="00237EA5">
        <w:rPr>
          <w:spacing w:val="-6"/>
          <w:sz w:val="28"/>
          <w:szCs w:val="28"/>
        </w:rPr>
        <w:t xml:space="preserve"> </w:t>
      </w:r>
      <w:r w:rsidR="006D6880" w:rsidRPr="00237EA5">
        <w:rPr>
          <w:sz w:val="28"/>
          <w:szCs w:val="28"/>
        </w:rPr>
        <w:t>hộ</w:t>
      </w:r>
      <w:r w:rsidR="006D6880" w:rsidRPr="00237EA5">
        <w:rPr>
          <w:spacing w:val="-5"/>
          <w:sz w:val="28"/>
          <w:szCs w:val="28"/>
        </w:rPr>
        <w:t xml:space="preserve"> </w:t>
      </w:r>
      <w:r w:rsidR="006D6880" w:rsidRPr="00237EA5">
        <w:rPr>
          <w:sz w:val="28"/>
          <w:szCs w:val="28"/>
        </w:rPr>
        <w:t>cận nghèo; có hộ khẩu thường trú từ 03 năm</w:t>
      </w:r>
      <w:r w:rsidR="006D6880" w:rsidRPr="00237EA5">
        <w:rPr>
          <w:spacing w:val="-2"/>
          <w:sz w:val="28"/>
          <w:szCs w:val="28"/>
        </w:rPr>
        <w:t xml:space="preserve"> </w:t>
      </w:r>
      <w:r w:rsidR="006D6880" w:rsidRPr="00237EA5">
        <w:rPr>
          <w:sz w:val="28"/>
          <w:szCs w:val="28"/>
        </w:rPr>
        <w:t>trở lên tại các xã</w:t>
      </w:r>
      <w:r w:rsidR="006D6880" w:rsidRPr="00237EA5">
        <w:rPr>
          <w:spacing w:val="-4"/>
          <w:sz w:val="28"/>
          <w:szCs w:val="28"/>
        </w:rPr>
        <w:t xml:space="preserve"> </w:t>
      </w:r>
      <w:r w:rsidR="006D6880" w:rsidRPr="00237EA5">
        <w:rPr>
          <w:sz w:val="28"/>
          <w:szCs w:val="28"/>
        </w:rPr>
        <w:t>biên</w:t>
      </w:r>
      <w:r w:rsidR="006D6880" w:rsidRPr="00237EA5">
        <w:rPr>
          <w:spacing w:val="-3"/>
          <w:sz w:val="28"/>
          <w:szCs w:val="28"/>
        </w:rPr>
        <w:t xml:space="preserve"> </w:t>
      </w:r>
      <w:r w:rsidR="006D6880" w:rsidRPr="00237EA5">
        <w:rPr>
          <w:sz w:val="28"/>
          <w:szCs w:val="28"/>
        </w:rPr>
        <w:t>giới;</w:t>
      </w:r>
      <w:r w:rsidR="006D6880" w:rsidRPr="00237EA5">
        <w:rPr>
          <w:spacing w:val="-3"/>
          <w:sz w:val="28"/>
          <w:szCs w:val="28"/>
        </w:rPr>
        <w:t xml:space="preserve"> </w:t>
      </w:r>
      <w:r w:rsidR="006D6880" w:rsidRPr="00237EA5">
        <w:rPr>
          <w:sz w:val="28"/>
          <w:szCs w:val="28"/>
        </w:rPr>
        <w:t>xã</w:t>
      </w:r>
      <w:r w:rsidR="006D6880" w:rsidRPr="00237EA5">
        <w:rPr>
          <w:spacing w:val="-4"/>
          <w:sz w:val="28"/>
          <w:szCs w:val="28"/>
        </w:rPr>
        <w:t xml:space="preserve"> </w:t>
      </w:r>
      <w:r w:rsidR="006D6880" w:rsidRPr="00237EA5">
        <w:rPr>
          <w:sz w:val="28"/>
          <w:szCs w:val="28"/>
        </w:rPr>
        <w:t>khu</w:t>
      </w:r>
      <w:r w:rsidR="006D6880" w:rsidRPr="00237EA5">
        <w:rPr>
          <w:spacing w:val="-4"/>
          <w:sz w:val="28"/>
          <w:szCs w:val="28"/>
        </w:rPr>
        <w:t xml:space="preserve"> </w:t>
      </w:r>
      <w:r w:rsidR="006D6880" w:rsidRPr="00237EA5">
        <w:rPr>
          <w:sz w:val="28"/>
          <w:szCs w:val="28"/>
        </w:rPr>
        <w:t>vực</w:t>
      </w:r>
      <w:r w:rsidR="006D6880" w:rsidRPr="00237EA5">
        <w:rPr>
          <w:spacing w:val="-4"/>
          <w:sz w:val="28"/>
          <w:szCs w:val="28"/>
        </w:rPr>
        <w:t xml:space="preserve"> </w:t>
      </w:r>
      <w:r w:rsidR="006D6880" w:rsidRPr="00237EA5">
        <w:rPr>
          <w:sz w:val="28"/>
          <w:szCs w:val="28"/>
        </w:rPr>
        <w:t>III,</w:t>
      </w:r>
      <w:r w:rsidR="006D6880" w:rsidRPr="00237EA5">
        <w:rPr>
          <w:spacing w:val="-5"/>
          <w:sz w:val="28"/>
          <w:szCs w:val="28"/>
        </w:rPr>
        <w:t xml:space="preserve"> </w:t>
      </w:r>
      <w:r w:rsidR="006D6880" w:rsidRPr="00237EA5">
        <w:rPr>
          <w:sz w:val="28"/>
          <w:szCs w:val="28"/>
        </w:rPr>
        <w:t>xã</w:t>
      </w:r>
      <w:r w:rsidR="006D6880" w:rsidRPr="00237EA5">
        <w:rPr>
          <w:spacing w:val="-4"/>
          <w:sz w:val="28"/>
          <w:szCs w:val="28"/>
        </w:rPr>
        <w:t xml:space="preserve"> </w:t>
      </w:r>
      <w:r w:rsidR="006D6880" w:rsidRPr="00237EA5">
        <w:rPr>
          <w:sz w:val="28"/>
          <w:szCs w:val="28"/>
        </w:rPr>
        <w:t>khu</w:t>
      </w:r>
      <w:r w:rsidR="006D6880" w:rsidRPr="00237EA5">
        <w:rPr>
          <w:spacing w:val="-4"/>
          <w:sz w:val="28"/>
          <w:szCs w:val="28"/>
        </w:rPr>
        <w:t xml:space="preserve"> </w:t>
      </w:r>
      <w:r w:rsidR="006D6880" w:rsidRPr="00237EA5">
        <w:rPr>
          <w:sz w:val="28"/>
          <w:szCs w:val="28"/>
        </w:rPr>
        <w:t>vực</w:t>
      </w:r>
      <w:r w:rsidR="006D6880" w:rsidRPr="00237EA5">
        <w:rPr>
          <w:spacing w:val="-4"/>
          <w:sz w:val="28"/>
          <w:szCs w:val="28"/>
        </w:rPr>
        <w:t xml:space="preserve"> </w:t>
      </w:r>
      <w:r w:rsidR="006D6880" w:rsidRPr="00237EA5">
        <w:rPr>
          <w:sz w:val="28"/>
          <w:szCs w:val="28"/>
        </w:rPr>
        <w:t>II</w:t>
      </w:r>
      <w:r w:rsidR="006D6880" w:rsidRPr="00237EA5">
        <w:rPr>
          <w:spacing w:val="-4"/>
          <w:sz w:val="28"/>
          <w:szCs w:val="28"/>
        </w:rPr>
        <w:t xml:space="preserve"> </w:t>
      </w:r>
      <w:r w:rsidR="006D6880" w:rsidRPr="00237EA5">
        <w:rPr>
          <w:sz w:val="28"/>
          <w:szCs w:val="28"/>
        </w:rPr>
        <w:t>thuộc</w:t>
      </w:r>
      <w:r w:rsidR="006D6880" w:rsidRPr="00237EA5">
        <w:rPr>
          <w:spacing w:val="-4"/>
          <w:sz w:val="28"/>
          <w:szCs w:val="28"/>
        </w:rPr>
        <w:t xml:space="preserve"> </w:t>
      </w:r>
      <w:r w:rsidR="006D6880" w:rsidRPr="00237EA5">
        <w:rPr>
          <w:sz w:val="28"/>
          <w:szCs w:val="28"/>
        </w:rPr>
        <w:t>vùng đồng</w:t>
      </w:r>
      <w:r w:rsidR="006D6880" w:rsidRPr="00237EA5">
        <w:rPr>
          <w:spacing w:val="-4"/>
          <w:sz w:val="28"/>
          <w:szCs w:val="28"/>
        </w:rPr>
        <w:t xml:space="preserve"> </w:t>
      </w:r>
      <w:r w:rsidR="006D6880" w:rsidRPr="00237EA5">
        <w:rPr>
          <w:sz w:val="28"/>
          <w:szCs w:val="28"/>
        </w:rPr>
        <w:t>bào</w:t>
      </w:r>
      <w:r w:rsidR="006D6880" w:rsidRPr="00237EA5">
        <w:rPr>
          <w:spacing w:val="-2"/>
          <w:sz w:val="28"/>
          <w:szCs w:val="28"/>
        </w:rPr>
        <w:t xml:space="preserve"> </w:t>
      </w:r>
      <w:r w:rsidR="006D6880" w:rsidRPr="00237EA5">
        <w:rPr>
          <w:sz w:val="28"/>
          <w:szCs w:val="28"/>
        </w:rPr>
        <w:t>dân</w:t>
      </w:r>
      <w:r w:rsidR="006D6880" w:rsidRPr="00237EA5">
        <w:rPr>
          <w:spacing w:val="-4"/>
          <w:sz w:val="28"/>
          <w:szCs w:val="28"/>
        </w:rPr>
        <w:t xml:space="preserve"> </w:t>
      </w:r>
      <w:r w:rsidR="006D6880" w:rsidRPr="00237EA5">
        <w:rPr>
          <w:sz w:val="28"/>
          <w:szCs w:val="28"/>
        </w:rPr>
        <w:t>tộc</w:t>
      </w:r>
      <w:r w:rsidR="006D6880" w:rsidRPr="00237EA5">
        <w:rPr>
          <w:spacing w:val="-4"/>
          <w:sz w:val="28"/>
          <w:szCs w:val="28"/>
        </w:rPr>
        <w:t xml:space="preserve"> </w:t>
      </w:r>
      <w:r w:rsidR="006D6880" w:rsidRPr="00237EA5">
        <w:rPr>
          <w:sz w:val="28"/>
          <w:szCs w:val="28"/>
        </w:rPr>
        <w:t>thiểu</w:t>
      </w:r>
      <w:r w:rsidR="006D6880" w:rsidRPr="00237EA5">
        <w:rPr>
          <w:spacing w:val="38"/>
          <w:sz w:val="28"/>
          <w:szCs w:val="28"/>
        </w:rPr>
        <w:t xml:space="preserve"> </w:t>
      </w:r>
      <w:r w:rsidR="006D6880" w:rsidRPr="00237EA5">
        <w:rPr>
          <w:sz w:val="28"/>
          <w:szCs w:val="28"/>
        </w:rPr>
        <w:t xml:space="preserve">số và miền núi giai đoạn 2021 - 2025 </w:t>
      </w:r>
      <w:r w:rsidR="006D6880" w:rsidRPr="00237EA5">
        <w:rPr>
          <w:i/>
          <w:sz w:val="28"/>
          <w:szCs w:val="28"/>
        </w:rPr>
        <w:t>(không bao gồm các xã đã đạt chuẩn nông thôn mới).</w:t>
      </w:r>
      <w:r w:rsidR="006D6880" w:rsidRPr="00237EA5">
        <w:rPr>
          <w:sz w:val="28"/>
          <w:szCs w:val="28"/>
        </w:rPr>
        <w:t xml:space="preserve"> </w:t>
      </w:r>
    </w:p>
    <w:p w14:paraId="21F66ACF" w14:textId="16EA81DF" w:rsidR="001B22AD" w:rsidRPr="00237EA5" w:rsidRDefault="001B22AD" w:rsidP="00490610">
      <w:pPr>
        <w:pStyle w:val="BodyText"/>
        <w:tabs>
          <w:tab w:val="left" w:pos="8789"/>
        </w:tabs>
        <w:spacing w:before="120" w:line="276" w:lineRule="auto"/>
        <w:ind w:right="101" w:firstLine="720"/>
        <w:jc w:val="both"/>
        <w:rPr>
          <w:color w:val="000000" w:themeColor="text1"/>
          <w:sz w:val="28"/>
          <w:szCs w:val="28"/>
        </w:rPr>
      </w:pPr>
      <w:bookmarkStart w:id="6" w:name="_Hlk211093750"/>
      <w:bookmarkStart w:id="7" w:name="_Hlk210726845"/>
      <w:r w:rsidRPr="00237EA5">
        <w:rPr>
          <w:spacing w:val="-2"/>
          <w:sz w:val="28"/>
          <w:szCs w:val="28"/>
        </w:rPr>
        <w:t>Từ năm 2021 đến năm 202</w:t>
      </w:r>
      <w:r w:rsidR="00FA6126" w:rsidRPr="00237EA5">
        <w:rPr>
          <w:spacing w:val="-2"/>
          <w:sz w:val="28"/>
          <w:szCs w:val="28"/>
        </w:rPr>
        <w:t>4</w:t>
      </w:r>
      <w:r w:rsidR="00B71A4C">
        <w:rPr>
          <w:spacing w:val="-2"/>
          <w:sz w:val="28"/>
          <w:szCs w:val="28"/>
        </w:rPr>
        <w:t>,</w:t>
      </w:r>
      <w:r w:rsidRPr="00237EA5">
        <w:rPr>
          <w:spacing w:val="-2"/>
          <w:sz w:val="28"/>
          <w:szCs w:val="28"/>
        </w:rPr>
        <w:t xml:space="preserve"> </w:t>
      </w:r>
      <w:bookmarkEnd w:id="6"/>
      <w:r w:rsidR="00B71A4C">
        <w:rPr>
          <w:spacing w:val="-2"/>
          <w:sz w:val="28"/>
          <w:szCs w:val="28"/>
        </w:rPr>
        <w:t xml:space="preserve">đã </w:t>
      </w:r>
      <w:r w:rsidRPr="00237EA5">
        <w:rPr>
          <w:spacing w:val="-2"/>
          <w:sz w:val="28"/>
          <w:szCs w:val="28"/>
        </w:rPr>
        <w:t xml:space="preserve">thực hiện </w:t>
      </w:r>
      <w:r w:rsidR="00F321B0">
        <w:rPr>
          <w:spacing w:val="-2"/>
          <w:sz w:val="28"/>
          <w:szCs w:val="28"/>
        </w:rPr>
        <w:t xml:space="preserve">chi trả kinh phí hỗ trợ </w:t>
      </w:r>
      <w:r w:rsidR="00B71A4C">
        <w:rPr>
          <w:sz w:val="28"/>
          <w:szCs w:val="28"/>
        </w:rPr>
        <w:t xml:space="preserve">cho </w:t>
      </w:r>
      <w:r w:rsidR="00FA6126" w:rsidRPr="00237EA5">
        <w:rPr>
          <w:sz w:val="28"/>
          <w:szCs w:val="28"/>
        </w:rPr>
        <w:t>385</w:t>
      </w:r>
      <w:r w:rsidR="001E157D" w:rsidRPr="00237EA5">
        <w:rPr>
          <w:sz w:val="28"/>
          <w:szCs w:val="28"/>
        </w:rPr>
        <w:t xml:space="preserve"> </w:t>
      </w:r>
      <w:r w:rsidRPr="00237EA5">
        <w:rPr>
          <w:sz w:val="28"/>
          <w:szCs w:val="28"/>
        </w:rPr>
        <w:t xml:space="preserve">lượt sinh viên DTTS </w:t>
      </w:r>
      <w:r w:rsidRPr="00237EA5">
        <w:rPr>
          <w:color w:val="000000" w:themeColor="text1"/>
          <w:sz w:val="28"/>
          <w:szCs w:val="28"/>
        </w:rPr>
        <w:t xml:space="preserve">với </w:t>
      </w:r>
      <w:r w:rsidR="00B71A4C">
        <w:rPr>
          <w:color w:val="000000" w:themeColor="text1"/>
          <w:sz w:val="28"/>
          <w:szCs w:val="28"/>
        </w:rPr>
        <w:t xml:space="preserve">tổng </w:t>
      </w:r>
      <w:r w:rsidRPr="00237EA5">
        <w:rPr>
          <w:color w:val="000000" w:themeColor="text1"/>
          <w:sz w:val="28"/>
          <w:szCs w:val="28"/>
        </w:rPr>
        <w:t xml:space="preserve">kinh phí </w:t>
      </w:r>
      <w:r w:rsidR="00FA6126" w:rsidRPr="00237EA5">
        <w:rPr>
          <w:color w:val="000000" w:themeColor="text1"/>
          <w:sz w:val="28"/>
          <w:szCs w:val="28"/>
        </w:rPr>
        <w:t>2.891.727.000</w:t>
      </w:r>
      <w:r w:rsidRPr="00237EA5">
        <w:rPr>
          <w:color w:val="000000" w:themeColor="text1"/>
          <w:sz w:val="28"/>
          <w:szCs w:val="28"/>
        </w:rPr>
        <w:t xml:space="preserve"> đồng.</w:t>
      </w:r>
      <w:r w:rsidR="001E157D" w:rsidRPr="00237EA5">
        <w:rPr>
          <w:color w:val="000000" w:themeColor="text1"/>
          <w:sz w:val="28"/>
          <w:szCs w:val="28"/>
        </w:rPr>
        <w:t xml:space="preserve"> </w:t>
      </w:r>
      <w:bookmarkEnd w:id="7"/>
      <w:r w:rsidRPr="00237EA5">
        <w:rPr>
          <w:color w:val="000000" w:themeColor="text1"/>
          <w:sz w:val="28"/>
          <w:szCs w:val="28"/>
        </w:rPr>
        <w:t>Cụ thể:</w:t>
      </w:r>
    </w:p>
    <w:p w14:paraId="075E7655" w14:textId="0C6A97C2" w:rsidR="001B22AD" w:rsidRPr="00237EA5" w:rsidRDefault="001B22AD" w:rsidP="00490610">
      <w:pPr>
        <w:pStyle w:val="BodyText"/>
        <w:spacing w:before="120" w:line="276" w:lineRule="auto"/>
        <w:ind w:right="101" w:firstLine="720"/>
        <w:jc w:val="both"/>
        <w:rPr>
          <w:sz w:val="28"/>
          <w:szCs w:val="28"/>
        </w:rPr>
      </w:pPr>
      <w:r w:rsidRPr="00237EA5">
        <w:rPr>
          <w:color w:val="000000" w:themeColor="text1"/>
          <w:sz w:val="28"/>
          <w:szCs w:val="28"/>
        </w:rPr>
        <w:t xml:space="preserve">- Năm học 2020-2021: </w:t>
      </w:r>
      <w:r w:rsidRPr="00237EA5">
        <w:rPr>
          <w:sz w:val="28"/>
          <w:szCs w:val="28"/>
        </w:rPr>
        <w:t>Thực hiện cấp kinh phí hỗ trợ cho 23</w:t>
      </w:r>
      <w:r w:rsidR="00FF34DC" w:rsidRPr="00237EA5">
        <w:rPr>
          <w:sz w:val="28"/>
          <w:szCs w:val="28"/>
        </w:rPr>
        <w:t xml:space="preserve"> sinh viên</w:t>
      </w:r>
      <w:r w:rsidRPr="00237EA5">
        <w:rPr>
          <w:sz w:val="28"/>
          <w:szCs w:val="28"/>
        </w:rPr>
        <w:t>, kinh phí thực hiện 138.505.500 đồng</w:t>
      </w:r>
    </w:p>
    <w:p w14:paraId="05693C6F" w14:textId="2B22BDF5" w:rsidR="001B22AD" w:rsidRPr="00237EA5" w:rsidRDefault="001B22AD" w:rsidP="00490610">
      <w:pPr>
        <w:pStyle w:val="BodyText"/>
        <w:spacing w:before="120" w:line="276" w:lineRule="auto"/>
        <w:ind w:right="101" w:firstLine="720"/>
        <w:jc w:val="both"/>
        <w:rPr>
          <w:sz w:val="28"/>
          <w:szCs w:val="28"/>
        </w:rPr>
      </w:pPr>
      <w:r w:rsidRPr="00237EA5">
        <w:rPr>
          <w:sz w:val="28"/>
          <w:szCs w:val="28"/>
        </w:rPr>
        <w:t xml:space="preserve">- Năm học 2021-2022: Thực hiện cấp kinh phí hỗ trợ cho </w:t>
      </w:r>
      <w:r w:rsidR="00FF34DC" w:rsidRPr="00237EA5">
        <w:rPr>
          <w:sz w:val="28"/>
          <w:szCs w:val="28"/>
        </w:rPr>
        <w:t>50 sinh viên</w:t>
      </w:r>
      <w:r w:rsidRPr="00237EA5">
        <w:rPr>
          <w:sz w:val="28"/>
          <w:szCs w:val="28"/>
        </w:rPr>
        <w:t xml:space="preserve">, kinh phí thực hiện </w:t>
      </w:r>
      <w:r w:rsidR="00FF34DC" w:rsidRPr="00237EA5">
        <w:rPr>
          <w:sz w:val="28"/>
          <w:szCs w:val="28"/>
        </w:rPr>
        <w:t xml:space="preserve">347.916.500 </w:t>
      </w:r>
      <w:r w:rsidRPr="00237EA5">
        <w:rPr>
          <w:sz w:val="28"/>
          <w:szCs w:val="28"/>
        </w:rPr>
        <w:t>đồng</w:t>
      </w:r>
    </w:p>
    <w:p w14:paraId="215D6DB1" w14:textId="36A7412D" w:rsidR="001B22AD" w:rsidRPr="00237EA5" w:rsidRDefault="00FF34DC" w:rsidP="00490610">
      <w:pPr>
        <w:pStyle w:val="BodyText"/>
        <w:spacing w:before="120" w:line="276" w:lineRule="auto"/>
        <w:ind w:right="101" w:firstLine="720"/>
        <w:jc w:val="both"/>
        <w:rPr>
          <w:sz w:val="28"/>
          <w:szCs w:val="28"/>
        </w:rPr>
      </w:pPr>
      <w:r w:rsidRPr="00237EA5">
        <w:rPr>
          <w:sz w:val="28"/>
          <w:szCs w:val="28"/>
        </w:rPr>
        <w:t>- Năm học 2022-2023: Thực hiện cấp kinh phí hỗ trợ cho 137 sinh viên, kinh phí thực hiện 1.012.205.000 đồng</w:t>
      </w:r>
    </w:p>
    <w:p w14:paraId="08938F4B" w14:textId="243BBD60" w:rsidR="00FF34DC" w:rsidRPr="00237EA5" w:rsidRDefault="00FF34DC" w:rsidP="00490610">
      <w:pPr>
        <w:pStyle w:val="BodyText"/>
        <w:spacing w:before="120" w:line="276" w:lineRule="auto"/>
        <w:ind w:right="101" w:firstLine="720"/>
        <w:jc w:val="both"/>
        <w:rPr>
          <w:sz w:val="28"/>
          <w:szCs w:val="28"/>
        </w:rPr>
      </w:pPr>
      <w:r w:rsidRPr="00237EA5">
        <w:rPr>
          <w:sz w:val="28"/>
          <w:szCs w:val="28"/>
        </w:rPr>
        <w:t>- Năm học 2023-2024: Thực hiện cấp kinh phí hỗ trợ cho 17</w:t>
      </w:r>
      <w:r w:rsidR="00FA6126" w:rsidRPr="00237EA5">
        <w:rPr>
          <w:sz w:val="28"/>
          <w:szCs w:val="28"/>
        </w:rPr>
        <w:t>5</w:t>
      </w:r>
      <w:r w:rsidRPr="00237EA5">
        <w:rPr>
          <w:sz w:val="28"/>
          <w:szCs w:val="28"/>
        </w:rPr>
        <w:t xml:space="preserve"> sinh viên, kinh phí thực hiện </w:t>
      </w:r>
      <w:r w:rsidR="00FA6126" w:rsidRPr="00237EA5">
        <w:rPr>
          <w:sz w:val="28"/>
          <w:szCs w:val="28"/>
        </w:rPr>
        <w:t>1.393.100.000</w:t>
      </w:r>
      <w:r w:rsidRPr="00237EA5">
        <w:rPr>
          <w:sz w:val="28"/>
          <w:szCs w:val="28"/>
        </w:rPr>
        <w:t xml:space="preserve"> đồng</w:t>
      </w:r>
    </w:p>
    <w:p w14:paraId="1FECE2C0" w14:textId="038C4CFF" w:rsidR="00FF34DC" w:rsidRPr="00237EA5" w:rsidRDefault="00FA6126" w:rsidP="00490610">
      <w:pPr>
        <w:pStyle w:val="Default"/>
        <w:spacing w:before="120" w:after="120" w:line="276" w:lineRule="auto"/>
        <w:ind w:firstLine="720"/>
        <w:jc w:val="both"/>
        <w:rPr>
          <w:color w:val="000000" w:themeColor="text1"/>
          <w:sz w:val="28"/>
          <w:szCs w:val="28"/>
        </w:rPr>
      </w:pPr>
      <w:r w:rsidRPr="00237EA5">
        <w:rPr>
          <w:color w:val="auto"/>
          <w:spacing w:val="-2"/>
          <w:sz w:val="28"/>
          <w:szCs w:val="28"/>
        </w:rPr>
        <w:t xml:space="preserve">- Năm học 2024-2025: </w:t>
      </w:r>
      <w:r w:rsidRPr="00237EA5">
        <w:rPr>
          <w:color w:val="000000" w:themeColor="text1"/>
          <w:sz w:val="28"/>
          <w:szCs w:val="28"/>
        </w:rPr>
        <w:t xml:space="preserve">Đang phối hợp với Sở Tài chính tham mưu UBND tỉnh hỗ trợ 183 sinh viên với kinh phí thực hiện 1.989.481.000 đồng. </w:t>
      </w:r>
    </w:p>
    <w:p w14:paraId="06A52A5B" w14:textId="61BB8FF8" w:rsidR="00287D15" w:rsidRPr="00E56975" w:rsidRDefault="00B26E4E" w:rsidP="00490610">
      <w:pPr>
        <w:pStyle w:val="NormalWeb"/>
        <w:shd w:val="clear" w:color="auto" w:fill="FFFFFF"/>
        <w:spacing w:before="120" w:beforeAutospacing="0" w:after="120" w:afterAutospacing="0" w:line="276" w:lineRule="auto"/>
        <w:ind w:firstLine="720"/>
        <w:jc w:val="both"/>
        <w:rPr>
          <w:rFonts w:eastAsia="Calibri"/>
          <w:b/>
          <w:sz w:val="28"/>
          <w:szCs w:val="28"/>
        </w:rPr>
      </w:pPr>
      <w:r w:rsidRPr="00E56975">
        <w:rPr>
          <w:rFonts w:eastAsia="Calibri"/>
          <w:b/>
          <w:sz w:val="28"/>
          <w:szCs w:val="28"/>
        </w:rPr>
        <w:t>b)</w:t>
      </w:r>
      <w:r w:rsidR="00A433AE" w:rsidRPr="00E56975">
        <w:rPr>
          <w:rFonts w:eastAsia="Calibri"/>
          <w:b/>
          <w:sz w:val="28"/>
          <w:szCs w:val="28"/>
        </w:rPr>
        <w:t xml:space="preserve"> </w:t>
      </w:r>
      <w:r w:rsidR="00D268A0" w:rsidRPr="00E56975">
        <w:rPr>
          <w:rFonts w:eastAsia="Calibri"/>
          <w:b/>
          <w:sz w:val="28"/>
          <w:szCs w:val="28"/>
        </w:rPr>
        <w:t>Đánh giá chung</w:t>
      </w:r>
    </w:p>
    <w:p w14:paraId="4C15BBCA" w14:textId="77777777" w:rsidR="00F321B0" w:rsidRDefault="00F321B0" w:rsidP="00490610">
      <w:pPr>
        <w:spacing w:before="120" w:after="120" w:line="276" w:lineRule="auto"/>
        <w:ind w:firstLine="720"/>
        <w:jc w:val="both"/>
        <w:rPr>
          <w:sz w:val="28"/>
          <w:szCs w:val="28"/>
        </w:rPr>
      </w:pPr>
    </w:p>
    <w:p w14:paraId="1C1B3008" w14:textId="38091084" w:rsidR="000D6495" w:rsidRPr="00E56975" w:rsidRDefault="00F321B0" w:rsidP="00490610">
      <w:pPr>
        <w:spacing w:before="120" w:after="120" w:line="276" w:lineRule="auto"/>
        <w:ind w:firstLine="720"/>
        <w:jc w:val="both"/>
        <w:rPr>
          <w:sz w:val="28"/>
          <w:szCs w:val="28"/>
        </w:rPr>
      </w:pPr>
      <w:r w:rsidRPr="00E56975">
        <w:rPr>
          <w:sz w:val="28"/>
          <w:szCs w:val="28"/>
        </w:rPr>
        <w:lastRenderedPageBreak/>
        <w:t xml:space="preserve">Chính </w:t>
      </w:r>
      <w:r w:rsidR="000D6495" w:rsidRPr="00E56975">
        <w:rPr>
          <w:sz w:val="28"/>
          <w:szCs w:val="28"/>
        </w:rPr>
        <w:t xml:space="preserve">sách hỗ trợ cho sinh viên là dân tộc thiểu số </w:t>
      </w:r>
      <w:r>
        <w:rPr>
          <w:sz w:val="28"/>
          <w:szCs w:val="28"/>
        </w:rPr>
        <w:t xml:space="preserve">thể hiện </w:t>
      </w:r>
      <w:r w:rsidR="000D6495" w:rsidRPr="00E56975">
        <w:rPr>
          <w:sz w:val="28"/>
          <w:szCs w:val="28"/>
        </w:rPr>
        <w:t xml:space="preserve">sự quan tâm </w:t>
      </w:r>
      <w:r>
        <w:rPr>
          <w:sz w:val="28"/>
          <w:szCs w:val="28"/>
        </w:rPr>
        <w:t xml:space="preserve">và </w:t>
      </w:r>
      <w:r w:rsidR="000D6495" w:rsidRPr="00E56975">
        <w:rPr>
          <w:sz w:val="28"/>
          <w:szCs w:val="28"/>
        </w:rPr>
        <w:t>chỉ đạo sâu sát của Tỉnh ủy, HĐND, UBND, MTTQVN tỉnh, các sở ngành và UBND các địa phương</w:t>
      </w:r>
      <w:r>
        <w:rPr>
          <w:sz w:val="28"/>
          <w:szCs w:val="28"/>
        </w:rPr>
        <w:t xml:space="preserve"> trong công tác giáo dục đào tạo</w:t>
      </w:r>
      <w:r w:rsidRPr="00F321B0">
        <w:rPr>
          <w:sz w:val="28"/>
          <w:szCs w:val="28"/>
        </w:rPr>
        <w:t xml:space="preserve"> </w:t>
      </w:r>
      <w:r>
        <w:rPr>
          <w:sz w:val="28"/>
          <w:szCs w:val="28"/>
        </w:rPr>
        <w:t>đối với đồng bào dân tộc thiểu số của tỉnh.</w:t>
      </w:r>
    </w:p>
    <w:p w14:paraId="2EF8EE39" w14:textId="77777777" w:rsidR="00F321B0" w:rsidRDefault="009D2C40" w:rsidP="00490610">
      <w:pPr>
        <w:spacing w:before="120" w:after="120" w:line="276" w:lineRule="auto"/>
        <w:ind w:firstLine="720"/>
        <w:jc w:val="both"/>
        <w:rPr>
          <w:spacing w:val="-2"/>
          <w:sz w:val="28"/>
          <w:szCs w:val="28"/>
        </w:rPr>
      </w:pPr>
      <w:r w:rsidRPr="00E56975">
        <w:rPr>
          <w:sz w:val="28"/>
          <w:szCs w:val="28"/>
        </w:rPr>
        <w:t>Các Sở, ngành</w:t>
      </w:r>
      <w:r w:rsidR="00B809D7" w:rsidRPr="00E56975">
        <w:t xml:space="preserve">, </w:t>
      </w:r>
      <w:r w:rsidR="00B809D7" w:rsidRPr="00E56975">
        <w:rPr>
          <w:sz w:val="28"/>
          <w:szCs w:val="28"/>
        </w:rPr>
        <w:t xml:space="preserve">chính quyền địa phương và các trường đại học, cao đẳng phối hợp tốt </w:t>
      </w:r>
      <w:r w:rsidR="00F321B0">
        <w:rPr>
          <w:sz w:val="28"/>
          <w:szCs w:val="28"/>
        </w:rPr>
        <w:t xml:space="preserve">trong công tác </w:t>
      </w:r>
      <w:r w:rsidR="00B809D7" w:rsidRPr="00E56975">
        <w:rPr>
          <w:spacing w:val="-2"/>
          <w:sz w:val="28"/>
          <w:szCs w:val="28"/>
        </w:rPr>
        <w:t>tổ chức</w:t>
      </w:r>
      <w:r w:rsidR="00C22CE0" w:rsidRPr="00E56975">
        <w:rPr>
          <w:spacing w:val="-2"/>
          <w:sz w:val="28"/>
          <w:szCs w:val="28"/>
        </w:rPr>
        <w:t xml:space="preserve"> </w:t>
      </w:r>
      <w:r w:rsidR="0099687B" w:rsidRPr="00E56975">
        <w:rPr>
          <w:spacing w:val="-2"/>
          <w:sz w:val="28"/>
          <w:szCs w:val="28"/>
        </w:rPr>
        <w:t xml:space="preserve">thực hiện </w:t>
      </w:r>
      <w:r w:rsidR="00C22CE0" w:rsidRPr="00E56975">
        <w:rPr>
          <w:spacing w:val="-2"/>
          <w:sz w:val="28"/>
          <w:szCs w:val="28"/>
        </w:rPr>
        <w:t>chính sách</w:t>
      </w:r>
      <w:r w:rsidR="0099687B" w:rsidRPr="00E56975">
        <w:rPr>
          <w:spacing w:val="-2"/>
          <w:sz w:val="28"/>
          <w:szCs w:val="28"/>
        </w:rPr>
        <w:t xml:space="preserve"> hỗ trợ</w:t>
      </w:r>
      <w:r w:rsidR="00F321B0">
        <w:rPr>
          <w:spacing w:val="-2"/>
          <w:sz w:val="28"/>
          <w:szCs w:val="28"/>
        </w:rPr>
        <w:t>.</w:t>
      </w:r>
    </w:p>
    <w:p w14:paraId="3BD1F382" w14:textId="69B593F4" w:rsidR="00C22CE0" w:rsidRPr="00F321B0" w:rsidRDefault="00F321B0" w:rsidP="00490610">
      <w:pPr>
        <w:spacing w:before="120" w:after="120" w:line="276" w:lineRule="auto"/>
        <w:ind w:firstLine="720"/>
        <w:jc w:val="both"/>
        <w:rPr>
          <w:bCs/>
          <w:iCs/>
          <w:sz w:val="28"/>
          <w:szCs w:val="28"/>
        </w:rPr>
      </w:pPr>
      <w:r>
        <w:rPr>
          <w:spacing w:val="-2"/>
          <w:sz w:val="28"/>
          <w:szCs w:val="28"/>
        </w:rPr>
        <w:t>Chính sách hỗ trợ</w:t>
      </w:r>
      <w:r w:rsidR="0099687B" w:rsidRPr="00E56975">
        <w:rPr>
          <w:spacing w:val="-2"/>
          <w:sz w:val="28"/>
          <w:szCs w:val="28"/>
        </w:rPr>
        <w:t xml:space="preserve"> sinh viên người dân tộc thiểu số</w:t>
      </w:r>
      <w:r>
        <w:rPr>
          <w:spacing w:val="-2"/>
          <w:sz w:val="28"/>
          <w:szCs w:val="28"/>
        </w:rPr>
        <w:t xml:space="preserve"> đã</w:t>
      </w:r>
      <w:r w:rsidR="00080936" w:rsidRPr="00E56975">
        <w:rPr>
          <w:spacing w:val="-2"/>
          <w:sz w:val="28"/>
          <w:szCs w:val="28"/>
        </w:rPr>
        <w:t xml:space="preserve"> </w:t>
      </w:r>
      <w:r w:rsidR="00080936" w:rsidRPr="00E56975">
        <w:rPr>
          <w:rFonts w:eastAsia="Calibri"/>
          <w:sz w:val="28"/>
          <w:szCs w:val="28"/>
        </w:rPr>
        <w:t>giúp cho sinh viên người dân tộc thiểu số có thêm điều kiện tham gia hoàn thành chương trình học tại các trường đại học, cao đẳng và các cơ sở giáo dục nghề nghiệp trong hệ thống giáo dục quốc dân, đã góp phần không nhỏ trong việc nâng cao trình độ dân trí, chất lượng nguồn nhân lực trong vùng dân tộc thiểu số của tỉnh cũng như nhận thức của đồng bào dân tộc thiểu số trong tự lực vươn lên thoát nghèo bền vững</w:t>
      </w:r>
      <w:r w:rsidR="00C22CE0" w:rsidRPr="00E56975">
        <w:rPr>
          <w:rFonts w:eastAsia="Calibri"/>
          <w:sz w:val="28"/>
          <w:szCs w:val="28"/>
        </w:rPr>
        <w:t xml:space="preserve">; </w:t>
      </w:r>
      <w:r w:rsidR="00B809D7" w:rsidRPr="00E56975">
        <w:rPr>
          <w:rFonts w:eastAsia="Calibri"/>
          <w:sz w:val="28"/>
          <w:szCs w:val="28"/>
        </w:rPr>
        <w:t xml:space="preserve">từng bước thu hẹp khoảng cách chênh lệnh mặt bằng dân trí </w:t>
      </w:r>
      <w:r>
        <w:rPr>
          <w:rFonts w:eastAsia="Calibri"/>
          <w:sz w:val="28"/>
          <w:szCs w:val="28"/>
        </w:rPr>
        <w:t xml:space="preserve">giưa vùng đồng bào dân tộc thiểu số </w:t>
      </w:r>
      <w:r w:rsidR="00B809D7" w:rsidRPr="00E56975">
        <w:rPr>
          <w:rFonts w:eastAsia="Calibri"/>
          <w:sz w:val="28"/>
          <w:szCs w:val="28"/>
        </w:rPr>
        <w:t>với các khu vực khác</w:t>
      </w:r>
      <w:r w:rsidR="00C22CE0" w:rsidRPr="00E56975">
        <w:rPr>
          <w:sz w:val="28"/>
          <w:szCs w:val="28"/>
        </w:rPr>
        <w:t>.</w:t>
      </w:r>
      <w:r w:rsidR="00C22CE0" w:rsidRPr="00E56975">
        <w:rPr>
          <w:sz w:val="28"/>
          <w:szCs w:val="28"/>
          <w:lang w:val="vi-VN"/>
        </w:rPr>
        <w:t xml:space="preserve"> </w:t>
      </w:r>
      <w:r w:rsidRPr="00F321B0">
        <w:rPr>
          <w:sz w:val="28"/>
          <w:szCs w:val="28"/>
        </w:rPr>
        <w:t>Đồng thời</w:t>
      </w:r>
      <w:r>
        <w:rPr>
          <w:sz w:val="28"/>
          <w:szCs w:val="28"/>
        </w:rPr>
        <w:t>, thể hiện sự quan tâm của Đảng, nhà nước đối với khu vực biên giới của tỉnh.</w:t>
      </w:r>
    </w:p>
    <w:p w14:paraId="0230D9D3" w14:textId="77777777" w:rsidR="00B26E4E" w:rsidRPr="00E56975" w:rsidRDefault="00B26E4E" w:rsidP="00490610">
      <w:pPr>
        <w:spacing w:before="120" w:after="120" w:line="276" w:lineRule="auto"/>
        <w:ind w:firstLine="720"/>
        <w:jc w:val="both"/>
        <w:rPr>
          <w:b/>
          <w:spacing w:val="-2"/>
          <w:sz w:val="28"/>
          <w:szCs w:val="28"/>
        </w:rPr>
      </w:pPr>
      <w:r w:rsidRPr="00E56975">
        <w:rPr>
          <w:b/>
          <w:spacing w:val="-2"/>
          <w:sz w:val="28"/>
          <w:szCs w:val="28"/>
        </w:rPr>
        <w:t>c) Khó khăn, vướng mắc</w:t>
      </w:r>
    </w:p>
    <w:p w14:paraId="339A3000" w14:textId="256056A4" w:rsidR="00761DE7" w:rsidRPr="00E56975" w:rsidRDefault="00F321B0" w:rsidP="00490610">
      <w:pPr>
        <w:spacing w:before="120" w:after="120" w:line="276" w:lineRule="auto"/>
        <w:ind w:firstLine="720"/>
        <w:jc w:val="both"/>
        <w:rPr>
          <w:bCs/>
          <w:spacing w:val="-2"/>
          <w:sz w:val="28"/>
          <w:szCs w:val="28"/>
        </w:rPr>
      </w:pPr>
      <w:r>
        <w:rPr>
          <w:bCs/>
          <w:spacing w:val="-2"/>
          <w:sz w:val="28"/>
          <w:szCs w:val="28"/>
        </w:rPr>
        <w:t xml:space="preserve">Bên cạnh những thành quả đạt được. Sau khi sáp nhập </w:t>
      </w:r>
      <w:r w:rsidR="0099687B" w:rsidRPr="00E56975">
        <w:rPr>
          <w:bCs/>
          <w:spacing w:val="-2"/>
          <w:sz w:val="28"/>
          <w:szCs w:val="28"/>
        </w:rPr>
        <w:t xml:space="preserve">công tác triển khai thực hiện vẫn còn gặp </w:t>
      </w:r>
      <w:r>
        <w:rPr>
          <w:bCs/>
          <w:spacing w:val="-2"/>
          <w:sz w:val="28"/>
          <w:szCs w:val="28"/>
        </w:rPr>
        <w:t xml:space="preserve">khó khăn, </w:t>
      </w:r>
      <w:r w:rsidR="0099687B" w:rsidRPr="00E56975">
        <w:rPr>
          <w:bCs/>
          <w:spacing w:val="-2"/>
          <w:sz w:val="28"/>
          <w:szCs w:val="28"/>
        </w:rPr>
        <w:t xml:space="preserve">bất cập, </w:t>
      </w:r>
      <w:r w:rsidR="006D6880" w:rsidRPr="00E56975">
        <w:rPr>
          <w:bCs/>
          <w:spacing w:val="-2"/>
          <w:sz w:val="28"/>
          <w:szCs w:val="28"/>
        </w:rPr>
        <w:t xml:space="preserve">hạn chế của văn bản quy phạm pháp luật </w:t>
      </w:r>
      <w:r w:rsidR="0099687B" w:rsidRPr="00E56975">
        <w:rPr>
          <w:bCs/>
          <w:spacing w:val="-2"/>
          <w:sz w:val="28"/>
          <w:szCs w:val="28"/>
        </w:rPr>
        <w:t>cụ thể</w:t>
      </w:r>
      <w:r w:rsidR="00EA0316" w:rsidRPr="00E56975">
        <w:rPr>
          <w:bCs/>
          <w:spacing w:val="-2"/>
          <w:sz w:val="28"/>
          <w:szCs w:val="28"/>
        </w:rPr>
        <w:t xml:space="preserve">: </w:t>
      </w:r>
    </w:p>
    <w:p w14:paraId="7D65D31D" w14:textId="33F7AAF6" w:rsidR="00761DE7" w:rsidRPr="00E56975" w:rsidRDefault="00761DE7" w:rsidP="00490610">
      <w:pPr>
        <w:spacing w:before="120" w:after="120" w:line="276" w:lineRule="auto"/>
        <w:ind w:firstLine="720"/>
        <w:jc w:val="both"/>
        <w:rPr>
          <w:bCs/>
          <w:spacing w:val="-2"/>
          <w:sz w:val="28"/>
          <w:szCs w:val="28"/>
        </w:rPr>
      </w:pPr>
      <w:r w:rsidRPr="00E56975">
        <w:rPr>
          <w:bCs/>
          <w:spacing w:val="-2"/>
          <w:sz w:val="28"/>
          <w:szCs w:val="28"/>
        </w:rPr>
        <w:t xml:space="preserve">- Nghị quyết </w:t>
      </w:r>
      <w:r w:rsidR="009D2C40" w:rsidRPr="00E56975">
        <w:rPr>
          <w:bCs/>
          <w:spacing w:val="-2"/>
          <w:sz w:val="28"/>
          <w:szCs w:val="28"/>
        </w:rPr>
        <w:t xml:space="preserve">số </w:t>
      </w:r>
      <w:r w:rsidR="009D2C40" w:rsidRPr="00E56975">
        <w:rPr>
          <w:sz w:val="28"/>
          <w:szCs w:val="28"/>
        </w:rPr>
        <w:t xml:space="preserve">30/2021/NQHĐND ngày 10/12/2020 của HĐND tỉnh Bình Phước </w:t>
      </w:r>
      <w:r w:rsidR="009D2C40" w:rsidRPr="00E56975">
        <w:rPr>
          <w:bCs/>
          <w:spacing w:val="-2"/>
          <w:sz w:val="28"/>
          <w:szCs w:val="28"/>
        </w:rPr>
        <w:t>áp dụng cho sinh viên</w:t>
      </w:r>
      <w:r w:rsidRPr="00E56975">
        <w:rPr>
          <w:bCs/>
          <w:spacing w:val="-2"/>
          <w:sz w:val="28"/>
          <w:szCs w:val="28"/>
        </w:rPr>
        <w:t xml:space="preserve"> trên địa bàn tỉnh Bình Phước (cũ)</w:t>
      </w:r>
      <w:r w:rsidR="009D2C40" w:rsidRPr="00E56975">
        <w:rPr>
          <w:bCs/>
          <w:spacing w:val="-2"/>
          <w:sz w:val="28"/>
          <w:szCs w:val="28"/>
        </w:rPr>
        <w:t xml:space="preserve">. Chính sách này không còn </w:t>
      </w:r>
      <w:r w:rsidRPr="00E56975">
        <w:rPr>
          <w:bCs/>
          <w:spacing w:val="-2"/>
          <w:sz w:val="28"/>
          <w:szCs w:val="28"/>
        </w:rPr>
        <w:t>phù hợp sau sát nhập tỉnh</w:t>
      </w:r>
      <w:r w:rsidR="00124652" w:rsidRPr="00E56975">
        <w:rPr>
          <w:bCs/>
          <w:spacing w:val="-2"/>
          <w:sz w:val="28"/>
          <w:szCs w:val="28"/>
        </w:rPr>
        <w:t xml:space="preserve"> Đồng Nai</w:t>
      </w:r>
      <w:r w:rsidR="009D2C40" w:rsidRPr="00E56975">
        <w:rPr>
          <w:bCs/>
          <w:sz w:val="28"/>
          <w:szCs w:val="28"/>
        </w:rPr>
        <w:t xml:space="preserve"> theo </w:t>
      </w:r>
      <w:r w:rsidR="009D2C40" w:rsidRPr="00966BC4">
        <w:rPr>
          <w:bCs/>
          <w:sz w:val="28"/>
          <w:szCs w:val="28"/>
        </w:rPr>
        <w:t>Nghị quyết số 202/2025/QH15 ngày 12 tháng 6 năm 2025 của Quốc hội về việc sắp xếp đơn vị hành chính cấp tỉnh quy định: “</w:t>
      </w:r>
      <w:r w:rsidR="009D2C40" w:rsidRPr="00966BC4">
        <w:rPr>
          <w:bCs/>
          <w:i/>
          <w:sz w:val="28"/>
          <w:szCs w:val="28"/>
        </w:rPr>
        <w:t>Sắp xếp toàn bộ diện tích tự nhiên, quy mô dân số của tỉnh Bình Phước và tỉnh Đồng Nai thành tỉnh mới có tên gọi là tỉnh Đồng Nai.</w:t>
      </w:r>
    </w:p>
    <w:p w14:paraId="057F9B52" w14:textId="232A65FD" w:rsidR="00E97AF8" w:rsidRPr="00E56975" w:rsidRDefault="00E97AF8" w:rsidP="00490610">
      <w:pPr>
        <w:spacing w:before="120" w:after="120" w:line="276" w:lineRule="auto"/>
        <w:ind w:firstLine="720"/>
        <w:jc w:val="both"/>
        <w:rPr>
          <w:bCs/>
          <w:spacing w:val="-2"/>
          <w:sz w:val="28"/>
          <w:szCs w:val="28"/>
        </w:rPr>
      </w:pPr>
      <w:r w:rsidRPr="00E56975">
        <w:rPr>
          <w:sz w:val="28"/>
          <w:szCs w:val="28"/>
        </w:rPr>
        <w:t>-</w:t>
      </w:r>
      <w:r w:rsidR="006515CB" w:rsidRPr="00E56975">
        <w:rPr>
          <w:sz w:val="28"/>
          <w:szCs w:val="28"/>
        </w:rPr>
        <w:t xml:space="preserve"> </w:t>
      </w:r>
      <w:r w:rsidR="002C1BA1" w:rsidRPr="00E56975">
        <w:rPr>
          <w:sz w:val="28"/>
          <w:szCs w:val="28"/>
        </w:rPr>
        <w:t xml:space="preserve">Việc </w:t>
      </w:r>
      <w:r w:rsidRPr="00E56975">
        <w:rPr>
          <w:sz w:val="28"/>
          <w:szCs w:val="28"/>
        </w:rPr>
        <w:t xml:space="preserve">thực hiện chính sách cho sinh viên theo Nghị quyết số </w:t>
      </w:r>
      <w:bookmarkStart w:id="8" w:name="_Hlk211094495"/>
      <w:r w:rsidRPr="00E56975">
        <w:rPr>
          <w:sz w:val="28"/>
          <w:szCs w:val="28"/>
        </w:rPr>
        <w:t>30/2021/NQ</w:t>
      </w:r>
      <w:r w:rsidR="009D2C40" w:rsidRPr="00E56975">
        <w:rPr>
          <w:sz w:val="28"/>
          <w:szCs w:val="28"/>
        </w:rPr>
        <w:t>-</w:t>
      </w:r>
      <w:r w:rsidRPr="00E56975">
        <w:rPr>
          <w:sz w:val="28"/>
          <w:szCs w:val="28"/>
        </w:rPr>
        <w:t xml:space="preserve">HĐND ngày 10/12/2020 của HĐND tỉnh </w:t>
      </w:r>
      <w:bookmarkEnd w:id="8"/>
      <w:r w:rsidR="002C1BA1" w:rsidRPr="00E56975">
        <w:rPr>
          <w:sz w:val="28"/>
          <w:szCs w:val="28"/>
        </w:rPr>
        <w:t xml:space="preserve">chưa đồng bộ, </w:t>
      </w:r>
      <w:r w:rsidRPr="00E56975">
        <w:rPr>
          <w:sz w:val="28"/>
          <w:szCs w:val="28"/>
        </w:rPr>
        <w:t>chủ yếu tại hai huyện</w:t>
      </w:r>
      <w:r w:rsidR="006515CB" w:rsidRPr="00E56975">
        <w:rPr>
          <w:sz w:val="28"/>
          <w:szCs w:val="28"/>
        </w:rPr>
        <w:t xml:space="preserve"> </w:t>
      </w:r>
      <w:r w:rsidRPr="00E56975">
        <w:rPr>
          <w:sz w:val="28"/>
          <w:szCs w:val="28"/>
        </w:rPr>
        <w:t>Bù Đốp và huyện Bù Gia Mập</w:t>
      </w:r>
      <w:r w:rsidR="009D2C40" w:rsidRPr="00E56975">
        <w:rPr>
          <w:sz w:val="28"/>
          <w:szCs w:val="28"/>
        </w:rPr>
        <w:t xml:space="preserve"> thuộc tỉnh Bình Phước (cũ)</w:t>
      </w:r>
      <w:r w:rsidR="006515CB" w:rsidRPr="00E56975">
        <w:rPr>
          <w:sz w:val="28"/>
          <w:szCs w:val="28"/>
        </w:rPr>
        <w:t>.</w:t>
      </w:r>
    </w:p>
    <w:p w14:paraId="2F6041D5" w14:textId="495B29AF" w:rsidR="007E181A" w:rsidRPr="00E56975" w:rsidRDefault="00761DE7" w:rsidP="00490610">
      <w:pPr>
        <w:spacing w:before="120" w:after="120" w:line="276" w:lineRule="auto"/>
        <w:ind w:firstLine="720"/>
        <w:jc w:val="both"/>
        <w:rPr>
          <w:bCs/>
          <w:spacing w:val="-2"/>
          <w:sz w:val="28"/>
          <w:szCs w:val="28"/>
        </w:rPr>
      </w:pPr>
      <w:r w:rsidRPr="00E56975">
        <w:rPr>
          <w:bCs/>
          <w:spacing w:val="-2"/>
          <w:sz w:val="28"/>
          <w:szCs w:val="28"/>
        </w:rPr>
        <w:t xml:space="preserve">- Tại khoản d) mục 1 Điều 2 </w:t>
      </w:r>
      <w:r w:rsidRPr="00E56975">
        <w:rPr>
          <w:bCs/>
          <w:i/>
          <w:iCs/>
          <w:spacing w:val="-2"/>
          <w:sz w:val="28"/>
          <w:szCs w:val="28"/>
        </w:rPr>
        <w:t>“Sinh viên được khen thưởng thành tích học kỳ hoặc năm học (tính theo thang điểm 10)”</w:t>
      </w:r>
      <w:r w:rsidR="00124652" w:rsidRPr="00E56975">
        <w:rPr>
          <w:bCs/>
          <w:spacing w:val="-2"/>
          <w:sz w:val="28"/>
          <w:szCs w:val="28"/>
        </w:rPr>
        <w:t xml:space="preserve"> không còn phù hợp với quy định thang bảng điểm của các trường đại học, cao đẳng. </w:t>
      </w:r>
      <w:r w:rsidR="00836D99" w:rsidRPr="00E56975">
        <w:rPr>
          <w:bCs/>
          <w:spacing w:val="-2"/>
          <w:sz w:val="28"/>
          <w:szCs w:val="28"/>
        </w:rPr>
        <w:t xml:space="preserve">Một số </w:t>
      </w:r>
      <w:r w:rsidR="00BB3833" w:rsidRPr="00E56975">
        <w:rPr>
          <w:bCs/>
          <w:spacing w:val="-2"/>
          <w:sz w:val="28"/>
          <w:szCs w:val="28"/>
        </w:rPr>
        <w:t xml:space="preserve">cơ sở giáo dục đánh giá kết quả học tập theo </w:t>
      </w:r>
      <w:r w:rsidR="007E181A" w:rsidRPr="00E56975">
        <w:rPr>
          <w:bCs/>
          <w:spacing w:val="-2"/>
          <w:sz w:val="28"/>
          <w:szCs w:val="28"/>
        </w:rPr>
        <w:t xml:space="preserve">thang điểm </w:t>
      </w:r>
      <w:r w:rsidR="00BB3833" w:rsidRPr="00E56975">
        <w:rPr>
          <w:bCs/>
          <w:spacing w:val="-2"/>
          <w:sz w:val="28"/>
          <w:szCs w:val="28"/>
        </w:rPr>
        <w:t xml:space="preserve">4 và thang điểm chữ </w:t>
      </w:r>
      <w:r w:rsidR="007E181A" w:rsidRPr="00E56975">
        <w:rPr>
          <w:bCs/>
          <w:spacing w:val="-2"/>
          <w:sz w:val="28"/>
          <w:szCs w:val="28"/>
        </w:rPr>
        <w:t>nên khó khăn khi xác định kết quả học t</w:t>
      </w:r>
      <w:r w:rsidR="00A74B14" w:rsidRPr="00E56975">
        <w:rPr>
          <w:bCs/>
          <w:spacing w:val="-2"/>
          <w:sz w:val="28"/>
          <w:szCs w:val="28"/>
        </w:rPr>
        <w:t>ập của sinh viên để khen thưởng.</w:t>
      </w:r>
    </w:p>
    <w:p w14:paraId="0D3C87FE" w14:textId="79539BBA" w:rsidR="00CA06C0" w:rsidRPr="00154EC8" w:rsidRDefault="00845A61" w:rsidP="00490610">
      <w:pPr>
        <w:spacing w:before="120" w:after="120" w:line="276" w:lineRule="auto"/>
        <w:ind w:firstLine="720"/>
        <w:jc w:val="both"/>
        <w:rPr>
          <w:b/>
          <w:iCs/>
          <w:spacing w:val="-2"/>
          <w:sz w:val="28"/>
          <w:szCs w:val="28"/>
        </w:rPr>
      </w:pPr>
      <w:r w:rsidRPr="00154EC8">
        <w:rPr>
          <w:b/>
          <w:iCs/>
          <w:spacing w:val="-2"/>
          <w:sz w:val="28"/>
          <w:szCs w:val="28"/>
        </w:rPr>
        <w:t xml:space="preserve">4. </w:t>
      </w:r>
      <w:r w:rsidR="00CA06C0" w:rsidRPr="00154EC8">
        <w:rPr>
          <w:b/>
          <w:iCs/>
          <w:spacing w:val="-2"/>
          <w:sz w:val="28"/>
          <w:szCs w:val="28"/>
        </w:rPr>
        <w:t>Xác định những vấn đề mới phát sinh thực tiễn</w:t>
      </w:r>
    </w:p>
    <w:p w14:paraId="3C333E27" w14:textId="45BD9704" w:rsidR="00BE4C1B" w:rsidRPr="00BE4C1B" w:rsidRDefault="00490610" w:rsidP="00490610">
      <w:pPr>
        <w:spacing w:before="120" w:line="276" w:lineRule="auto"/>
        <w:ind w:firstLine="567"/>
        <w:jc w:val="both"/>
        <w:rPr>
          <w:bCs/>
          <w:color w:val="000000"/>
          <w:spacing w:val="-4"/>
          <w:sz w:val="28"/>
          <w:szCs w:val="28"/>
        </w:rPr>
      </w:pPr>
      <w:bookmarkStart w:id="9" w:name="_Hlk209552138"/>
      <w:r w:rsidRPr="00BE4C1B">
        <w:rPr>
          <w:bCs/>
          <w:color w:val="000000"/>
          <w:spacing w:val="-4"/>
          <w:sz w:val="28"/>
          <w:szCs w:val="28"/>
        </w:rPr>
        <w:t xml:space="preserve">Nghị quyết số 30/2020/NQ-HĐND </w:t>
      </w:r>
      <w:r>
        <w:rPr>
          <w:bCs/>
          <w:color w:val="000000"/>
          <w:spacing w:val="-4"/>
          <w:sz w:val="28"/>
          <w:szCs w:val="28"/>
        </w:rPr>
        <w:t>n</w:t>
      </w:r>
      <w:r w:rsidR="00BE4C1B" w:rsidRPr="00BE4C1B">
        <w:rPr>
          <w:bCs/>
          <w:color w:val="000000"/>
          <w:spacing w:val="-4"/>
          <w:sz w:val="28"/>
          <w:szCs w:val="28"/>
        </w:rPr>
        <w:t>gày 10/12/2020</w:t>
      </w:r>
      <w:r>
        <w:rPr>
          <w:bCs/>
          <w:color w:val="000000"/>
          <w:spacing w:val="-4"/>
          <w:sz w:val="28"/>
          <w:szCs w:val="28"/>
        </w:rPr>
        <w:t xml:space="preserve"> của</w:t>
      </w:r>
      <w:r w:rsidR="00BE4C1B" w:rsidRPr="00BE4C1B">
        <w:rPr>
          <w:bCs/>
          <w:color w:val="000000"/>
          <w:spacing w:val="-4"/>
          <w:sz w:val="28"/>
          <w:szCs w:val="28"/>
        </w:rPr>
        <w:t xml:space="preserve"> Hội đồng nhân dân tỉnh Bình Phước tỉnh Bình Phước ban hành Quy định chính sách hỗ trợ đặc thù cho người có uy tín, già làng tiêu biểu trong đồng bào dân tộc thiểu số và sinh viên người dân tộc </w:t>
      </w:r>
      <w:r w:rsidR="00BE4C1B" w:rsidRPr="00BE4C1B">
        <w:rPr>
          <w:bCs/>
          <w:color w:val="000000"/>
          <w:spacing w:val="-4"/>
          <w:sz w:val="28"/>
          <w:szCs w:val="28"/>
        </w:rPr>
        <w:lastRenderedPageBreak/>
        <w:t>thiểu số trên địa bàn tỉnh Bình Phước</w:t>
      </w:r>
      <w:bookmarkEnd w:id="9"/>
      <w:r w:rsidR="00BE4C1B" w:rsidRPr="00BE4C1B">
        <w:rPr>
          <w:bCs/>
          <w:color w:val="000000"/>
          <w:spacing w:val="-4"/>
          <w:sz w:val="28"/>
          <w:szCs w:val="28"/>
        </w:rPr>
        <w:t>: (</w:t>
      </w:r>
      <w:r w:rsidR="00BE4C1B" w:rsidRPr="00BE4C1B">
        <w:rPr>
          <w:b/>
          <w:color w:val="000000"/>
          <w:spacing w:val="-4"/>
          <w:sz w:val="28"/>
          <w:szCs w:val="28"/>
        </w:rPr>
        <w:t>Trong đó,</w:t>
      </w:r>
      <w:r w:rsidR="00BE4C1B" w:rsidRPr="00BE4C1B">
        <w:rPr>
          <w:bCs/>
          <w:color w:val="000000"/>
          <w:spacing w:val="-4"/>
          <w:sz w:val="28"/>
          <w:szCs w:val="28"/>
        </w:rPr>
        <w:t xml:space="preserve"> </w:t>
      </w:r>
      <w:r w:rsidR="00BE4C1B" w:rsidRPr="00BE4C1B">
        <w:rPr>
          <w:b/>
          <w:color w:val="000000"/>
          <w:spacing w:val="-4"/>
          <w:sz w:val="28"/>
          <w:szCs w:val="28"/>
        </w:rPr>
        <w:t>c</w:t>
      </w:r>
      <w:r w:rsidR="00BE4C1B" w:rsidRPr="00BE4C1B">
        <w:rPr>
          <w:b/>
          <w:bCs/>
          <w:color w:val="000000"/>
          <w:spacing w:val="-4"/>
          <w:sz w:val="28"/>
          <w:szCs w:val="28"/>
          <w:lang w:val="vi-VN"/>
        </w:rPr>
        <w:t>hính sách hỗ trợ kinh phí cho sinh viên người dân tộc thiểu số</w:t>
      </w:r>
      <w:r w:rsidR="00BE4C1B" w:rsidRPr="00BE4C1B">
        <w:rPr>
          <w:b/>
          <w:bCs/>
          <w:color w:val="000000"/>
          <w:spacing w:val="-4"/>
          <w:sz w:val="28"/>
          <w:szCs w:val="28"/>
        </w:rPr>
        <w:t xml:space="preserve">: </w:t>
      </w:r>
      <w:r w:rsidR="00BE4C1B" w:rsidRPr="00BE4C1B">
        <w:rPr>
          <w:i/>
          <w:iCs/>
          <w:color w:val="000000"/>
          <w:spacing w:val="-4"/>
          <w:sz w:val="28"/>
          <w:szCs w:val="28"/>
        </w:rPr>
        <w:t>(1)</w:t>
      </w:r>
      <w:r w:rsidR="00BE4C1B" w:rsidRPr="00BE4C1B">
        <w:rPr>
          <w:bCs/>
          <w:i/>
          <w:iCs/>
          <w:color w:val="000000"/>
          <w:spacing w:val="-4"/>
          <w:sz w:val="28"/>
          <w:szCs w:val="28"/>
          <w:lang w:val="vi-VN"/>
        </w:rPr>
        <w:t xml:space="preserve"> Hỗ trợ tiền sinh hoạt phí hàng tháng bằng 0,4 lần mức lương cơ sở. Thời gian hỗ trợ là 10 tháng/năm học;</w:t>
      </w:r>
      <w:r w:rsidR="00BE4C1B" w:rsidRPr="00BE4C1B">
        <w:rPr>
          <w:bCs/>
          <w:i/>
          <w:iCs/>
          <w:color w:val="000000"/>
          <w:spacing w:val="-4"/>
          <w:sz w:val="28"/>
          <w:szCs w:val="28"/>
        </w:rPr>
        <w:t xml:space="preserve"> (2)</w:t>
      </w:r>
      <w:r w:rsidR="00BE4C1B" w:rsidRPr="00BE4C1B">
        <w:rPr>
          <w:bCs/>
          <w:i/>
          <w:iCs/>
          <w:color w:val="000000"/>
          <w:spacing w:val="-4"/>
          <w:sz w:val="28"/>
          <w:szCs w:val="28"/>
          <w:lang w:val="vi-VN"/>
        </w:rPr>
        <w:t xml:space="preserve"> Hỗ trợ tiền tàu, xe đi lại dịp hè, tết Nguyên đán (04 lượt/năm), định mức theo giá vé của các phương tiện vận chuyển hành khách công cộng (trừ máy bay)</w:t>
      </w:r>
      <w:r w:rsidR="00BE4C1B" w:rsidRPr="00BE4C1B">
        <w:rPr>
          <w:bCs/>
          <w:i/>
          <w:iCs/>
          <w:color w:val="000000"/>
          <w:spacing w:val="-4"/>
          <w:sz w:val="28"/>
          <w:szCs w:val="28"/>
        </w:rPr>
        <w:t>; (3)</w:t>
      </w:r>
      <w:r w:rsidR="00BE4C1B" w:rsidRPr="00BE4C1B">
        <w:rPr>
          <w:bCs/>
          <w:i/>
          <w:iCs/>
          <w:color w:val="000000"/>
          <w:spacing w:val="-4"/>
          <w:sz w:val="28"/>
          <w:szCs w:val="28"/>
          <w:lang w:val="vi-VN"/>
        </w:rPr>
        <w:t xml:space="preserve"> Hỗ trợ tiền làm luận văn báo cáo tốt nghiệp bằng 04 lần mức lương cơ sở</w:t>
      </w:r>
      <w:r w:rsidR="00BE4C1B" w:rsidRPr="00BE4C1B">
        <w:rPr>
          <w:bCs/>
          <w:i/>
          <w:iCs/>
          <w:color w:val="000000"/>
          <w:spacing w:val="-4"/>
          <w:sz w:val="28"/>
          <w:szCs w:val="28"/>
        </w:rPr>
        <w:t>; (4)</w:t>
      </w:r>
      <w:r w:rsidR="00BE4C1B" w:rsidRPr="00BE4C1B">
        <w:rPr>
          <w:bCs/>
          <w:i/>
          <w:iCs/>
          <w:color w:val="000000"/>
          <w:spacing w:val="-4"/>
          <w:sz w:val="28"/>
          <w:szCs w:val="28"/>
          <w:lang w:val="vi-VN"/>
        </w:rPr>
        <w:t xml:space="preserve"> Được khen thưởng thành tích học tập theo học kỳ, cụ thể như sau:</w:t>
      </w:r>
      <w:r w:rsidR="00BE4C1B" w:rsidRPr="00BE4C1B">
        <w:rPr>
          <w:bCs/>
          <w:i/>
          <w:iCs/>
          <w:color w:val="000000"/>
          <w:spacing w:val="-4"/>
          <w:sz w:val="28"/>
          <w:szCs w:val="28"/>
        </w:rPr>
        <w:t xml:space="preserve"> </w:t>
      </w:r>
      <w:r w:rsidR="00BE4C1B" w:rsidRPr="00BE4C1B">
        <w:rPr>
          <w:bCs/>
          <w:i/>
          <w:iCs/>
          <w:color w:val="000000"/>
          <w:spacing w:val="-4"/>
          <w:sz w:val="28"/>
          <w:szCs w:val="28"/>
          <w:lang w:val="vi-VN"/>
        </w:rPr>
        <w:t>Sinh viên có thành tích học tập xếp loại xuất sắc được khen thưởng bằng 0,3 lần mức lương cơ sở/tháng. Thời gian hỗ trợ 05 tháng/học kỳ</w:t>
      </w:r>
      <w:r w:rsidR="00BE4C1B" w:rsidRPr="00BE4C1B">
        <w:rPr>
          <w:bCs/>
          <w:i/>
          <w:iCs/>
          <w:color w:val="000000"/>
          <w:spacing w:val="-4"/>
          <w:sz w:val="28"/>
          <w:szCs w:val="28"/>
        </w:rPr>
        <w:t xml:space="preserve">: </w:t>
      </w:r>
      <w:r w:rsidR="00BE4C1B" w:rsidRPr="00BE4C1B">
        <w:rPr>
          <w:bCs/>
          <w:i/>
          <w:iCs/>
          <w:color w:val="000000"/>
          <w:spacing w:val="-4"/>
          <w:sz w:val="28"/>
          <w:szCs w:val="28"/>
          <w:lang w:val="vi-VN"/>
        </w:rPr>
        <w:t>Sinh viên có thành tích học tập xếp loại giỏi được khen thưởng bằng 0,25 lần mức lương cơ sở/tháng. Thời gian hỗ trợ 05 tháng/học kỳ; Sinh viên có thành tích học tập xếp loại khá (có điểm trung bình học tập từ 7.0 trở lên) được khen thưởng bằng 0,2 lần mức lương cơ sở/tháng. Thời gian hỗ trợ 05 tháng/học kỳ</w:t>
      </w:r>
      <w:r w:rsidR="00BE4C1B" w:rsidRPr="00BE4C1B">
        <w:rPr>
          <w:bCs/>
          <w:i/>
          <w:iCs/>
          <w:color w:val="000000"/>
          <w:spacing w:val="-4"/>
          <w:sz w:val="28"/>
          <w:szCs w:val="28"/>
        </w:rPr>
        <w:t>).</w:t>
      </w:r>
    </w:p>
    <w:p w14:paraId="14E444F9" w14:textId="77777777" w:rsidR="00BE4C1B" w:rsidRPr="00BE4C1B" w:rsidRDefault="00BE4C1B" w:rsidP="00490610">
      <w:pPr>
        <w:spacing w:before="120" w:line="276" w:lineRule="auto"/>
        <w:ind w:firstLine="567"/>
        <w:jc w:val="both"/>
        <w:rPr>
          <w:color w:val="000000"/>
          <w:sz w:val="28"/>
          <w:szCs w:val="28"/>
        </w:rPr>
      </w:pPr>
      <w:r w:rsidRPr="00BE4C1B">
        <w:rPr>
          <w:color w:val="000000"/>
          <w:sz w:val="28"/>
          <w:szCs w:val="28"/>
        </w:rPr>
        <w:t xml:space="preserve">Với mức hỗ trợ như trên, mỗi năm có gần 200 sinh viên người dân tộc thiểu số trên địa bàn tỉnh Bình Phước (cũ) thuộc đối tượng được thụ hưởng chính sách. Chính sách đã thể hiện sự quan tâm chia sẻ, động viên của Tỉnh ủy, HĐND, UBND, UBMTTQ tỉnh nhằm góp phần giúp cho sinh viên người DTTS có thêm điều kiện tham gia hoàn thành chương trình học tại các trường đại học, cao đẳng trong hệ thống giáo dục quốc dân; chính sách đã góp phần không nhỏ trong việc nâng cao trình độ dân trí, nâng cao chất lượng nguồn nhân lực trong vùng DTTS của tỉnh, từng bước thu hẹp khoảng cách chênh lệch mặt bằng dân trí với các khu vực trên địa bàn tỉnh Bình Phước. </w:t>
      </w:r>
    </w:p>
    <w:p w14:paraId="73F516B8" w14:textId="5D104F3E" w:rsidR="00CA06C0" w:rsidRPr="00680CBF" w:rsidRDefault="00BE4C1B" w:rsidP="00490610">
      <w:pPr>
        <w:spacing w:before="120" w:line="276" w:lineRule="auto"/>
        <w:ind w:firstLine="567"/>
        <w:jc w:val="both"/>
        <w:rPr>
          <w:spacing w:val="-4"/>
          <w:sz w:val="28"/>
          <w:szCs w:val="28"/>
        </w:rPr>
      </w:pPr>
      <w:r w:rsidRPr="00BE4C1B">
        <w:rPr>
          <w:color w:val="000000"/>
          <w:sz w:val="28"/>
          <w:szCs w:val="28"/>
        </w:rPr>
        <w:t xml:space="preserve">Tuy nhiên hiện nay, chính sách hỗ trợ sinh viên dân tộc thiểu số đang được áp dụng trên địa bàn tỉnh Bình Phước cũ, chưa có cơ chế để áp dụng trên địa bàn tỉnh Đồng Nai sau khi sáp nhập. </w:t>
      </w:r>
      <w:r w:rsidRPr="00BE4C1B">
        <w:rPr>
          <w:color w:val="000000"/>
          <w:spacing w:val="-4"/>
          <w:sz w:val="28"/>
          <w:szCs w:val="28"/>
        </w:rPr>
        <w:t xml:space="preserve">Trên cơ sở đó, </w:t>
      </w:r>
      <w:r w:rsidRPr="00BE4C1B">
        <w:rPr>
          <w:bCs/>
          <w:color w:val="000000"/>
          <w:spacing w:val="-4"/>
          <w:sz w:val="28"/>
          <w:szCs w:val="28"/>
        </w:rPr>
        <w:t xml:space="preserve">chính sách hỗ trợ đối với sinh viên người </w:t>
      </w:r>
      <w:r w:rsidRPr="00680CBF">
        <w:rPr>
          <w:spacing w:val="-4"/>
          <w:sz w:val="28"/>
          <w:szCs w:val="28"/>
          <w:lang w:val="ca-ES"/>
        </w:rPr>
        <w:t xml:space="preserve">dân tộc thiểu số </w:t>
      </w:r>
      <w:r w:rsidRPr="00680CBF">
        <w:rPr>
          <w:bCs/>
          <w:spacing w:val="-4"/>
          <w:sz w:val="28"/>
          <w:szCs w:val="28"/>
        </w:rPr>
        <w:t xml:space="preserve">cần </w:t>
      </w:r>
      <w:r w:rsidRPr="00680CBF">
        <w:rPr>
          <w:spacing w:val="-4"/>
          <w:sz w:val="28"/>
          <w:szCs w:val="28"/>
          <w:lang w:val="ca-ES"/>
        </w:rPr>
        <w:t>được ban hành thống nhất, triển khai thực hiện đồng bộ</w:t>
      </w:r>
      <w:r w:rsidRPr="00680CBF">
        <w:rPr>
          <w:bCs/>
          <w:spacing w:val="-4"/>
          <w:sz w:val="28"/>
          <w:szCs w:val="28"/>
        </w:rPr>
        <w:t xml:space="preserve"> </w:t>
      </w:r>
      <w:r w:rsidR="00490610" w:rsidRPr="00680CBF">
        <w:rPr>
          <w:sz w:val="28"/>
          <w:szCs w:val="28"/>
        </w:rPr>
        <w:t xml:space="preserve">phù hợp với điều kiện thực tiễn của </w:t>
      </w:r>
      <w:r w:rsidRPr="00680CBF">
        <w:rPr>
          <w:bCs/>
          <w:spacing w:val="-4"/>
          <w:sz w:val="28"/>
          <w:szCs w:val="28"/>
        </w:rPr>
        <w:t xml:space="preserve">địa bàn tỉnh Đồng Nai (mới) nhằm khuyến khích sinh viên là người dân tộc thiểu số tham gia học tập góp phần nâng cao trình độ dân trí, phát triển nguồn nhân lực của tỉnh. </w:t>
      </w:r>
    </w:p>
    <w:p w14:paraId="74DDF58C" w14:textId="70966839" w:rsidR="00701AC3" w:rsidRPr="00680CBF" w:rsidRDefault="00701AC3" w:rsidP="00490610">
      <w:pPr>
        <w:spacing w:before="120" w:after="120" w:line="276" w:lineRule="auto"/>
        <w:ind w:firstLine="720"/>
        <w:jc w:val="both"/>
        <w:rPr>
          <w:b/>
          <w:iCs/>
          <w:spacing w:val="-2"/>
          <w:sz w:val="28"/>
          <w:szCs w:val="28"/>
        </w:rPr>
      </w:pPr>
      <w:r w:rsidRPr="00680CBF">
        <w:rPr>
          <w:b/>
          <w:iCs/>
          <w:spacing w:val="-2"/>
          <w:sz w:val="28"/>
          <w:szCs w:val="28"/>
        </w:rPr>
        <w:t>III. Đề xuất, kiến nghị</w:t>
      </w:r>
    </w:p>
    <w:p w14:paraId="1C758BF4" w14:textId="58D1FFB8" w:rsidR="00CA06C0" w:rsidRPr="00680CBF" w:rsidRDefault="00FB62A3" w:rsidP="00490610">
      <w:pPr>
        <w:spacing w:before="120" w:after="120" w:line="276" w:lineRule="auto"/>
        <w:ind w:firstLine="720"/>
        <w:jc w:val="both"/>
        <w:rPr>
          <w:bCs/>
          <w:sz w:val="28"/>
          <w:szCs w:val="28"/>
        </w:rPr>
      </w:pPr>
      <w:r>
        <w:rPr>
          <w:sz w:val="28"/>
          <w:szCs w:val="28"/>
        </w:rPr>
        <w:t xml:space="preserve">Kính đề nghị Thường trực Hội đồng nhân dân tỉnh trình </w:t>
      </w:r>
      <w:r w:rsidR="00494430">
        <w:rPr>
          <w:sz w:val="28"/>
          <w:szCs w:val="28"/>
        </w:rPr>
        <w:t>Hội đồng nhân dân tỉnh ban hành</w:t>
      </w:r>
      <w:r w:rsidR="00CA06C0" w:rsidRPr="00680CBF">
        <w:rPr>
          <w:sz w:val="28"/>
          <w:szCs w:val="28"/>
        </w:rPr>
        <w:t xml:space="preserve"> Nghị quyết quy định về chính sách hỗ trợ sinh viên người dân tộc thiểu số trên địa bàn tỉnh Đồng Nai kế thừa những quy định về chính sách hỗ trợ cho sinh viên dân tộc thiểu số theo </w:t>
      </w:r>
      <w:r w:rsidR="00CA06C0" w:rsidRPr="00680CBF">
        <w:rPr>
          <w:bCs/>
          <w:iCs/>
          <w:sz w:val="28"/>
          <w:szCs w:val="28"/>
        </w:rPr>
        <w:t>Nghị quyết số 30/2020/NQ-HĐND ngày 10/12/2020 của Hội đồng nhân dân tỉnh Bình Phước Quy định chính sách hỗ trợ đặc thù cho người có uy tín, già làng tiêu biểu trong đồng bào dân tộc thiểu số và sinh viên người dân tộc thiểu số trên địa bàn tỉnh Bình Phước</w:t>
      </w:r>
      <w:r w:rsidR="00701AC3" w:rsidRPr="00680CBF">
        <w:rPr>
          <w:bCs/>
          <w:iCs/>
          <w:sz w:val="28"/>
          <w:szCs w:val="28"/>
        </w:rPr>
        <w:t xml:space="preserve"> g</w:t>
      </w:r>
      <w:r w:rsidR="00CA06C0" w:rsidRPr="00680CBF">
        <w:rPr>
          <w:bCs/>
          <w:sz w:val="28"/>
          <w:szCs w:val="28"/>
        </w:rPr>
        <w:t xml:space="preserve">óp phần khích lệ, động viên sinh viên dân tộc thiểu số có nhiều cố gắng </w:t>
      </w:r>
      <w:r w:rsidR="00494430">
        <w:rPr>
          <w:bCs/>
          <w:sz w:val="28"/>
          <w:szCs w:val="28"/>
        </w:rPr>
        <w:t xml:space="preserve">tham gia học tập và </w:t>
      </w:r>
      <w:r w:rsidR="00CA06C0" w:rsidRPr="00680CBF">
        <w:rPr>
          <w:bCs/>
          <w:sz w:val="28"/>
          <w:szCs w:val="28"/>
        </w:rPr>
        <w:t>đạt kết quả cao trong học tập</w:t>
      </w:r>
      <w:r w:rsidR="00494430">
        <w:rPr>
          <w:bCs/>
          <w:sz w:val="28"/>
          <w:szCs w:val="28"/>
        </w:rPr>
        <w:t xml:space="preserve">, nâng </w:t>
      </w:r>
      <w:r w:rsidR="00494430">
        <w:rPr>
          <w:bCs/>
          <w:sz w:val="28"/>
          <w:szCs w:val="28"/>
        </w:rPr>
        <w:lastRenderedPageBreak/>
        <w:t>cao chất lượng giáo dục đào tạo và chất lượng nguồn nhân lực vùng đồng bào dân tộc thiểu số</w:t>
      </w:r>
      <w:r w:rsidR="00CA06C0" w:rsidRPr="00680CBF">
        <w:rPr>
          <w:bCs/>
          <w:sz w:val="28"/>
          <w:szCs w:val="28"/>
        </w:rPr>
        <w:t>.</w:t>
      </w:r>
      <w:r w:rsidR="00701AC3" w:rsidRPr="00680CBF">
        <w:rPr>
          <w:bCs/>
          <w:sz w:val="28"/>
          <w:szCs w:val="28"/>
        </w:rPr>
        <w:t xml:space="preserve"> Do đó, việc ban hành Nghị quyết mới </w:t>
      </w:r>
      <w:r w:rsidR="00701AC3" w:rsidRPr="00680CBF">
        <w:rPr>
          <w:sz w:val="28"/>
          <w:szCs w:val="28"/>
        </w:rPr>
        <w:t xml:space="preserve">là </w:t>
      </w:r>
      <w:r w:rsidR="00494430">
        <w:rPr>
          <w:sz w:val="28"/>
          <w:szCs w:val="28"/>
        </w:rPr>
        <w:t xml:space="preserve">là cần thiết, đồng thời là </w:t>
      </w:r>
      <w:r w:rsidR="00701AC3" w:rsidRPr="00680CBF">
        <w:rPr>
          <w:sz w:val="28"/>
          <w:szCs w:val="28"/>
        </w:rPr>
        <w:t>cơ sở pháp lý để các cơ quan, đơn vị, địa phương tổ chức, triển khai thực hiện đảm bảo đạt được mục tiêu chính sách an sinh xã hội, góp phần nâng cao trình độ dân trí trong đồng bào dân tộc thiểu số trên địa bàn tỉnh Đồng Nai.</w:t>
      </w:r>
    </w:p>
    <w:p w14:paraId="25393AB7" w14:textId="650B94EE" w:rsidR="007E181A" w:rsidRPr="00680CBF" w:rsidRDefault="0050541B" w:rsidP="00490610">
      <w:pPr>
        <w:spacing w:before="120" w:after="120" w:line="276" w:lineRule="auto"/>
        <w:ind w:firstLine="720"/>
        <w:jc w:val="both"/>
        <w:rPr>
          <w:bCs/>
          <w:spacing w:val="-2"/>
          <w:sz w:val="28"/>
          <w:szCs w:val="28"/>
        </w:rPr>
      </w:pPr>
      <w:r w:rsidRPr="00680CBF">
        <w:rPr>
          <w:bCs/>
          <w:spacing w:val="-2"/>
          <w:sz w:val="28"/>
          <w:szCs w:val="28"/>
        </w:rPr>
        <w:t xml:space="preserve">Trên đây là </w:t>
      </w:r>
      <w:r w:rsidR="000203D5" w:rsidRPr="00680CBF">
        <w:rPr>
          <w:bCs/>
          <w:spacing w:val="-2"/>
          <w:sz w:val="28"/>
          <w:szCs w:val="28"/>
        </w:rPr>
        <w:t>kết quả t</w:t>
      </w:r>
      <w:r w:rsidR="000203D5" w:rsidRPr="00680CBF">
        <w:rPr>
          <w:bCs/>
          <w:sz w:val="28"/>
          <w:szCs w:val="28"/>
        </w:rPr>
        <w:t xml:space="preserve">hực hiện </w:t>
      </w:r>
      <w:r w:rsidR="000203D5" w:rsidRPr="00680CBF">
        <w:rPr>
          <w:bCs/>
          <w:spacing w:val="-4"/>
          <w:sz w:val="28"/>
          <w:szCs w:val="28"/>
        </w:rPr>
        <w:t>Nghị quyết số 30/2020/NQ-HĐND ngày 10/12/2020 của HĐND tỉnh Bình Phước Quy định chính sách hỗ trợ đặc thù cho sinh viên người dân tộc thiểu số trên địa bàn tỉnh Bình Phước</w:t>
      </w:r>
      <w:r w:rsidR="00494430">
        <w:rPr>
          <w:bCs/>
          <w:spacing w:val="-4"/>
          <w:sz w:val="28"/>
          <w:szCs w:val="28"/>
        </w:rPr>
        <w:t>.</w:t>
      </w:r>
      <w:r w:rsidR="000203D5" w:rsidRPr="00680CBF">
        <w:rPr>
          <w:bCs/>
          <w:spacing w:val="-4"/>
          <w:sz w:val="28"/>
          <w:szCs w:val="28"/>
        </w:rPr>
        <w:t xml:space="preserve"> Uỷ ban nhân dân</w:t>
      </w:r>
      <w:r w:rsidRPr="00680CBF">
        <w:rPr>
          <w:bCs/>
          <w:spacing w:val="-2"/>
          <w:sz w:val="28"/>
          <w:szCs w:val="28"/>
        </w:rPr>
        <w:t xml:space="preserve"> </w:t>
      </w:r>
      <w:r w:rsidR="00237EA5" w:rsidRPr="00680CBF">
        <w:rPr>
          <w:bCs/>
          <w:spacing w:val="-2"/>
          <w:sz w:val="28"/>
          <w:szCs w:val="28"/>
        </w:rPr>
        <w:t xml:space="preserve">tỉnh </w:t>
      </w:r>
      <w:r w:rsidRPr="00680CBF">
        <w:rPr>
          <w:bCs/>
          <w:spacing w:val="-2"/>
          <w:sz w:val="28"/>
          <w:szCs w:val="28"/>
        </w:rPr>
        <w:t xml:space="preserve">báo cáo </w:t>
      </w:r>
      <w:r w:rsidR="00490610" w:rsidRPr="00680CBF">
        <w:rPr>
          <w:bCs/>
          <w:spacing w:val="-2"/>
          <w:sz w:val="28"/>
          <w:szCs w:val="28"/>
        </w:rPr>
        <w:t xml:space="preserve">Trường trực </w:t>
      </w:r>
      <w:r w:rsidR="000203D5" w:rsidRPr="00680CBF">
        <w:rPr>
          <w:bCs/>
          <w:spacing w:val="-2"/>
          <w:sz w:val="28"/>
          <w:szCs w:val="28"/>
        </w:rPr>
        <w:t>Hội đồng nhân dân tỉnh</w:t>
      </w:r>
      <w:r w:rsidRPr="00680CBF">
        <w:rPr>
          <w:bCs/>
          <w:spacing w:val="-2"/>
          <w:sz w:val="28"/>
          <w:szCs w:val="28"/>
        </w:rPr>
        <w:t>./.</w:t>
      </w:r>
    </w:p>
    <w:p w14:paraId="1F8E5819" w14:textId="77777777" w:rsidR="00586FAF" w:rsidRPr="00680CBF" w:rsidRDefault="00586FAF" w:rsidP="00CE1731">
      <w:pPr>
        <w:spacing w:before="120"/>
        <w:ind w:firstLine="720"/>
        <w:jc w:val="both"/>
        <w:rPr>
          <w:spacing w:val="-2"/>
          <w:sz w:val="28"/>
          <w:szCs w:val="28"/>
        </w:rPr>
      </w:pPr>
    </w:p>
    <w:p w14:paraId="32D673DA" w14:textId="0C0C3BCF" w:rsidR="00586FAF" w:rsidRPr="00FB62A3" w:rsidRDefault="00586FAF" w:rsidP="00D243AE">
      <w:pPr>
        <w:rPr>
          <w:b/>
          <w:bCs/>
          <w:sz w:val="28"/>
          <w:szCs w:val="28"/>
        </w:rPr>
      </w:pPr>
      <w:r w:rsidRPr="00FB62A3">
        <w:rPr>
          <w:b/>
          <w:bCs/>
          <w:i/>
          <w:iCs/>
        </w:rPr>
        <w:t xml:space="preserve">Nơi nhận:                                       </w:t>
      </w:r>
      <w:r w:rsidR="001A22DB" w:rsidRPr="00FB62A3">
        <w:rPr>
          <w:b/>
          <w:bCs/>
          <w:i/>
          <w:iCs/>
        </w:rPr>
        <w:t xml:space="preserve">                      </w:t>
      </w:r>
      <w:r w:rsidR="00D243AE" w:rsidRPr="005F7D19">
        <w:rPr>
          <w:b/>
          <w:bCs/>
          <w:i/>
          <w:iCs/>
          <w:color w:val="C00000"/>
        </w:rPr>
        <w:tab/>
      </w:r>
      <w:r w:rsidR="000203D5" w:rsidRPr="005F7D19">
        <w:rPr>
          <w:b/>
          <w:bCs/>
          <w:i/>
          <w:iCs/>
          <w:color w:val="C00000"/>
        </w:rPr>
        <w:t xml:space="preserve">         </w:t>
      </w:r>
      <w:r w:rsidR="005F7D19" w:rsidRPr="00FB62A3">
        <w:rPr>
          <w:b/>
          <w:bCs/>
          <w:sz w:val="28"/>
          <w:szCs w:val="28"/>
        </w:rPr>
        <w:t>TM. ỦY BAN NHÂN DÂN</w:t>
      </w:r>
      <w:r w:rsidR="005F7D19" w:rsidRPr="00FB62A3">
        <w:rPr>
          <w:b/>
          <w:bCs/>
          <w:i/>
          <w:iCs/>
        </w:rPr>
        <w:t xml:space="preserve">              </w:t>
      </w:r>
    </w:p>
    <w:p w14:paraId="68273195" w14:textId="1C349021" w:rsidR="0087689B" w:rsidRPr="00FB62A3" w:rsidRDefault="00586FAF" w:rsidP="00D243AE">
      <w:pPr>
        <w:rPr>
          <w:sz w:val="22"/>
          <w:szCs w:val="22"/>
        </w:rPr>
      </w:pPr>
      <w:r w:rsidRPr="00FB62A3">
        <w:rPr>
          <w:bCs/>
          <w:sz w:val="22"/>
          <w:szCs w:val="22"/>
        </w:rPr>
        <w:t>-</w:t>
      </w:r>
      <w:r w:rsidR="0087689B" w:rsidRPr="00FB62A3">
        <w:rPr>
          <w:sz w:val="22"/>
          <w:szCs w:val="22"/>
        </w:rPr>
        <w:t xml:space="preserve"> </w:t>
      </w:r>
      <w:r w:rsidR="000203D5" w:rsidRPr="00FB62A3">
        <w:rPr>
          <w:sz w:val="22"/>
          <w:szCs w:val="22"/>
        </w:rPr>
        <w:t>Như trên</w:t>
      </w:r>
      <w:r w:rsidR="0087689B" w:rsidRPr="00FB62A3">
        <w:rPr>
          <w:sz w:val="22"/>
          <w:szCs w:val="22"/>
        </w:rPr>
        <w:t>;</w:t>
      </w:r>
      <w:r w:rsidR="0087689B" w:rsidRPr="00FB62A3">
        <w:rPr>
          <w:b/>
          <w:bCs/>
          <w:iCs/>
          <w:sz w:val="28"/>
        </w:rPr>
        <w:t xml:space="preserve"> </w:t>
      </w:r>
      <w:r w:rsidR="0087689B" w:rsidRPr="00FB62A3">
        <w:rPr>
          <w:b/>
          <w:bCs/>
          <w:iCs/>
          <w:sz w:val="28"/>
        </w:rPr>
        <w:tab/>
      </w:r>
      <w:r w:rsidR="0087689B" w:rsidRPr="00FB62A3">
        <w:rPr>
          <w:b/>
          <w:bCs/>
          <w:iCs/>
          <w:sz w:val="28"/>
        </w:rPr>
        <w:tab/>
      </w:r>
      <w:r w:rsidR="0087689B" w:rsidRPr="00FB62A3">
        <w:rPr>
          <w:b/>
          <w:bCs/>
          <w:iCs/>
          <w:sz w:val="28"/>
        </w:rPr>
        <w:tab/>
      </w:r>
      <w:r w:rsidR="00CB34F6" w:rsidRPr="00FB62A3">
        <w:rPr>
          <w:b/>
          <w:bCs/>
          <w:iCs/>
          <w:sz w:val="28"/>
        </w:rPr>
        <w:tab/>
      </w:r>
      <w:r w:rsidR="00CB34F6" w:rsidRPr="00FB62A3">
        <w:rPr>
          <w:b/>
          <w:bCs/>
          <w:iCs/>
          <w:sz w:val="28"/>
        </w:rPr>
        <w:tab/>
      </w:r>
      <w:r w:rsidR="005F7D19" w:rsidRPr="00FB62A3">
        <w:rPr>
          <w:b/>
          <w:bCs/>
          <w:iCs/>
          <w:sz w:val="28"/>
        </w:rPr>
        <w:t xml:space="preserve">                            KT. </w:t>
      </w:r>
      <w:r w:rsidR="005F7D19" w:rsidRPr="00FB62A3">
        <w:rPr>
          <w:b/>
          <w:bCs/>
          <w:sz w:val="28"/>
          <w:szCs w:val="28"/>
        </w:rPr>
        <w:t>CHỦ TỊCH</w:t>
      </w:r>
      <w:r w:rsidR="00CB34F6" w:rsidRPr="00FB62A3">
        <w:rPr>
          <w:b/>
          <w:bCs/>
          <w:iCs/>
          <w:sz w:val="28"/>
        </w:rPr>
        <w:tab/>
        <w:t xml:space="preserve">  </w:t>
      </w:r>
    </w:p>
    <w:p w14:paraId="7870E188" w14:textId="2BB763E3" w:rsidR="00586FAF" w:rsidRPr="00FB62A3" w:rsidRDefault="00586FAF" w:rsidP="00CE1731">
      <w:pPr>
        <w:jc w:val="both"/>
        <w:rPr>
          <w:sz w:val="22"/>
          <w:szCs w:val="22"/>
        </w:rPr>
      </w:pPr>
      <w:r w:rsidRPr="00FB62A3">
        <w:rPr>
          <w:sz w:val="22"/>
          <w:szCs w:val="22"/>
        </w:rPr>
        <w:t xml:space="preserve">- </w:t>
      </w:r>
      <w:r w:rsidR="00237EA5" w:rsidRPr="00FB62A3">
        <w:rPr>
          <w:sz w:val="22"/>
          <w:szCs w:val="22"/>
        </w:rPr>
        <w:t>Chủ tịch, các Phó Chủ tịch</w:t>
      </w:r>
      <w:r w:rsidRPr="00FB62A3">
        <w:rPr>
          <w:sz w:val="28"/>
          <w:szCs w:val="28"/>
        </w:rPr>
        <w:t>;</w:t>
      </w:r>
      <w:r w:rsidR="005F7D19" w:rsidRPr="00FB62A3">
        <w:rPr>
          <w:sz w:val="28"/>
          <w:szCs w:val="28"/>
        </w:rPr>
        <w:t xml:space="preserve">                                                     </w:t>
      </w:r>
      <w:r w:rsidR="005F7D19" w:rsidRPr="00FB62A3">
        <w:rPr>
          <w:b/>
          <w:bCs/>
          <w:sz w:val="28"/>
          <w:szCs w:val="28"/>
        </w:rPr>
        <w:t>PHÓ CHỦ TỊCH</w:t>
      </w:r>
    </w:p>
    <w:p w14:paraId="662CD6CE" w14:textId="77777777" w:rsidR="00680CBF" w:rsidRPr="00FB62A3" w:rsidRDefault="00303F7A" w:rsidP="00CE1731">
      <w:pPr>
        <w:jc w:val="both"/>
        <w:rPr>
          <w:sz w:val="22"/>
          <w:szCs w:val="22"/>
        </w:rPr>
      </w:pPr>
      <w:r w:rsidRPr="00FB62A3">
        <w:rPr>
          <w:sz w:val="22"/>
          <w:szCs w:val="22"/>
        </w:rPr>
        <w:t xml:space="preserve">- </w:t>
      </w:r>
      <w:r w:rsidR="00237EA5" w:rsidRPr="00FB62A3">
        <w:rPr>
          <w:sz w:val="22"/>
          <w:szCs w:val="22"/>
        </w:rPr>
        <w:t xml:space="preserve">Các sở: </w:t>
      </w:r>
      <w:r w:rsidR="00680CBF" w:rsidRPr="00FB62A3">
        <w:rPr>
          <w:sz w:val="22"/>
          <w:szCs w:val="22"/>
        </w:rPr>
        <w:t xml:space="preserve">Dân tộc và Tôn giáo; Tài chính; </w:t>
      </w:r>
    </w:p>
    <w:p w14:paraId="50000B0C" w14:textId="32572688" w:rsidR="00303F7A" w:rsidRPr="00FB62A3" w:rsidRDefault="00680CBF" w:rsidP="00CE1731">
      <w:pPr>
        <w:jc w:val="both"/>
        <w:rPr>
          <w:sz w:val="22"/>
          <w:szCs w:val="22"/>
        </w:rPr>
      </w:pPr>
      <w:r w:rsidRPr="00FB62A3">
        <w:rPr>
          <w:sz w:val="22"/>
          <w:szCs w:val="22"/>
        </w:rPr>
        <w:t xml:space="preserve">  Giáo dục và Đào tạo;</w:t>
      </w:r>
    </w:p>
    <w:p w14:paraId="6E5C5246" w14:textId="1C6CD4C3" w:rsidR="00237EA5" w:rsidRPr="00FB62A3" w:rsidRDefault="00237EA5" w:rsidP="00CE1731">
      <w:pPr>
        <w:jc w:val="both"/>
        <w:rPr>
          <w:sz w:val="22"/>
          <w:szCs w:val="22"/>
        </w:rPr>
      </w:pPr>
      <w:r w:rsidRPr="00FB62A3">
        <w:rPr>
          <w:sz w:val="22"/>
          <w:szCs w:val="22"/>
        </w:rPr>
        <w:t xml:space="preserve">- CVP, Phó CVP; </w:t>
      </w:r>
    </w:p>
    <w:p w14:paraId="1D892834" w14:textId="190A0E3B" w:rsidR="00586FAF" w:rsidRPr="00FB62A3" w:rsidRDefault="00586FAF" w:rsidP="00CE1731">
      <w:pPr>
        <w:jc w:val="both"/>
        <w:rPr>
          <w:b/>
          <w:sz w:val="22"/>
          <w:szCs w:val="22"/>
        </w:rPr>
      </w:pPr>
      <w:r w:rsidRPr="00FB62A3">
        <w:rPr>
          <w:sz w:val="22"/>
          <w:szCs w:val="22"/>
        </w:rPr>
        <w:t xml:space="preserve">- Lưu: VT, </w:t>
      </w:r>
      <w:r w:rsidR="00237EA5" w:rsidRPr="00FB62A3">
        <w:rPr>
          <w:sz w:val="22"/>
          <w:szCs w:val="22"/>
        </w:rPr>
        <w:t>KGVX</w:t>
      </w:r>
      <w:r w:rsidR="0087689B" w:rsidRPr="00FB62A3">
        <w:rPr>
          <w:sz w:val="22"/>
          <w:szCs w:val="22"/>
        </w:rPr>
        <w:t>.</w:t>
      </w:r>
      <w:r w:rsidRPr="00FB62A3">
        <w:rPr>
          <w:sz w:val="22"/>
          <w:szCs w:val="22"/>
        </w:rPr>
        <w:t xml:space="preserve">                                                                                              </w:t>
      </w:r>
    </w:p>
    <w:p w14:paraId="31D807DE" w14:textId="77777777" w:rsidR="00586FAF" w:rsidRPr="008741C0" w:rsidRDefault="00586FAF" w:rsidP="00CE1731">
      <w:pPr>
        <w:jc w:val="both"/>
        <w:rPr>
          <w:b/>
          <w:bCs/>
          <w:sz w:val="28"/>
          <w:szCs w:val="28"/>
        </w:rPr>
      </w:pPr>
      <w:r w:rsidRPr="008741C0">
        <w:rPr>
          <w:b/>
          <w:bCs/>
          <w:i/>
          <w:iCs/>
        </w:rPr>
        <w:tab/>
      </w:r>
    </w:p>
    <w:p w14:paraId="47B2933C" w14:textId="77777777" w:rsidR="00586FAF" w:rsidRPr="008741C0" w:rsidRDefault="00586FAF" w:rsidP="00CE1731">
      <w:pPr>
        <w:jc w:val="both"/>
      </w:pPr>
      <w:r w:rsidRPr="008741C0">
        <w:rPr>
          <w:sz w:val="28"/>
          <w:szCs w:val="28"/>
        </w:rPr>
        <w:t xml:space="preserve">  </w:t>
      </w:r>
    </w:p>
    <w:p w14:paraId="28C7387E" w14:textId="77777777" w:rsidR="00287D15" w:rsidRPr="008741C0" w:rsidRDefault="00A300FF" w:rsidP="00CE1731">
      <w:pPr>
        <w:spacing w:before="120"/>
        <w:rPr>
          <w:b/>
          <w:sz w:val="22"/>
          <w:szCs w:val="22"/>
        </w:rPr>
      </w:pPr>
      <w:r w:rsidRPr="008741C0">
        <w:rPr>
          <w:b/>
          <w:sz w:val="22"/>
          <w:szCs w:val="22"/>
        </w:rPr>
        <w:t xml:space="preserve"> </w:t>
      </w:r>
    </w:p>
    <w:sectPr w:rsidR="00287D15" w:rsidRPr="008741C0" w:rsidSect="003D46C0">
      <w:headerReference w:type="default" r:id="rId9"/>
      <w:footerReference w:type="default" r:id="rId10"/>
      <w:pgSz w:w="11906" w:h="16838"/>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634A0" w14:textId="77777777" w:rsidR="0058497F" w:rsidRDefault="0058497F">
      <w:r>
        <w:separator/>
      </w:r>
    </w:p>
  </w:endnote>
  <w:endnote w:type="continuationSeparator" w:id="0">
    <w:p w14:paraId="11DF58AF" w14:textId="77777777" w:rsidR="0058497F" w:rsidRDefault="0058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6502" w14:textId="77777777" w:rsidR="00287D15" w:rsidRDefault="00287D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1480D" w14:textId="77777777" w:rsidR="0058497F" w:rsidRDefault="0058497F">
      <w:r>
        <w:separator/>
      </w:r>
    </w:p>
  </w:footnote>
  <w:footnote w:type="continuationSeparator" w:id="0">
    <w:p w14:paraId="107092C8" w14:textId="77777777" w:rsidR="0058497F" w:rsidRDefault="00584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07418"/>
      <w:docPartObj>
        <w:docPartGallery w:val="Page Numbers (Top of Page)"/>
        <w:docPartUnique/>
      </w:docPartObj>
    </w:sdtPr>
    <w:sdtEndPr>
      <w:rPr>
        <w:noProof/>
      </w:rPr>
    </w:sdtEndPr>
    <w:sdtContent>
      <w:p w14:paraId="20EC6059" w14:textId="1983EBB5" w:rsidR="003D46C0" w:rsidRDefault="003D46C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06362E7" w14:textId="77777777" w:rsidR="00287D15" w:rsidRDefault="00287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31DF26"/>
    <w:multiLevelType w:val="singleLevel"/>
    <w:tmpl w:val="D231DF26"/>
    <w:lvl w:ilvl="0">
      <w:start w:val="1"/>
      <w:numFmt w:val="decimal"/>
      <w:suff w:val="space"/>
      <w:lvlText w:val="%1."/>
      <w:lvlJc w:val="left"/>
    </w:lvl>
  </w:abstractNum>
  <w:abstractNum w:abstractNumId="1" w15:restartNumberingAfterBreak="0">
    <w:nsid w:val="08CC2ED4"/>
    <w:multiLevelType w:val="hybridMultilevel"/>
    <w:tmpl w:val="C3809CFE"/>
    <w:lvl w:ilvl="0" w:tplc="61708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08630C"/>
    <w:multiLevelType w:val="hybridMultilevel"/>
    <w:tmpl w:val="01B6038E"/>
    <w:lvl w:ilvl="0" w:tplc="409AB5E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E00AB7"/>
    <w:multiLevelType w:val="hybridMultilevel"/>
    <w:tmpl w:val="0A1E937C"/>
    <w:lvl w:ilvl="0" w:tplc="15A83C8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5C7482"/>
    <w:multiLevelType w:val="hybridMultilevel"/>
    <w:tmpl w:val="661A8F0E"/>
    <w:lvl w:ilvl="0" w:tplc="0868B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BB232C"/>
    <w:multiLevelType w:val="hybridMultilevel"/>
    <w:tmpl w:val="93AEE7FE"/>
    <w:lvl w:ilvl="0" w:tplc="AF3E7AE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870C89"/>
    <w:multiLevelType w:val="hybridMultilevel"/>
    <w:tmpl w:val="C4663592"/>
    <w:lvl w:ilvl="0" w:tplc="8AC2B30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D19AFD"/>
    <w:multiLevelType w:val="singleLevel"/>
    <w:tmpl w:val="22D19AFD"/>
    <w:lvl w:ilvl="0">
      <w:start w:val="3"/>
      <w:numFmt w:val="decimal"/>
      <w:suff w:val="space"/>
      <w:lvlText w:val="%1."/>
      <w:lvlJc w:val="left"/>
    </w:lvl>
  </w:abstractNum>
  <w:abstractNum w:abstractNumId="8" w15:restartNumberingAfterBreak="0">
    <w:nsid w:val="3EF503B3"/>
    <w:multiLevelType w:val="hybridMultilevel"/>
    <w:tmpl w:val="CCB25DB0"/>
    <w:lvl w:ilvl="0" w:tplc="7B34E7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A079E0"/>
    <w:multiLevelType w:val="hybridMultilevel"/>
    <w:tmpl w:val="0F2663F4"/>
    <w:lvl w:ilvl="0" w:tplc="5F048F2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FE77AD"/>
    <w:multiLevelType w:val="hybridMultilevel"/>
    <w:tmpl w:val="8E6EB854"/>
    <w:lvl w:ilvl="0" w:tplc="A45AA160">
      <w:start w:val="3"/>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6D613C"/>
    <w:multiLevelType w:val="hybridMultilevel"/>
    <w:tmpl w:val="27F41884"/>
    <w:lvl w:ilvl="0" w:tplc="41F26626">
      <w:start w:val="5"/>
      <w:numFmt w:val="bullet"/>
      <w:lvlText w:val="-"/>
      <w:lvlJc w:val="left"/>
      <w:pPr>
        <w:ind w:left="1080" w:hanging="360"/>
      </w:pPr>
      <w:rPr>
        <w:rFonts w:ascii="Times New Roman" w:eastAsia="Times New Roman"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533A08"/>
    <w:multiLevelType w:val="hybridMultilevel"/>
    <w:tmpl w:val="80D887D0"/>
    <w:lvl w:ilvl="0" w:tplc="9946C09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B6277A"/>
    <w:multiLevelType w:val="hybridMultilevel"/>
    <w:tmpl w:val="EB9439FE"/>
    <w:lvl w:ilvl="0" w:tplc="B240C06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0B10ADA"/>
    <w:multiLevelType w:val="hybridMultilevel"/>
    <w:tmpl w:val="A9C4372E"/>
    <w:lvl w:ilvl="0" w:tplc="C010C4F6">
      <w:numFmt w:val="bullet"/>
      <w:lvlText w:val="-"/>
      <w:lvlJc w:val="left"/>
      <w:pPr>
        <w:ind w:left="1080" w:hanging="360"/>
      </w:pPr>
      <w:rPr>
        <w:rFonts w:ascii="Times New Roman" w:eastAsiaTheme="minorHAnsi"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8397B3E"/>
    <w:multiLevelType w:val="hybridMultilevel"/>
    <w:tmpl w:val="E4A63E2A"/>
    <w:lvl w:ilvl="0" w:tplc="A70E76C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9406A1C"/>
    <w:multiLevelType w:val="multilevel"/>
    <w:tmpl w:val="9E209ABA"/>
    <w:lvl w:ilvl="0">
      <w:start w:val="1"/>
      <w:numFmt w:val="decimal"/>
      <w:lvlText w:val="%1."/>
      <w:lvlJc w:val="left"/>
      <w:pPr>
        <w:ind w:left="1108" w:hanging="279"/>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10" w:hanging="425"/>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049" w:hanging="425"/>
      </w:pPr>
      <w:rPr>
        <w:rFonts w:hint="default"/>
        <w:lang w:val="vi" w:eastAsia="en-US" w:bidi="ar-SA"/>
      </w:rPr>
    </w:lvl>
    <w:lvl w:ilvl="3">
      <w:numFmt w:val="bullet"/>
      <w:lvlText w:val="•"/>
      <w:lvlJc w:val="left"/>
      <w:pPr>
        <w:ind w:left="2998" w:hanging="425"/>
      </w:pPr>
      <w:rPr>
        <w:rFonts w:hint="default"/>
        <w:lang w:val="vi" w:eastAsia="en-US" w:bidi="ar-SA"/>
      </w:rPr>
    </w:lvl>
    <w:lvl w:ilvl="4">
      <w:numFmt w:val="bullet"/>
      <w:lvlText w:val="•"/>
      <w:lvlJc w:val="left"/>
      <w:pPr>
        <w:ind w:left="3948" w:hanging="425"/>
      </w:pPr>
      <w:rPr>
        <w:rFonts w:hint="default"/>
        <w:lang w:val="vi" w:eastAsia="en-US" w:bidi="ar-SA"/>
      </w:rPr>
    </w:lvl>
    <w:lvl w:ilvl="5">
      <w:numFmt w:val="bullet"/>
      <w:lvlText w:val="•"/>
      <w:lvlJc w:val="left"/>
      <w:pPr>
        <w:ind w:left="4897" w:hanging="425"/>
      </w:pPr>
      <w:rPr>
        <w:rFonts w:hint="default"/>
        <w:lang w:val="vi" w:eastAsia="en-US" w:bidi="ar-SA"/>
      </w:rPr>
    </w:lvl>
    <w:lvl w:ilvl="6">
      <w:numFmt w:val="bullet"/>
      <w:lvlText w:val="•"/>
      <w:lvlJc w:val="left"/>
      <w:pPr>
        <w:ind w:left="5847" w:hanging="425"/>
      </w:pPr>
      <w:rPr>
        <w:rFonts w:hint="default"/>
        <w:lang w:val="vi" w:eastAsia="en-US" w:bidi="ar-SA"/>
      </w:rPr>
    </w:lvl>
    <w:lvl w:ilvl="7">
      <w:numFmt w:val="bullet"/>
      <w:lvlText w:val="•"/>
      <w:lvlJc w:val="left"/>
      <w:pPr>
        <w:ind w:left="6796" w:hanging="425"/>
      </w:pPr>
      <w:rPr>
        <w:rFonts w:hint="default"/>
        <w:lang w:val="vi" w:eastAsia="en-US" w:bidi="ar-SA"/>
      </w:rPr>
    </w:lvl>
    <w:lvl w:ilvl="8">
      <w:numFmt w:val="bullet"/>
      <w:lvlText w:val="•"/>
      <w:lvlJc w:val="left"/>
      <w:pPr>
        <w:ind w:left="7746" w:hanging="425"/>
      </w:pPr>
      <w:rPr>
        <w:rFonts w:hint="default"/>
        <w:lang w:val="vi" w:eastAsia="en-US" w:bidi="ar-SA"/>
      </w:rPr>
    </w:lvl>
  </w:abstractNum>
  <w:abstractNum w:abstractNumId="17" w15:restartNumberingAfterBreak="0">
    <w:nsid w:val="7A642990"/>
    <w:multiLevelType w:val="hybridMultilevel"/>
    <w:tmpl w:val="0D408ACA"/>
    <w:lvl w:ilvl="0" w:tplc="D3EEE8D0">
      <w:start w:val="4"/>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95709463">
    <w:abstractNumId w:val="0"/>
  </w:num>
  <w:num w:numId="2" w16cid:durableId="1061244920">
    <w:abstractNumId w:val="7"/>
  </w:num>
  <w:num w:numId="3" w16cid:durableId="1774351040">
    <w:abstractNumId w:val="5"/>
  </w:num>
  <w:num w:numId="4" w16cid:durableId="1649744265">
    <w:abstractNumId w:val="12"/>
  </w:num>
  <w:num w:numId="5" w16cid:durableId="1742101407">
    <w:abstractNumId w:val="2"/>
  </w:num>
  <w:num w:numId="6" w16cid:durableId="1212420944">
    <w:abstractNumId w:val="15"/>
  </w:num>
  <w:num w:numId="7" w16cid:durableId="350110108">
    <w:abstractNumId w:val="10"/>
  </w:num>
  <w:num w:numId="8" w16cid:durableId="125396896">
    <w:abstractNumId w:val="13"/>
  </w:num>
  <w:num w:numId="9" w16cid:durableId="44136502">
    <w:abstractNumId w:val="6"/>
  </w:num>
  <w:num w:numId="10" w16cid:durableId="1306544841">
    <w:abstractNumId w:val="17"/>
  </w:num>
  <w:num w:numId="11" w16cid:durableId="693651308">
    <w:abstractNumId w:val="3"/>
  </w:num>
  <w:num w:numId="12" w16cid:durableId="1002274528">
    <w:abstractNumId w:val="9"/>
  </w:num>
  <w:num w:numId="13" w16cid:durableId="291250857">
    <w:abstractNumId w:val="11"/>
  </w:num>
  <w:num w:numId="14" w16cid:durableId="20128099">
    <w:abstractNumId w:val="14"/>
  </w:num>
  <w:num w:numId="15" w16cid:durableId="506603778">
    <w:abstractNumId w:val="1"/>
  </w:num>
  <w:num w:numId="16" w16cid:durableId="1661159113">
    <w:abstractNumId w:val="4"/>
  </w:num>
  <w:num w:numId="17" w16cid:durableId="1844124799">
    <w:abstractNumId w:val="8"/>
  </w:num>
  <w:num w:numId="18" w16cid:durableId="2177893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E9"/>
    <w:rsid w:val="00002BA3"/>
    <w:rsid w:val="000038C2"/>
    <w:rsid w:val="0001021F"/>
    <w:rsid w:val="00014E97"/>
    <w:rsid w:val="000203D5"/>
    <w:rsid w:val="00042D8E"/>
    <w:rsid w:val="00044702"/>
    <w:rsid w:val="00054D60"/>
    <w:rsid w:val="00060C85"/>
    <w:rsid w:val="00066E24"/>
    <w:rsid w:val="00067539"/>
    <w:rsid w:val="00073FD2"/>
    <w:rsid w:val="000743AA"/>
    <w:rsid w:val="00074D28"/>
    <w:rsid w:val="00080936"/>
    <w:rsid w:val="000C397C"/>
    <w:rsid w:val="000D2B54"/>
    <w:rsid w:val="000D6495"/>
    <w:rsid w:val="000E01EA"/>
    <w:rsid w:val="000E126B"/>
    <w:rsid w:val="000E73BE"/>
    <w:rsid w:val="000F557F"/>
    <w:rsid w:val="00114622"/>
    <w:rsid w:val="001209DE"/>
    <w:rsid w:val="00120DBE"/>
    <w:rsid w:val="0012456B"/>
    <w:rsid w:val="00124652"/>
    <w:rsid w:val="00154EC8"/>
    <w:rsid w:val="00155446"/>
    <w:rsid w:val="0015604B"/>
    <w:rsid w:val="00161FA6"/>
    <w:rsid w:val="00164AF2"/>
    <w:rsid w:val="00172688"/>
    <w:rsid w:val="00173E1F"/>
    <w:rsid w:val="00177B8B"/>
    <w:rsid w:val="001860FC"/>
    <w:rsid w:val="00187254"/>
    <w:rsid w:val="001907F4"/>
    <w:rsid w:val="00193D7C"/>
    <w:rsid w:val="001A22DB"/>
    <w:rsid w:val="001B22AD"/>
    <w:rsid w:val="001B2559"/>
    <w:rsid w:val="001D2C6B"/>
    <w:rsid w:val="001D3E01"/>
    <w:rsid w:val="001E02CD"/>
    <w:rsid w:val="001E157D"/>
    <w:rsid w:val="001E29DD"/>
    <w:rsid w:val="001E6ADE"/>
    <w:rsid w:val="001F56D1"/>
    <w:rsid w:val="0020101A"/>
    <w:rsid w:val="002013D0"/>
    <w:rsid w:val="00220605"/>
    <w:rsid w:val="002274C9"/>
    <w:rsid w:val="00237EA5"/>
    <w:rsid w:val="002463EA"/>
    <w:rsid w:val="00251A4C"/>
    <w:rsid w:val="00252D61"/>
    <w:rsid w:val="00253154"/>
    <w:rsid w:val="002637AA"/>
    <w:rsid w:val="002704BA"/>
    <w:rsid w:val="00274C9D"/>
    <w:rsid w:val="00283516"/>
    <w:rsid w:val="00285349"/>
    <w:rsid w:val="002859CF"/>
    <w:rsid w:val="00287D15"/>
    <w:rsid w:val="002A358C"/>
    <w:rsid w:val="002A6755"/>
    <w:rsid w:val="002B43AE"/>
    <w:rsid w:val="002C1BA1"/>
    <w:rsid w:val="002C2438"/>
    <w:rsid w:val="002C451C"/>
    <w:rsid w:val="002C5C3F"/>
    <w:rsid w:val="002C6CD4"/>
    <w:rsid w:val="002D674F"/>
    <w:rsid w:val="002E0175"/>
    <w:rsid w:val="002E72A0"/>
    <w:rsid w:val="002F25E5"/>
    <w:rsid w:val="002F644C"/>
    <w:rsid w:val="00302E9C"/>
    <w:rsid w:val="00303F7A"/>
    <w:rsid w:val="00316E99"/>
    <w:rsid w:val="00322EB5"/>
    <w:rsid w:val="00330783"/>
    <w:rsid w:val="00336B4F"/>
    <w:rsid w:val="003463B2"/>
    <w:rsid w:val="00351A13"/>
    <w:rsid w:val="00362DEB"/>
    <w:rsid w:val="00365725"/>
    <w:rsid w:val="00371408"/>
    <w:rsid w:val="00392315"/>
    <w:rsid w:val="0039453A"/>
    <w:rsid w:val="003A2A02"/>
    <w:rsid w:val="003B30CE"/>
    <w:rsid w:val="003C191D"/>
    <w:rsid w:val="003D2A49"/>
    <w:rsid w:val="003D3C5F"/>
    <w:rsid w:val="003D46C0"/>
    <w:rsid w:val="003E3394"/>
    <w:rsid w:val="003F7B30"/>
    <w:rsid w:val="00400217"/>
    <w:rsid w:val="00402347"/>
    <w:rsid w:val="004259A9"/>
    <w:rsid w:val="0044151F"/>
    <w:rsid w:val="00442053"/>
    <w:rsid w:val="00490610"/>
    <w:rsid w:val="004922DA"/>
    <w:rsid w:val="00494430"/>
    <w:rsid w:val="004A4530"/>
    <w:rsid w:val="004B03F8"/>
    <w:rsid w:val="004B1F95"/>
    <w:rsid w:val="004C039F"/>
    <w:rsid w:val="004C45DA"/>
    <w:rsid w:val="004C4CF1"/>
    <w:rsid w:val="004D3951"/>
    <w:rsid w:val="004E1671"/>
    <w:rsid w:val="004E3279"/>
    <w:rsid w:val="004E465E"/>
    <w:rsid w:val="00500503"/>
    <w:rsid w:val="0050541B"/>
    <w:rsid w:val="005112A6"/>
    <w:rsid w:val="005126AD"/>
    <w:rsid w:val="00522875"/>
    <w:rsid w:val="0052529D"/>
    <w:rsid w:val="00526686"/>
    <w:rsid w:val="00535BD9"/>
    <w:rsid w:val="00541A2A"/>
    <w:rsid w:val="00547FD0"/>
    <w:rsid w:val="00550B51"/>
    <w:rsid w:val="00553184"/>
    <w:rsid w:val="00571609"/>
    <w:rsid w:val="00575602"/>
    <w:rsid w:val="00582AE9"/>
    <w:rsid w:val="0058497F"/>
    <w:rsid w:val="00586FAF"/>
    <w:rsid w:val="00587BAE"/>
    <w:rsid w:val="005A2941"/>
    <w:rsid w:val="005C4BE9"/>
    <w:rsid w:val="005D1215"/>
    <w:rsid w:val="005E094F"/>
    <w:rsid w:val="005F1553"/>
    <w:rsid w:val="005F7D19"/>
    <w:rsid w:val="00601009"/>
    <w:rsid w:val="00602E10"/>
    <w:rsid w:val="006205FD"/>
    <w:rsid w:val="00622C6B"/>
    <w:rsid w:val="0064397C"/>
    <w:rsid w:val="006515CB"/>
    <w:rsid w:val="00674364"/>
    <w:rsid w:val="00680CBF"/>
    <w:rsid w:val="00681174"/>
    <w:rsid w:val="006A46D2"/>
    <w:rsid w:val="006B0EC2"/>
    <w:rsid w:val="006C6801"/>
    <w:rsid w:val="006D6880"/>
    <w:rsid w:val="006E1EA1"/>
    <w:rsid w:val="00701AC3"/>
    <w:rsid w:val="00712741"/>
    <w:rsid w:val="007171FA"/>
    <w:rsid w:val="0072287E"/>
    <w:rsid w:val="00726C5C"/>
    <w:rsid w:val="00727105"/>
    <w:rsid w:val="00734520"/>
    <w:rsid w:val="00747907"/>
    <w:rsid w:val="00761B13"/>
    <w:rsid w:val="00761DE7"/>
    <w:rsid w:val="007641D8"/>
    <w:rsid w:val="007670BC"/>
    <w:rsid w:val="00771D62"/>
    <w:rsid w:val="0077356E"/>
    <w:rsid w:val="00775D79"/>
    <w:rsid w:val="00781D7A"/>
    <w:rsid w:val="00782FC7"/>
    <w:rsid w:val="007851BF"/>
    <w:rsid w:val="00786EC1"/>
    <w:rsid w:val="0079392A"/>
    <w:rsid w:val="007B1076"/>
    <w:rsid w:val="007B4936"/>
    <w:rsid w:val="007C3929"/>
    <w:rsid w:val="007E181A"/>
    <w:rsid w:val="007E548A"/>
    <w:rsid w:val="00801531"/>
    <w:rsid w:val="008176D7"/>
    <w:rsid w:val="00817FB8"/>
    <w:rsid w:val="008203F8"/>
    <w:rsid w:val="00823719"/>
    <w:rsid w:val="00826BBB"/>
    <w:rsid w:val="00836D99"/>
    <w:rsid w:val="00845A61"/>
    <w:rsid w:val="00847994"/>
    <w:rsid w:val="00857810"/>
    <w:rsid w:val="008741C0"/>
    <w:rsid w:val="00875305"/>
    <w:rsid w:val="0087689B"/>
    <w:rsid w:val="00876F9B"/>
    <w:rsid w:val="008851F1"/>
    <w:rsid w:val="00887980"/>
    <w:rsid w:val="008A0FA9"/>
    <w:rsid w:val="008C5CA0"/>
    <w:rsid w:val="009121D5"/>
    <w:rsid w:val="00913825"/>
    <w:rsid w:val="00921574"/>
    <w:rsid w:val="00933883"/>
    <w:rsid w:val="00941132"/>
    <w:rsid w:val="00942B20"/>
    <w:rsid w:val="0096667D"/>
    <w:rsid w:val="00966BC4"/>
    <w:rsid w:val="00975765"/>
    <w:rsid w:val="009766AF"/>
    <w:rsid w:val="00977A26"/>
    <w:rsid w:val="009942B7"/>
    <w:rsid w:val="0099687B"/>
    <w:rsid w:val="009B778B"/>
    <w:rsid w:val="009D2B14"/>
    <w:rsid w:val="009D2C40"/>
    <w:rsid w:val="009D4E49"/>
    <w:rsid w:val="00A063B6"/>
    <w:rsid w:val="00A1117B"/>
    <w:rsid w:val="00A11FD5"/>
    <w:rsid w:val="00A12F32"/>
    <w:rsid w:val="00A12F82"/>
    <w:rsid w:val="00A26FDD"/>
    <w:rsid w:val="00A300FF"/>
    <w:rsid w:val="00A349DD"/>
    <w:rsid w:val="00A433AE"/>
    <w:rsid w:val="00A4704C"/>
    <w:rsid w:val="00A63D74"/>
    <w:rsid w:val="00A74B14"/>
    <w:rsid w:val="00A845ED"/>
    <w:rsid w:val="00A90ED1"/>
    <w:rsid w:val="00A94B21"/>
    <w:rsid w:val="00AA4C7D"/>
    <w:rsid w:val="00AB0896"/>
    <w:rsid w:val="00AB4149"/>
    <w:rsid w:val="00AB5AE6"/>
    <w:rsid w:val="00AC073C"/>
    <w:rsid w:val="00AD183A"/>
    <w:rsid w:val="00AD2A52"/>
    <w:rsid w:val="00AE7A3A"/>
    <w:rsid w:val="00B1190B"/>
    <w:rsid w:val="00B12AF3"/>
    <w:rsid w:val="00B20371"/>
    <w:rsid w:val="00B20E14"/>
    <w:rsid w:val="00B26E4E"/>
    <w:rsid w:val="00B37E65"/>
    <w:rsid w:val="00B46249"/>
    <w:rsid w:val="00B47EA5"/>
    <w:rsid w:val="00B50794"/>
    <w:rsid w:val="00B51938"/>
    <w:rsid w:val="00B56BF7"/>
    <w:rsid w:val="00B578C9"/>
    <w:rsid w:val="00B65226"/>
    <w:rsid w:val="00B71A4C"/>
    <w:rsid w:val="00B809D7"/>
    <w:rsid w:val="00B84024"/>
    <w:rsid w:val="00BA272C"/>
    <w:rsid w:val="00BB15A2"/>
    <w:rsid w:val="00BB3833"/>
    <w:rsid w:val="00BC4729"/>
    <w:rsid w:val="00BC5E4B"/>
    <w:rsid w:val="00BD267F"/>
    <w:rsid w:val="00BE0E7B"/>
    <w:rsid w:val="00BE4C1B"/>
    <w:rsid w:val="00BF36D1"/>
    <w:rsid w:val="00BF6F0B"/>
    <w:rsid w:val="00C21C1A"/>
    <w:rsid w:val="00C22CE0"/>
    <w:rsid w:val="00C2643C"/>
    <w:rsid w:val="00C361D9"/>
    <w:rsid w:val="00C46390"/>
    <w:rsid w:val="00C506AB"/>
    <w:rsid w:val="00C50BC3"/>
    <w:rsid w:val="00C53F82"/>
    <w:rsid w:val="00C5545F"/>
    <w:rsid w:val="00C7280A"/>
    <w:rsid w:val="00C92D4E"/>
    <w:rsid w:val="00C976AC"/>
    <w:rsid w:val="00CA06C0"/>
    <w:rsid w:val="00CA65C2"/>
    <w:rsid w:val="00CB34F6"/>
    <w:rsid w:val="00CC3979"/>
    <w:rsid w:val="00CD1F76"/>
    <w:rsid w:val="00CD420D"/>
    <w:rsid w:val="00CE1731"/>
    <w:rsid w:val="00CF48E9"/>
    <w:rsid w:val="00D01343"/>
    <w:rsid w:val="00D106FC"/>
    <w:rsid w:val="00D12A0E"/>
    <w:rsid w:val="00D155A5"/>
    <w:rsid w:val="00D23AC3"/>
    <w:rsid w:val="00D243AE"/>
    <w:rsid w:val="00D268A0"/>
    <w:rsid w:val="00D47CC5"/>
    <w:rsid w:val="00D53D5A"/>
    <w:rsid w:val="00D5502D"/>
    <w:rsid w:val="00D55C95"/>
    <w:rsid w:val="00D57985"/>
    <w:rsid w:val="00D6556B"/>
    <w:rsid w:val="00D71819"/>
    <w:rsid w:val="00D74110"/>
    <w:rsid w:val="00D76608"/>
    <w:rsid w:val="00D812C7"/>
    <w:rsid w:val="00D8389C"/>
    <w:rsid w:val="00D86B14"/>
    <w:rsid w:val="00D95554"/>
    <w:rsid w:val="00DA5F13"/>
    <w:rsid w:val="00DD69E6"/>
    <w:rsid w:val="00DE7EFA"/>
    <w:rsid w:val="00DF3245"/>
    <w:rsid w:val="00DF528B"/>
    <w:rsid w:val="00DF6AA3"/>
    <w:rsid w:val="00E013D6"/>
    <w:rsid w:val="00E10E86"/>
    <w:rsid w:val="00E112A5"/>
    <w:rsid w:val="00E1196F"/>
    <w:rsid w:val="00E32A46"/>
    <w:rsid w:val="00E3676E"/>
    <w:rsid w:val="00E44F9B"/>
    <w:rsid w:val="00E56975"/>
    <w:rsid w:val="00E656D8"/>
    <w:rsid w:val="00E67E2C"/>
    <w:rsid w:val="00E723AC"/>
    <w:rsid w:val="00E7680B"/>
    <w:rsid w:val="00E7740E"/>
    <w:rsid w:val="00E8319B"/>
    <w:rsid w:val="00E927B2"/>
    <w:rsid w:val="00E973F9"/>
    <w:rsid w:val="00E97AF8"/>
    <w:rsid w:val="00EA0316"/>
    <w:rsid w:val="00EB2AC7"/>
    <w:rsid w:val="00EB37C9"/>
    <w:rsid w:val="00EC028A"/>
    <w:rsid w:val="00EC6FAE"/>
    <w:rsid w:val="00ED203D"/>
    <w:rsid w:val="00ED4267"/>
    <w:rsid w:val="00EF43C3"/>
    <w:rsid w:val="00F023B1"/>
    <w:rsid w:val="00F036D9"/>
    <w:rsid w:val="00F100B9"/>
    <w:rsid w:val="00F24EB2"/>
    <w:rsid w:val="00F320C8"/>
    <w:rsid w:val="00F321B0"/>
    <w:rsid w:val="00F43B3E"/>
    <w:rsid w:val="00F55682"/>
    <w:rsid w:val="00F70214"/>
    <w:rsid w:val="00F72BE1"/>
    <w:rsid w:val="00F750AC"/>
    <w:rsid w:val="00F83C3A"/>
    <w:rsid w:val="00F91771"/>
    <w:rsid w:val="00F92974"/>
    <w:rsid w:val="00F93ADB"/>
    <w:rsid w:val="00FA40EE"/>
    <w:rsid w:val="00FA6126"/>
    <w:rsid w:val="00FB4F02"/>
    <w:rsid w:val="00FB62A3"/>
    <w:rsid w:val="00FC1196"/>
    <w:rsid w:val="00FD33E6"/>
    <w:rsid w:val="00FD46E1"/>
    <w:rsid w:val="00FF34DC"/>
    <w:rsid w:val="00FF6810"/>
    <w:rsid w:val="084A2E3E"/>
    <w:rsid w:val="0C401670"/>
    <w:rsid w:val="1135407B"/>
    <w:rsid w:val="16A22028"/>
    <w:rsid w:val="203211B0"/>
    <w:rsid w:val="283F6511"/>
    <w:rsid w:val="41053ABB"/>
    <w:rsid w:val="45BF6C7C"/>
    <w:rsid w:val="523B0CF5"/>
    <w:rsid w:val="59466789"/>
    <w:rsid w:val="60A4759A"/>
    <w:rsid w:val="699C076F"/>
    <w:rsid w:val="6F755E34"/>
    <w:rsid w:val="72315663"/>
    <w:rsid w:val="726522EC"/>
    <w:rsid w:val="7B462724"/>
    <w:rsid w:val="7DC93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3CA8742"/>
  <w15:docId w15:val="{5DD201DE-BC9B-4617-B64E-2ABCBF91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15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pPr>
      <w:tabs>
        <w:tab w:val="center" w:pos="4320"/>
        <w:tab w:val="right" w:pos="8640"/>
      </w:tabs>
    </w:pPr>
  </w:style>
  <w:style w:type="character" w:styleId="FootnoteReference">
    <w:name w:val="footnote reference"/>
    <w:aliases w:val="Footnote,Footnote text,ftref,Footnote Text1,f,BearingPoint,16 Point,Superscript 6 Point,fr,Ref,de nota al pie,Footnote + Arial,10 pt,Black,Footnote Text11,(NECG) Footnote Reference,f1, BVI fnr,BVI fnr,Re,footnote ref,Footnote dich,R"/>
    <w:basedOn w:val="DefaultParagraphFont"/>
    <w:link w:val="ftrefCharChar"/>
    <w:qFormat/>
    <w:rPr>
      <w:vertAlign w:val="superscript"/>
    </w:rPr>
  </w:style>
  <w:style w:type="paragraph" w:styleId="FootnoteText">
    <w:name w:val="footnote text"/>
    <w:basedOn w:val="Normal"/>
    <w:link w:val="FootnoteTextChar"/>
    <w:uiPriority w:val="99"/>
    <w:rPr>
      <w:sz w:val="20"/>
      <w:szCs w:val="20"/>
    </w:rPr>
  </w:style>
  <w:style w:type="paragraph" w:styleId="Header">
    <w:name w:val="header"/>
    <w:basedOn w:val="Normal"/>
    <w:link w:val="HeaderChar"/>
    <w:uiPriority w:val="99"/>
    <w:qFormat/>
    <w:pPr>
      <w:tabs>
        <w:tab w:val="center" w:pos="4320"/>
        <w:tab w:val="right" w:pos="8640"/>
      </w:tabs>
    </w:pPr>
  </w:style>
  <w:style w:type="paragraph" w:styleId="NormalWeb">
    <w:name w:val="Normal (Web)"/>
    <w:basedOn w:val="Normal"/>
    <w:uiPriority w:val="99"/>
    <w:unhideWhenUsed/>
    <w:pPr>
      <w:spacing w:before="100" w:beforeAutospacing="1" w:after="100" w:afterAutospacing="1"/>
    </w:pPr>
  </w:style>
  <w:style w:type="character" w:styleId="PageNumber">
    <w:name w:val="page number"/>
    <w:basedOn w:val="DefaultParagraphFont"/>
    <w:qFormat/>
  </w:style>
  <w:style w:type="table" w:styleId="TableGrid">
    <w:name w:val="Table Grid"/>
    <w:basedOn w:val="TableNormal"/>
    <w:uiPriority w:val="59"/>
    <w:qFormat/>
    <w:rPr>
      <w:rFonts w:ascii="VNI-Times" w:eastAsiaTheme="minorHAnsi" w:hAnsi="VNI-Times"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
    <w:name w:val="Char"/>
    <w:basedOn w:val="Normal"/>
    <w:qFormat/>
    <w:pPr>
      <w:widowControl w:val="0"/>
      <w:jc w:val="both"/>
    </w:pPr>
    <w:rPr>
      <w:rFonts w:eastAsia="SimSun"/>
      <w:kern w:val="2"/>
      <w:lang w:eastAsia="zh-CN"/>
    </w:rPr>
  </w:style>
  <w:style w:type="paragraph" w:styleId="ListParagraph">
    <w:name w:val="List Paragraph"/>
    <w:basedOn w:val="Normal"/>
    <w:uiPriority w:val="1"/>
    <w:qFormat/>
    <w:pPr>
      <w:ind w:left="720"/>
      <w:contextualSpacing/>
    </w:pPr>
  </w:style>
  <w:style w:type="character" w:customStyle="1" w:styleId="FootnoteTextChar">
    <w:name w:val="Footnote Text Char"/>
    <w:basedOn w:val="DefaultParagraphFont"/>
    <w:link w:val="FootnoteText"/>
    <w:uiPriority w:val="99"/>
    <w:qFormat/>
  </w:style>
  <w:style w:type="character" w:customStyle="1" w:styleId="fontstyle01">
    <w:name w:val="fontstyle01"/>
    <w:basedOn w:val="DefaultParagraphFont"/>
    <w:rPr>
      <w:rFonts w:ascii="Times New Roman" w:hAnsi="Times New Roman" w:cs="Times New Roman" w:hint="default"/>
      <w:b/>
      <w:bCs/>
      <w:color w:val="000000"/>
      <w:sz w:val="24"/>
      <w:szCs w:val="24"/>
    </w:rPr>
  </w:style>
  <w:style w:type="character" w:customStyle="1" w:styleId="BalloonTextChar">
    <w:name w:val="Balloon Text Char"/>
    <w:basedOn w:val="DefaultParagraphFont"/>
    <w:link w:val="BalloonText"/>
    <w:qFormat/>
    <w:rPr>
      <w:rFonts w:ascii="Tahoma" w:hAnsi="Tahoma" w:cs="Tahoma"/>
      <w:sz w:val="16"/>
      <w:szCs w:val="16"/>
    </w:rPr>
  </w:style>
  <w:style w:type="paragraph" w:customStyle="1" w:styleId="Default">
    <w:name w:val="Default"/>
    <w:qFormat/>
    <w:pPr>
      <w:autoSpaceDE w:val="0"/>
      <w:autoSpaceDN w:val="0"/>
      <w:adjustRightInd w:val="0"/>
    </w:pPr>
    <w:rPr>
      <w:rFonts w:eastAsiaTheme="minorHAnsi"/>
      <w:color w:val="000000"/>
      <w:sz w:val="24"/>
      <w:szCs w:val="24"/>
    </w:rPr>
  </w:style>
  <w:style w:type="character" w:customStyle="1" w:styleId="HeaderChar">
    <w:name w:val="Header Char"/>
    <w:basedOn w:val="DefaultParagraphFont"/>
    <w:link w:val="Header"/>
    <w:uiPriority w:val="99"/>
    <w:qFormat/>
    <w:rPr>
      <w:sz w:val="24"/>
      <w:szCs w:val="24"/>
    </w:rPr>
  </w:style>
  <w:style w:type="paragraph" w:styleId="BodyTextIndent">
    <w:name w:val="Body Text Indent"/>
    <w:basedOn w:val="Normal"/>
    <w:link w:val="BodyTextIndentChar"/>
    <w:rsid w:val="00A26FDD"/>
    <w:pPr>
      <w:spacing w:after="120"/>
      <w:ind w:left="360"/>
    </w:pPr>
  </w:style>
  <w:style w:type="character" w:customStyle="1" w:styleId="BodyTextIndentChar">
    <w:name w:val="Body Text Indent Char"/>
    <w:basedOn w:val="DefaultParagraphFont"/>
    <w:link w:val="BodyTextIndent"/>
    <w:rsid w:val="00A26FDD"/>
    <w:rPr>
      <w:sz w:val="24"/>
      <w:szCs w:val="24"/>
    </w:rPr>
  </w:style>
  <w:style w:type="paragraph" w:styleId="BodyText">
    <w:name w:val="Body Text"/>
    <w:basedOn w:val="Normal"/>
    <w:link w:val="BodyTextChar"/>
    <w:semiHidden/>
    <w:unhideWhenUsed/>
    <w:rsid w:val="001B22AD"/>
    <w:pPr>
      <w:spacing w:after="120"/>
    </w:pPr>
  </w:style>
  <w:style w:type="character" w:customStyle="1" w:styleId="BodyTextChar">
    <w:name w:val="Body Text Char"/>
    <w:basedOn w:val="DefaultParagraphFont"/>
    <w:link w:val="BodyText"/>
    <w:semiHidden/>
    <w:rsid w:val="001B22AD"/>
    <w:rPr>
      <w:sz w:val="24"/>
      <w:szCs w:val="24"/>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rsid w:val="00D86B14"/>
    <w:pPr>
      <w:spacing w:before="10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97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417D7-30FA-4B92-B683-0845297B4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UBND TỈNH BÌNH PHƯỚC       CỘNG HOÀ XÃ HỘI CHỦ NGHĨA VIỆT NAM</vt:lpstr>
    </vt:vector>
  </TitlesOfParts>
  <Company>Ghoster TCPT</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       CỘNG HOÀ XÃ HỘI CHỦ NGHĨA VIỆT NAM</dc:title>
  <dc:creator>Admin_TCPT</dc:creator>
  <cp:lastModifiedBy>DUNG</cp:lastModifiedBy>
  <cp:revision>2</cp:revision>
  <cp:lastPrinted>2025-01-10T09:37:00Z</cp:lastPrinted>
  <dcterms:created xsi:type="dcterms:W3CDTF">2025-10-15T10:07:00Z</dcterms:created>
  <dcterms:modified xsi:type="dcterms:W3CDTF">2025-10-15T10:07:00Z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DE718F352BA044A88E1CE0BF1CCA5459</vt:lpwstr>
  </property>
</Properties>
</file>