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6" w:type="dxa"/>
        <w:tblInd w:w="-252" w:type="dxa"/>
        <w:tblLayout w:type="fixed"/>
        <w:tblLook w:val="04A0" w:firstRow="1" w:lastRow="0" w:firstColumn="1" w:lastColumn="0" w:noHBand="0" w:noVBand="1"/>
      </w:tblPr>
      <w:tblGrid>
        <w:gridCol w:w="3762"/>
        <w:gridCol w:w="5954"/>
      </w:tblGrid>
      <w:tr w:rsidR="001C7808" w:rsidRPr="001C7808">
        <w:tc>
          <w:tcPr>
            <w:tcW w:w="3762" w:type="dxa"/>
          </w:tcPr>
          <w:p w:rsidR="002425C3" w:rsidRPr="001C7808" w:rsidRDefault="00B02B19">
            <w:pPr>
              <w:tabs>
                <w:tab w:val="left" w:pos="0"/>
              </w:tabs>
              <w:jc w:val="center"/>
              <w:rPr>
                <w:b/>
                <w:color w:val="000000" w:themeColor="text1"/>
                <w:sz w:val="26"/>
                <w:szCs w:val="26"/>
              </w:rPr>
            </w:pPr>
            <w:r w:rsidRPr="001C7808">
              <w:rPr>
                <w:color w:val="000000" w:themeColor="text1"/>
                <w:sz w:val="26"/>
                <w:szCs w:val="26"/>
              </w:rPr>
              <w:t>UBND TỈNH ĐỒNG NAI</w:t>
            </w:r>
            <w:r w:rsidRPr="001C7808">
              <w:rPr>
                <w:color w:val="000000" w:themeColor="text1"/>
                <w:sz w:val="26"/>
                <w:szCs w:val="26"/>
              </w:rPr>
              <w:br/>
            </w:r>
            <w:r w:rsidRPr="001C7808">
              <w:rPr>
                <w:b/>
                <w:color w:val="000000" w:themeColor="text1"/>
                <w:sz w:val="26"/>
                <w:szCs w:val="26"/>
              </w:rPr>
              <w:t>SỞ Y TẾ</w:t>
            </w:r>
          </w:p>
          <w:p w:rsidR="002425C3" w:rsidRPr="001C7808" w:rsidRDefault="00B02B19">
            <w:pPr>
              <w:tabs>
                <w:tab w:val="left" w:pos="-250"/>
              </w:tabs>
              <w:jc w:val="center"/>
              <w:rPr>
                <w:color w:val="000000" w:themeColor="text1"/>
                <w:sz w:val="26"/>
                <w:szCs w:val="26"/>
              </w:rPr>
            </w:pPr>
            <w:r w:rsidRPr="001C7808">
              <w:rPr>
                <w:noProof/>
                <w:color w:val="000000" w:themeColor="text1"/>
                <w:sz w:val="26"/>
                <w:szCs w:val="26"/>
              </w:rPr>
              <mc:AlternateContent>
                <mc:Choice Requires="wps">
                  <w:drawing>
                    <wp:anchor distT="0" distB="0" distL="114300" distR="114300" simplePos="0" relativeHeight="251660288" behindDoc="0" locked="0" layoutInCell="1" allowOverlap="1" wp14:anchorId="1C9090DF" wp14:editId="71126D10">
                      <wp:simplePos x="0" y="0"/>
                      <wp:positionH relativeFrom="column">
                        <wp:posOffset>947420</wp:posOffset>
                      </wp:positionH>
                      <wp:positionV relativeFrom="paragraph">
                        <wp:posOffset>1905</wp:posOffset>
                      </wp:positionV>
                      <wp:extent cx="303530"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3035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57887B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6pt,.15pt" to="9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"/>
                  </w:pict>
                </mc:Fallback>
              </mc:AlternateContent>
            </w:r>
          </w:p>
          <w:p w:rsidR="002425C3" w:rsidRPr="001C7808" w:rsidRDefault="00B02B19">
            <w:pPr>
              <w:tabs>
                <w:tab w:val="left" w:pos="-250"/>
              </w:tabs>
              <w:jc w:val="center"/>
              <w:rPr>
                <w:color w:val="000000" w:themeColor="text1"/>
                <w:sz w:val="26"/>
                <w:szCs w:val="26"/>
              </w:rPr>
            </w:pPr>
            <w:r w:rsidRPr="001C7808">
              <w:rPr>
                <w:color w:val="000000" w:themeColor="text1"/>
                <w:sz w:val="26"/>
                <w:szCs w:val="26"/>
              </w:rPr>
              <w:t xml:space="preserve">Số:         </w:t>
            </w:r>
            <w:r w:rsidR="009830EA">
              <w:rPr>
                <w:color w:val="000000" w:themeColor="text1"/>
                <w:sz w:val="26"/>
                <w:szCs w:val="26"/>
              </w:rPr>
              <w:t xml:space="preserve">  </w:t>
            </w:r>
            <w:r w:rsidRPr="001C7808">
              <w:rPr>
                <w:color w:val="000000" w:themeColor="text1"/>
                <w:sz w:val="26"/>
                <w:szCs w:val="26"/>
              </w:rPr>
              <w:t xml:space="preserve">   /BC-SYT</w:t>
            </w:r>
          </w:p>
          <w:p w:rsidR="002425C3" w:rsidRPr="001C7808" w:rsidRDefault="00D73459">
            <w:pPr>
              <w:ind w:right="-114"/>
              <w:jc w:val="both"/>
              <w:rPr>
                <w:color w:val="000000" w:themeColor="text1"/>
              </w:rPr>
            </w:pPr>
            <w:r>
              <w:rPr>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163830</wp:posOffset>
                      </wp:positionH>
                      <wp:positionV relativeFrom="paragraph">
                        <wp:posOffset>101600</wp:posOffset>
                      </wp:positionV>
                      <wp:extent cx="1238250" cy="3810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238250" cy="38100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3459" w:rsidRDefault="00D73459" w:rsidP="00D73459">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12.9pt;margin-top:8pt;width:97.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" fillcolor="white [3201]" strokecolor="#4f81bd [3204]" strokeweight="2pt">
                      <v:textbox>
                        <w:txbxContent>
                          <w:p w:rsidR="00D73459" w:rsidRDefault="00D73459" w:rsidP="00D73459">
                            <w:pPr>
                              <w:jc w:val="center"/>
                            </w:pPr>
                            <w:r>
                              <w:t>Dự thảo</w:t>
                            </w:r>
                          </w:p>
                        </w:txbxContent>
                      </v:textbox>
                    </v:rect>
                  </w:pict>
                </mc:Fallback>
              </mc:AlternateContent>
            </w:r>
          </w:p>
        </w:tc>
        <w:tc>
          <w:tcPr>
            <w:tcW w:w="5954" w:type="dxa"/>
          </w:tcPr>
          <w:p w:rsidR="002425C3" w:rsidRPr="001C7808" w:rsidRDefault="00B02B19">
            <w:pPr>
              <w:rPr>
                <w:b/>
                <w:color w:val="000000" w:themeColor="text1"/>
                <w:sz w:val="26"/>
                <w:szCs w:val="26"/>
              </w:rPr>
            </w:pPr>
            <w:r w:rsidRPr="001C7808">
              <w:rPr>
                <w:b/>
                <w:color w:val="000000" w:themeColor="text1"/>
                <w:sz w:val="26"/>
                <w:szCs w:val="26"/>
              </w:rPr>
              <w:t>CỘNG HÒA XÃ HỘI CHỦ NGHĨA VIỆT NAM</w:t>
            </w:r>
          </w:p>
          <w:p w:rsidR="002425C3" w:rsidRPr="001C7808" w:rsidRDefault="00B02B19">
            <w:pPr>
              <w:jc w:val="center"/>
              <w:rPr>
                <w:b/>
                <w:color w:val="000000" w:themeColor="text1"/>
                <w:szCs w:val="28"/>
              </w:rPr>
            </w:pPr>
            <w:r w:rsidRPr="001C7808">
              <w:rPr>
                <w:b/>
                <w:color w:val="000000" w:themeColor="text1"/>
                <w:szCs w:val="28"/>
              </w:rPr>
              <w:t>Độc lập - Tự do - Hạnh phúc</w:t>
            </w:r>
          </w:p>
          <w:p w:rsidR="002425C3" w:rsidRPr="001C7808" w:rsidRDefault="00B02B19">
            <w:pPr>
              <w:jc w:val="center"/>
              <w:rPr>
                <w:b/>
                <w:color w:val="000000" w:themeColor="text1"/>
                <w:sz w:val="26"/>
                <w:szCs w:val="26"/>
              </w:rPr>
            </w:pPr>
            <w:r w:rsidRPr="001C7808">
              <w:rPr>
                <w:b/>
                <w:noProof/>
                <w:color w:val="000000" w:themeColor="text1"/>
                <w:szCs w:val="28"/>
              </w:rPr>
              <mc:AlternateContent>
                <mc:Choice Requires="wps">
                  <w:drawing>
                    <wp:anchor distT="0" distB="0" distL="114300" distR="114300" simplePos="0" relativeHeight="251661312" behindDoc="0" locked="0" layoutInCell="1" allowOverlap="1" wp14:anchorId="203AF823" wp14:editId="114E1B81">
                      <wp:simplePos x="0" y="0"/>
                      <wp:positionH relativeFrom="column">
                        <wp:posOffset>717550</wp:posOffset>
                      </wp:positionH>
                      <wp:positionV relativeFrom="paragraph">
                        <wp:posOffset>36830</wp:posOffset>
                      </wp:positionV>
                      <wp:extent cx="2202815"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220281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12D559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5pt,2.9pt" to="229.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"/>
                  </w:pict>
                </mc:Fallback>
              </mc:AlternateContent>
            </w:r>
          </w:p>
          <w:p w:rsidR="002425C3" w:rsidRPr="001C7808" w:rsidRDefault="00B02B19" w:rsidP="009D5386">
            <w:pPr>
              <w:jc w:val="center"/>
              <w:rPr>
                <w:i/>
                <w:color w:val="000000" w:themeColor="text1"/>
                <w:szCs w:val="28"/>
              </w:rPr>
            </w:pPr>
            <w:r w:rsidRPr="001C7808">
              <w:rPr>
                <w:i/>
                <w:color w:val="000000" w:themeColor="text1"/>
                <w:szCs w:val="28"/>
              </w:rPr>
              <w:t>Đồng Nai, ngày        tháng      năm 202</w:t>
            </w:r>
            <w:r w:rsidR="009D5386">
              <w:rPr>
                <w:i/>
                <w:color w:val="000000" w:themeColor="text1"/>
                <w:szCs w:val="28"/>
              </w:rPr>
              <w:t>6</w:t>
            </w:r>
          </w:p>
        </w:tc>
      </w:tr>
    </w:tbl>
    <w:p w:rsidR="002425C3" w:rsidRPr="001C7808" w:rsidRDefault="002425C3">
      <w:pPr>
        <w:spacing w:before="60" w:after="60"/>
        <w:jc w:val="center"/>
        <w:rPr>
          <w:b/>
          <w:color w:val="000000" w:themeColor="text1"/>
          <w:sz w:val="4"/>
          <w:szCs w:val="28"/>
        </w:rPr>
      </w:pPr>
    </w:p>
    <w:p w:rsidR="002425C3" w:rsidRPr="001C7808" w:rsidRDefault="002425C3">
      <w:pPr>
        <w:spacing w:before="60" w:after="60"/>
        <w:jc w:val="center"/>
        <w:rPr>
          <w:b/>
          <w:color w:val="000000" w:themeColor="text1"/>
          <w:sz w:val="4"/>
          <w:szCs w:val="28"/>
        </w:rPr>
      </w:pPr>
    </w:p>
    <w:p w:rsidR="002425C3" w:rsidRPr="001C7808" w:rsidRDefault="002425C3">
      <w:pPr>
        <w:spacing w:before="60" w:after="60"/>
        <w:jc w:val="center"/>
        <w:rPr>
          <w:b/>
          <w:color w:val="000000" w:themeColor="text1"/>
          <w:sz w:val="4"/>
          <w:szCs w:val="28"/>
        </w:rPr>
      </w:pPr>
      <w:bookmarkStart w:id="0" w:name="_GoBack"/>
      <w:bookmarkEnd w:id="0"/>
    </w:p>
    <w:p w:rsidR="002425C3" w:rsidRPr="001C7808" w:rsidRDefault="00B02B19">
      <w:pPr>
        <w:jc w:val="center"/>
        <w:rPr>
          <w:b/>
          <w:color w:val="000000" w:themeColor="text1"/>
          <w:szCs w:val="28"/>
        </w:rPr>
      </w:pPr>
      <w:r w:rsidRPr="001C7808">
        <w:rPr>
          <w:b/>
          <w:color w:val="000000" w:themeColor="text1"/>
          <w:szCs w:val="28"/>
        </w:rPr>
        <w:t>BÁO CÁO</w:t>
      </w:r>
    </w:p>
    <w:p w:rsidR="002425C3" w:rsidRPr="001C7808" w:rsidRDefault="00B02B19" w:rsidP="00C71A85">
      <w:pPr>
        <w:jc w:val="center"/>
        <w:rPr>
          <w:b/>
          <w:color w:val="000000" w:themeColor="text1"/>
          <w:szCs w:val="28"/>
        </w:rPr>
      </w:pPr>
      <w:r w:rsidRPr="009D5386">
        <w:rPr>
          <w:rFonts w:eastAsia="Times New Roman"/>
          <w:b/>
          <w:color w:val="000000" w:themeColor="text1"/>
          <w:szCs w:val="28"/>
          <w:lang w:val="zu-ZA"/>
        </w:rPr>
        <w:t xml:space="preserve">Tổng kết việc </w:t>
      </w:r>
      <w:r w:rsidR="00580064">
        <w:rPr>
          <w:rFonts w:eastAsia="Times New Roman"/>
          <w:b/>
          <w:color w:val="000000" w:themeColor="text1"/>
          <w:szCs w:val="28"/>
          <w:lang w:val="zu-ZA"/>
        </w:rPr>
        <w:t>thi hành</w:t>
      </w:r>
      <w:r w:rsidR="00C71A85" w:rsidRPr="009D5386">
        <w:rPr>
          <w:rFonts w:eastAsia="Times New Roman"/>
          <w:b/>
          <w:color w:val="000000" w:themeColor="text1"/>
          <w:szCs w:val="28"/>
          <w:lang w:val="zu-ZA"/>
        </w:rPr>
        <w:t xml:space="preserve"> </w:t>
      </w:r>
      <w:r w:rsidR="00082C10" w:rsidRPr="00082C10">
        <w:rPr>
          <w:rFonts w:eastAsia="Times New Roman"/>
          <w:b/>
          <w:color w:val="000000" w:themeColor="text1"/>
          <w:szCs w:val="28"/>
          <w:lang w:val="zu-ZA"/>
        </w:rPr>
        <w:t>Quyết định số 20/2022/QĐ-UBND ngày 15/4/2022 của UBND tỉnh Đồng Nai quy định số lượng, nhiệm vụ, quy trình xét chọn và hợp đồng trách nhiệm đối với cộng tác viên dân số trên địa bàn tỉnh Đồng Nai và Quyết định số 28/2023/QĐ-UBND ngày 06/6/2023 của UBND tỉnh Bình Phước quy định quy trình xét chọn, hợp đồng trách nhiệm đối với cộng tác viên dân số thôn, ấp, khu phố trên địa bàn tỉnh Bình Phước</w:t>
      </w:r>
    </w:p>
    <w:p w:rsidR="002425C3" w:rsidRPr="001C7808" w:rsidRDefault="00B02B19">
      <w:pPr>
        <w:spacing w:before="60" w:after="60"/>
        <w:ind w:firstLine="709"/>
        <w:rPr>
          <w:b/>
          <w:color w:val="000000" w:themeColor="text1"/>
          <w:sz w:val="18"/>
          <w:szCs w:val="21"/>
        </w:rPr>
      </w:pPr>
      <w:r w:rsidRPr="001C7808">
        <w:rPr>
          <w:b/>
          <w:noProof/>
          <w:color w:val="000000" w:themeColor="text1"/>
          <w:szCs w:val="28"/>
        </w:rPr>
        <mc:AlternateContent>
          <mc:Choice Requires="wps">
            <w:drawing>
              <wp:anchor distT="0" distB="0" distL="114300" distR="114300" simplePos="0" relativeHeight="251659264" behindDoc="0" locked="0" layoutInCell="1" allowOverlap="1" wp14:anchorId="7C81CD98" wp14:editId="1AB94718">
                <wp:simplePos x="0" y="0"/>
                <wp:positionH relativeFrom="column">
                  <wp:posOffset>2254250</wp:posOffset>
                </wp:positionH>
                <wp:positionV relativeFrom="paragraph">
                  <wp:posOffset>19050</wp:posOffset>
                </wp:positionV>
                <wp:extent cx="1381125" cy="635"/>
                <wp:effectExtent l="0" t="0" r="0" b="0"/>
                <wp:wrapNone/>
                <wp:docPr id="5" name="Straight Arrow Connector 5"/>
                <wp:cNvGraphicFramePr/>
                <a:graphic xmlns:a="http://schemas.openxmlformats.org/drawingml/2006/main">
                  <a:graphicData uri="http://schemas.microsoft.com/office/word/2010/wordprocessingShape">
                    <wps:wsp>
                      <wps:cNvCnPr/>
                      <wps:spPr>
                        <a:xfrm>
                          <a:off x="0" y="0"/>
                          <a:ext cx="13811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133C115" id="_x0000_t32" coordsize="21600,21600" o:spt="32" o:oned="t" path="m,l21600,21600e" filled="f">
                <v:path arrowok="t" fillok="f" o:connecttype="none"/>
                <o:lock v:ext="edit" shapetype="t"/>
              </v:shapetype>
              <v:shape id="Straight Arrow Connector 5" o:spid="_x0000_s1026" type="#_x0000_t32" style="position:absolute;margin-left:177.5pt;margin-top:1.5pt;width:108.75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"/>
            </w:pict>
          </mc:Fallback>
        </mc:AlternateContent>
      </w:r>
    </w:p>
    <w:p w:rsidR="00912896" w:rsidRDefault="00912896" w:rsidP="00F80CF6">
      <w:pPr>
        <w:spacing w:line="264" w:lineRule="auto"/>
        <w:ind w:left="2410"/>
        <w:rPr>
          <w:color w:val="000000" w:themeColor="text1"/>
          <w:szCs w:val="28"/>
          <w:lang w:val="es-ES"/>
        </w:rPr>
      </w:pPr>
    </w:p>
    <w:p w:rsidR="002425C3" w:rsidRPr="001C7808" w:rsidRDefault="00B02B19" w:rsidP="009D5386">
      <w:pPr>
        <w:spacing w:line="264" w:lineRule="auto"/>
        <w:ind w:left="2410"/>
        <w:rPr>
          <w:color w:val="000000" w:themeColor="text1"/>
          <w:szCs w:val="28"/>
          <w:lang w:val="es-ES"/>
        </w:rPr>
      </w:pPr>
      <w:r w:rsidRPr="001C7808">
        <w:rPr>
          <w:color w:val="000000" w:themeColor="text1"/>
          <w:szCs w:val="28"/>
          <w:lang w:val="es-ES"/>
        </w:rPr>
        <w:t>Kính gử</w:t>
      </w:r>
      <w:r w:rsidR="009D5386">
        <w:rPr>
          <w:color w:val="000000" w:themeColor="text1"/>
          <w:szCs w:val="28"/>
          <w:lang w:val="es-ES"/>
        </w:rPr>
        <w:t>i:</w:t>
      </w:r>
      <w:r w:rsidR="00F80CF6">
        <w:rPr>
          <w:color w:val="000000" w:themeColor="text1"/>
          <w:szCs w:val="28"/>
          <w:lang w:val="es-ES"/>
        </w:rPr>
        <w:t xml:space="preserve"> </w:t>
      </w:r>
      <w:r w:rsidRPr="001C7808">
        <w:rPr>
          <w:color w:val="000000" w:themeColor="text1"/>
          <w:szCs w:val="28"/>
          <w:lang w:val="es-ES"/>
        </w:rPr>
        <w:t>Ủy ban nhân dân tỉnh Đồng Nai</w:t>
      </w:r>
    </w:p>
    <w:p w:rsidR="002425C3" w:rsidRPr="001C7808" w:rsidRDefault="002425C3">
      <w:pPr>
        <w:rPr>
          <w:color w:val="000000" w:themeColor="text1"/>
          <w:sz w:val="20"/>
          <w:szCs w:val="18"/>
        </w:rPr>
      </w:pPr>
    </w:p>
    <w:p w:rsidR="002425C3" w:rsidRPr="001C7808" w:rsidRDefault="00B02B19">
      <w:pPr>
        <w:jc w:val="both"/>
        <w:rPr>
          <w:color w:val="000000" w:themeColor="text1"/>
          <w:sz w:val="2"/>
          <w:szCs w:val="2"/>
        </w:rPr>
      </w:pPr>
      <w:r w:rsidRPr="001C7808">
        <w:rPr>
          <w:color w:val="000000" w:themeColor="text1"/>
        </w:rPr>
        <w:tab/>
      </w:r>
    </w:p>
    <w:p w:rsidR="00F80CF6" w:rsidRPr="00E64BD8" w:rsidRDefault="00B02B19" w:rsidP="00E64BD8">
      <w:pPr>
        <w:spacing w:before="120"/>
        <w:ind w:firstLine="720"/>
        <w:jc w:val="both"/>
        <w:rPr>
          <w:i/>
          <w:snapToGrid w:val="0"/>
          <w:color w:val="000000" w:themeColor="text1"/>
          <w:szCs w:val="28"/>
        </w:rPr>
      </w:pPr>
      <w:r w:rsidRPr="00E64BD8">
        <w:rPr>
          <w:color w:val="000000" w:themeColor="text1"/>
          <w:szCs w:val="28"/>
          <w:lang w:val="es-ES"/>
        </w:rPr>
        <w:t xml:space="preserve">Thực hiện quy định của </w:t>
      </w:r>
      <w:r w:rsidRPr="00E64BD8">
        <w:rPr>
          <w:iCs/>
          <w:color w:val="000000" w:themeColor="text1"/>
          <w:szCs w:val="28"/>
        </w:rPr>
        <w:t>Luật Ban hành văn bản quy phạm pháp luật số 64/2025/QH15 được sửa đổi, bổ sung bởi Luật số 87/2025/QH15</w:t>
      </w:r>
      <w:r w:rsidRPr="00E64BD8">
        <w:rPr>
          <w:iCs/>
          <w:color w:val="000000" w:themeColor="text1"/>
          <w:szCs w:val="28"/>
          <w:lang w:val="es-ES"/>
        </w:rPr>
        <w:t>;</w:t>
      </w:r>
      <w:r w:rsidRPr="00E64BD8">
        <w:rPr>
          <w:color w:val="000000" w:themeColor="text1"/>
          <w:szCs w:val="28"/>
          <w:lang w:val="es-ES"/>
        </w:rPr>
        <w:t xml:space="preserve"> Sở Y tế </w:t>
      </w:r>
      <w:r w:rsidRPr="00E64BD8">
        <w:rPr>
          <w:color w:val="000000" w:themeColor="text1"/>
          <w:szCs w:val="28"/>
        </w:rPr>
        <w:t>b</w:t>
      </w:r>
      <w:r w:rsidRPr="00E64BD8">
        <w:rPr>
          <w:rFonts w:eastAsia="Times New Roman"/>
          <w:color w:val="000000" w:themeColor="text1"/>
          <w:szCs w:val="28"/>
          <w:lang w:val="zu-ZA"/>
        </w:rPr>
        <w:t xml:space="preserve">áo cáo </w:t>
      </w:r>
      <w:r w:rsidR="00F80CF6" w:rsidRPr="00E64BD8">
        <w:rPr>
          <w:rFonts w:eastAsia="Times New Roman"/>
          <w:color w:val="000000" w:themeColor="text1"/>
          <w:szCs w:val="28"/>
          <w:lang w:val="zu-ZA"/>
        </w:rPr>
        <w:t>t</w:t>
      </w:r>
      <w:r w:rsidR="009830EA" w:rsidRPr="00E64BD8">
        <w:rPr>
          <w:rFonts w:eastAsia="Times New Roman"/>
          <w:color w:val="000000" w:themeColor="text1"/>
          <w:szCs w:val="28"/>
          <w:lang w:val="zu-ZA"/>
        </w:rPr>
        <w:t xml:space="preserve">ổng kết việc </w:t>
      </w:r>
      <w:r w:rsidR="00580064" w:rsidRPr="00E64BD8">
        <w:rPr>
          <w:rFonts w:eastAsia="Times New Roman"/>
          <w:color w:val="000000" w:themeColor="text1"/>
          <w:szCs w:val="28"/>
          <w:lang w:val="zu-ZA"/>
        </w:rPr>
        <w:t>thi hành</w:t>
      </w:r>
      <w:r w:rsidR="009830EA" w:rsidRPr="00E64BD8">
        <w:rPr>
          <w:rFonts w:eastAsia="Times New Roman"/>
          <w:color w:val="000000" w:themeColor="text1"/>
          <w:szCs w:val="28"/>
          <w:lang w:val="zu-ZA"/>
        </w:rPr>
        <w:t xml:space="preserve"> </w:t>
      </w:r>
      <w:r w:rsidR="00082C10" w:rsidRPr="00E64BD8">
        <w:rPr>
          <w:rFonts w:eastAsia="Times New Roman"/>
          <w:color w:val="000000" w:themeColor="text1"/>
          <w:szCs w:val="28"/>
          <w:lang w:val="zu-ZA"/>
        </w:rPr>
        <w:t xml:space="preserve">Quyết định số 20/2022/QĐ-UBND ngày 15/4/2022 của </w:t>
      </w:r>
      <w:r w:rsidR="009D5386" w:rsidRPr="00E64BD8">
        <w:rPr>
          <w:rFonts w:eastAsia="Times New Roman"/>
          <w:color w:val="000000" w:themeColor="text1"/>
          <w:szCs w:val="28"/>
          <w:lang w:val="zu-ZA"/>
        </w:rPr>
        <w:t>Ủy ban nhân dân</w:t>
      </w:r>
      <w:r w:rsidR="00082C10" w:rsidRPr="00E64BD8">
        <w:rPr>
          <w:rFonts w:eastAsia="Times New Roman"/>
          <w:color w:val="000000" w:themeColor="text1"/>
          <w:szCs w:val="28"/>
          <w:lang w:val="zu-ZA"/>
        </w:rPr>
        <w:t xml:space="preserve"> tỉnh Đồng Nai quy định số lượng, nhiệm vụ, quy trình xét chọn và hợp đồng trách nhiệm đối với cộng tác viên dân số trên địa bàn tỉnh Đồng Nai và Quyết định số 28/2023/QĐ-UBND ngày 06/6/2023 của </w:t>
      </w:r>
      <w:r w:rsidR="009D5386" w:rsidRPr="00E64BD8">
        <w:rPr>
          <w:rFonts w:eastAsia="Times New Roman"/>
          <w:color w:val="000000" w:themeColor="text1"/>
          <w:szCs w:val="28"/>
          <w:lang w:val="zu-ZA"/>
        </w:rPr>
        <w:t>Ủy ban nhân dân</w:t>
      </w:r>
      <w:r w:rsidR="00082C10" w:rsidRPr="00E64BD8">
        <w:rPr>
          <w:rFonts w:eastAsia="Times New Roman"/>
          <w:color w:val="000000" w:themeColor="text1"/>
          <w:szCs w:val="28"/>
          <w:lang w:val="zu-ZA"/>
        </w:rPr>
        <w:t xml:space="preserve"> tỉnh Bình Phước quy định quy trình xét chọn, hợp đồng trách nhiệm đối với cộng tác viên dân số thôn, ấp, khu phố trên địa bàn tỉnh Bình Phước</w:t>
      </w:r>
      <w:r w:rsidRPr="00E64BD8">
        <w:rPr>
          <w:snapToGrid w:val="0"/>
          <w:color w:val="000000" w:themeColor="text1"/>
          <w:szCs w:val="28"/>
        </w:rPr>
        <w:t>, như sau:</w:t>
      </w:r>
    </w:p>
    <w:p w:rsidR="002425C3" w:rsidRPr="00E64BD8" w:rsidRDefault="00F80CF6" w:rsidP="00E64BD8">
      <w:pPr>
        <w:spacing w:before="120"/>
        <w:ind w:firstLine="720"/>
        <w:jc w:val="both"/>
        <w:rPr>
          <w:i/>
          <w:snapToGrid w:val="0"/>
          <w:color w:val="000000" w:themeColor="text1"/>
          <w:szCs w:val="28"/>
        </w:rPr>
      </w:pPr>
      <w:r w:rsidRPr="00E64BD8">
        <w:rPr>
          <w:b/>
          <w:snapToGrid w:val="0"/>
          <w:color w:val="000000" w:themeColor="text1"/>
          <w:szCs w:val="28"/>
        </w:rPr>
        <w:t>I.</w:t>
      </w:r>
      <w:r w:rsidRPr="00E64BD8">
        <w:rPr>
          <w:i/>
          <w:snapToGrid w:val="0"/>
          <w:color w:val="000000" w:themeColor="text1"/>
          <w:szCs w:val="28"/>
        </w:rPr>
        <w:t xml:space="preserve"> </w:t>
      </w:r>
      <w:r w:rsidR="00B02B19" w:rsidRPr="00E64BD8">
        <w:rPr>
          <w:b/>
          <w:color w:val="000000" w:themeColor="text1"/>
          <w:szCs w:val="28"/>
        </w:rPr>
        <w:t>BỐI CẢNH THỰC HIỆN TỔNG KẾT</w:t>
      </w:r>
    </w:p>
    <w:p w:rsidR="002425C3" w:rsidRPr="00E64BD8" w:rsidRDefault="00B02B19" w:rsidP="00E64BD8">
      <w:pPr>
        <w:numPr>
          <w:ilvl w:val="0"/>
          <w:numId w:val="2"/>
        </w:numPr>
        <w:spacing w:before="120"/>
        <w:ind w:right="-1" w:firstLine="720"/>
        <w:jc w:val="both"/>
        <w:rPr>
          <w:b/>
          <w:bCs/>
          <w:color w:val="000000" w:themeColor="text1"/>
          <w:szCs w:val="28"/>
          <w:lang w:val="es-ES"/>
        </w:rPr>
      </w:pPr>
      <w:r w:rsidRPr="00E64BD8">
        <w:rPr>
          <w:b/>
          <w:bCs/>
          <w:color w:val="000000" w:themeColor="text1"/>
          <w:szCs w:val="28"/>
          <w:lang w:val="es-ES"/>
        </w:rPr>
        <w:t>Bối cảnh liên quan đến thực hiện chính sách</w:t>
      </w:r>
    </w:p>
    <w:p w:rsidR="009830EA" w:rsidRPr="00E64BD8" w:rsidRDefault="009830EA" w:rsidP="00E64BD8">
      <w:pPr>
        <w:spacing w:before="120"/>
        <w:ind w:firstLine="720"/>
        <w:jc w:val="both"/>
        <w:rPr>
          <w:szCs w:val="28"/>
        </w:rPr>
      </w:pPr>
      <w:r w:rsidRPr="00E64BD8">
        <w:rPr>
          <w:szCs w:val="28"/>
        </w:rPr>
        <w:t xml:space="preserve">Căn cứ Thông tư số 02/2021/TT-BYT </w:t>
      </w:r>
      <w:r w:rsidR="00F80CF6" w:rsidRPr="00E64BD8">
        <w:rPr>
          <w:szCs w:val="28"/>
        </w:rPr>
        <w:t>ngày 25 tháng 01 năm 2021</w:t>
      </w:r>
      <w:r w:rsidRPr="00E64BD8">
        <w:rPr>
          <w:szCs w:val="28"/>
        </w:rPr>
        <w:t>của Bộ Y tế quy định tiêu chuẩn, nhiệm vụ của cộng tác viên dân số.</w:t>
      </w:r>
    </w:p>
    <w:p w:rsidR="009830EA" w:rsidRPr="00E64BD8" w:rsidRDefault="009830EA" w:rsidP="00E64BD8">
      <w:pPr>
        <w:spacing w:before="120"/>
        <w:ind w:firstLine="720"/>
        <w:jc w:val="both"/>
        <w:rPr>
          <w:color w:val="000000" w:themeColor="text1"/>
          <w:szCs w:val="28"/>
        </w:rPr>
      </w:pPr>
      <w:r w:rsidRPr="00E64BD8">
        <w:rPr>
          <w:rFonts w:eastAsia="Times New Roman"/>
          <w:color w:val="000000" w:themeColor="text1"/>
          <w:szCs w:val="28"/>
          <w:lang w:val="zu-ZA"/>
        </w:rPr>
        <w:t xml:space="preserve">Trước khi sát nhập đơn vị hành chính, </w:t>
      </w:r>
      <w:r w:rsidR="009D5386" w:rsidRPr="00E64BD8">
        <w:rPr>
          <w:rFonts w:eastAsia="Times New Roman"/>
          <w:color w:val="000000" w:themeColor="text1"/>
          <w:szCs w:val="28"/>
          <w:lang w:val="zu-ZA"/>
        </w:rPr>
        <w:t>Ủy ban</w:t>
      </w:r>
      <w:r w:rsidR="00F1099B" w:rsidRPr="00E64BD8">
        <w:rPr>
          <w:rFonts w:eastAsia="Times New Roman"/>
          <w:color w:val="000000" w:themeColor="text1"/>
          <w:szCs w:val="28"/>
          <w:lang w:val="zu-ZA"/>
        </w:rPr>
        <w:t xml:space="preserve"> nhân dân</w:t>
      </w:r>
      <w:r w:rsidRPr="00E64BD8">
        <w:rPr>
          <w:rFonts w:eastAsia="Times New Roman"/>
          <w:color w:val="000000" w:themeColor="text1"/>
          <w:szCs w:val="28"/>
          <w:lang w:val="zu-ZA"/>
        </w:rPr>
        <w:t xml:space="preserve"> tỉnh Đồng Nai đã ban hành </w:t>
      </w:r>
      <w:r w:rsidR="009D5386" w:rsidRPr="00E64BD8">
        <w:rPr>
          <w:rFonts w:eastAsia="Times New Roman"/>
          <w:color w:val="000000" w:themeColor="text1"/>
          <w:szCs w:val="28"/>
          <w:lang w:val="zu-ZA"/>
        </w:rPr>
        <w:t>Quyết định số 20/2022/QĐ-UBND ngày 15/4/2022 của Ủy ban nhân dân tỉnh Đồng Nai quy định số lượng, nhiệm vụ, quy trình xét chọn và hợp đồng trách nhiệm đối với cộng tác viên dân số trên địa bàn tỉnh Đồng Nai</w:t>
      </w:r>
      <w:r w:rsidRPr="00E64BD8">
        <w:rPr>
          <w:rFonts w:eastAsia="Times New Roman"/>
          <w:color w:val="000000" w:themeColor="text1"/>
          <w:szCs w:val="28"/>
          <w:lang w:val="zu-ZA"/>
        </w:rPr>
        <w:t xml:space="preserve">; </w:t>
      </w:r>
      <w:r w:rsidR="009D5386" w:rsidRPr="00E64BD8">
        <w:rPr>
          <w:rFonts w:eastAsia="Times New Roman"/>
          <w:color w:val="000000" w:themeColor="text1"/>
          <w:szCs w:val="28"/>
          <w:lang w:val="zu-ZA"/>
        </w:rPr>
        <w:t>Ủy ban</w:t>
      </w:r>
      <w:r w:rsidR="00F1099B" w:rsidRPr="00E64BD8">
        <w:rPr>
          <w:rFonts w:eastAsia="Times New Roman"/>
          <w:color w:val="000000" w:themeColor="text1"/>
          <w:szCs w:val="28"/>
          <w:lang w:val="zu-ZA"/>
        </w:rPr>
        <w:t xml:space="preserve"> nhân dân</w:t>
      </w:r>
      <w:r w:rsidRPr="00E64BD8">
        <w:rPr>
          <w:rFonts w:eastAsia="Times New Roman"/>
          <w:color w:val="000000" w:themeColor="text1"/>
          <w:szCs w:val="28"/>
          <w:lang w:val="zu-ZA"/>
        </w:rPr>
        <w:t xml:space="preserve"> tỉnh Bình Phước đã ban hành </w:t>
      </w:r>
      <w:r w:rsidR="00D8496B" w:rsidRPr="00E64BD8">
        <w:rPr>
          <w:rFonts w:eastAsia="Times New Roman"/>
          <w:color w:val="000000" w:themeColor="text1"/>
          <w:szCs w:val="28"/>
          <w:lang w:val="zu-ZA"/>
        </w:rPr>
        <w:t>Quyết định số 28/2023/QĐ-UBND ngày 06/6/2023 của Ủy ban nhân dân tỉnh Bình Phước quy định quy trình xét chọn, hợp đồng trách nhiệm đối với cộng tác viên dân số thôn, ấp, khu phố trên địa bàn tỉnh Bình Phước</w:t>
      </w:r>
      <w:r w:rsidRPr="00E64BD8">
        <w:rPr>
          <w:rFonts w:eastAsia="Times New Roman"/>
          <w:color w:val="000000" w:themeColor="text1"/>
          <w:szCs w:val="28"/>
          <w:lang w:val="zu-ZA"/>
        </w:rPr>
        <w:t>.</w:t>
      </w:r>
    </w:p>
    <w:p w:rsidR="002425C3" w:rsidRPr="00E64BD8" w:rsidRDefault="00B02B19" w:rsidP="00E64BD8">
      <w:pPr>
        <w:spacing w:before="120"/>
        <w:ind w:firstLine="720"/>
        <w:jc w:val="both"/>
        <w:rPr>
          <w:color w:val="000000" w:themeColor="text1"/>
          <w:szCs w:val="28"/>
        </w:rPr>
      </w:pPr>
      <w:r w:rsidRPr="00E64BD8">
        <w:rPr>
          <w:color w:val="000000" w:themeColor="text1"/>
          <w:szCs w:val="28"/>
        </w:rPr>
        <w:t xml:space="preserve">Hai </w:t>
      </w:r>
      <w:r w:rsidR="00D8496B" w:rsidRPr="00E64BD8">
        <w:rPr>
          <w:color w:val="000000" w:themeColor="text1"/>
          <w:szCs w:val="28"/>
        </w:rPr>
        <w:t>văn bản</w:t>
      </w:r>
      <w:r w:rsidRPr="00E64BD8">
        <w:rPr>
          <w:color w:val="000000" w:themeColor="text1"/>
          <w:szCs w:val="28"/>
        </w:rPr>
        <w:t xml:space="preserve"> này </w:t>
      </w:r>
      <w:r w:rsidR="00152708" w:rsidRPr="00E64BD8">
        <w:rPr>
          <w:color w:val="000000" w:themeColor="text1"/>
          <w:szCs w:val="28"/>
        </w:rPr>
        <w:t>là cơ sở pháp lý quy định về số lượng, nhiệm vụ, quy trình xét chọn và hợp đồng trách nhiệm đối với cộng tác viên dân số trên địa bàn tỉnh</w:t>
      </w:r>
      <w:r w:rsidR="008A6DE6" w:rsidRPr="00E64BD8">
        <w:rPr>
          <w:color w:val="000000" w:themeColor="text1"/>
          <w:szCs w:val="28"/>
        </w:rPr>
        <w:t>.</w:t>
      </w:r>
    </w:p>
    <w:p w:rsidR="00E64BD8" w:rsidRDefault="00E64BD8" w:rsidP="00E64BD8">
      <w:pPr>
        <w:spacing w:before="120"/>
        <w:ind w:right="-1" w:firstLine="720"/>
        <w:jc w:val="both"/>
        <w:rPr>
          <w:b/>
          <w:bCs/>
          <w:color w:val="000000" w:themeColor="text1"/>
          <w:szCs w:val="28"/>
          <w:lang w:val="es-ES"/>
        </w:rPr>
      </w:pPr>
    </w:p>
    <w:p w:rsidR="00E64BD8" w:rsidRDefault="00E64BD8" w:rsidP="00E64BD8">
      <w:pPr>
        <w:spacing w:before="120"/>
        <w:ind w:right="-1" w:firstLine="720"/>
        <w:jc w:val="both"/>
        <w:rPr>
          <w:b/>
          <w:bCs/>
          <w:color w:val="000000" w:themeColor="text1"/>
          <w:szCs w:val="28"/>
          <w:lang w:val="es-ES"/>
        </w:rPr>
      </w:pPr>
    </w:p>
    <w:p w:rsidR="002425C3" w:rsidRPr="00E64BD8" w:rsidRDefault="00B02B19" w:rsidP="00E64BD8">
      <w:pPr>
        <w:spacing w:before="120"/>
        <w:ind w:right="-1" w:firstLine="720"/>
        <w:jc w:val="both"/>
        <w:rPr>
          <w:b/>
          <w:color w:val="000000" w:themeColor="text1"/>
          <w:szCs w:val="28"/>
        </w:rPr>
      </w:pPr>
      <w:r w:rsidRPr="00E64BD8">
        <w:rPr>
          <w:b/>
          <w:bCs/>
          <w:color w:val="000000" w:themeColor="text1"/>
          <w:szCs w:val="28"/>
          <w:lang w:val="es-ES"/>
        </w:rPr>
        <w:lastRenderedPageBreak/>
        <w:t>2. Quá trình thực hiện</w:t>
      </w:r>
      <w:r w:rsidRPr="00E64BD8">
        <w:rPr>
          <w:b/>
          <w:bCs/>
          <w:color w:val="000000" w:themeColor="text1"/>
          <w:szCs w:val="28"/>
        </w:rPr>
        <w:t xml:space="preserve"> tổng kết </w:t>
      </w:r>
    </w:p>
    <w:p w:rsidR="002425C3" w:rsidRPr="00E64BD8" w:rsidRDefault="00453473" w:rsidP="00E64BD8">
      <w:pPr>
        <w:spacing w:before="120"/>
        <w:ind w:firstLine="720"/>
        <w:jc w:val="both"/>
        <w:rPr>
          <w:color w:val="000000" w:themeColor="text1"/>
          <w:szCs w:val="28"/>
        </w:rPr>
      </w:pPr>
      <w:r w:rsidRPr="00E64BD8">
        <w:rPr>
          <w:color w:val="000000" w:themeColor="text1"/>
          <w:szCs w:val="28"/>
        </w:rPr>
        <w:t>Ngày 12/</w:t>
      </w:r>
      <w:r w:rsidR="00B02B19" w:rsidRPr="00E64BD8">
        <w:rPr>
          <w:color w:val="000000" w:themeColor="text1"/>
          <w:szCs w:val="28"/>
        </w:rPr>
        <w:t>6</w:t>
      </w:r>
      <w:r w:rsidRPr="00E64BD8">
        <w:rPr>
          <w:color w:val="000000" w:themeColor="text1"/>
          <w:szCs w:val="28"/>
        </w:rPr>
        <w:t>/</w:t>
      </w:r>
      <w:r w:rsidR="00B02B19" w:rsidRPr="00E64BD8">
        <w:rPr>
          <w:color w:val="000000" w:themeColor="text1"/>
          <w:szCs w:val="28"/>
        </w:rPr>
        <w:t xml:space="preserve">2025, Quốc hội ban hành Nghị quyết số 202/2025/QH15 về việc sắp xếp đơn vị hành chính cấp tỉnh, sáp nhập tỉnh Bình Phước và tỉnh Đồng Nai thành tỉnh Đồng Nai (mới), có hiệu lực từ ngày 01/7/2025. Sau khi sắp xếp, việc tổ chức tổng kết, đánh giá kết quả thực hiện </w:t>
      </w:r>
      <w:r w:rsidR="00152708" w:rsidRPr="00E64BD8">
        <w:rPr>
          <w:color w:val="000000" w:themeColor="text1"/>
          <w:szCs w:val="28"/>
        </w:rPr>
        <w:t>các quy định</w:t>
      </w:r>
      <w:r w:rsidR="00235A31" w:rsidRPr="00E64BD8">
        <w:rPr>
          <w:color w:val="000000" w:themeColor="text1"/>
          <w:szCs w:val="28"/>
        </w:rPr>
        <w:t xml:space="preserve"> cho cộng tác viên dân số</w:t>
      </w:r>
      <w:r w:rsidR="00B02B19" w:rsidRPr="00E64BD8">
        <w:rPr>
          <w:color w:val="000000" w:themeColor="text1"/>
          <w:szCs w:val="28"/>
        </w:rPr>
        <w:t xml:space="preserve"> theo các </w:t>
      </w:r>
      <w:r w:rsidR="00152708" w:rsidRPr="00E64BD8">
        <w:rPr>
          <w:color w:val="000000" w:themeColor="text1"/>
          <w:szCs w:val="28"/>
        </w:rPr>
        <w:t>quyết định</w:t>
      </w:r>
      <w:r w:rsidR="00B02B19" w:rsidRPr="00E64BD8">
        <w:rPr>
          <w:color w:val="000000" w:themeColor="text1"/>
          <w:szCs w:val="28"/>
        </w:rPr>
        <w:t xml:space="preserve"> của hai tỉnh cũ là cần thiết, nhằm làm cơ sở xây dựng </w:t>
      </w:r>
      <w:r w:rsidR="00152708" w:rsidRPr="00E64BD8">
        <w:rPr>
          <w:color w:val="000000" w:themeColor="text1"/>
          <w:szCs w:val="28"/>
        </w:rPr>
        <w:t>quy định</w:t>
      </w:r>
      <w:r w:rsidR="00235A31" w:rsidRPr="00E64BD8">
        <w:rPr>
          <w:color w:val="000000" w:themeColor="text1"/>
          <w:szCs w:val="28"/>
        </w:rPr>
        <w:t xml:space="preserve"> mới cho cộng tác viên dân số</w:t>
      </w:r>
      <w:r w:rsidR="00B02B19" w:rsidRPr="00E64BD8">
        <w:rPr>
          <w:color w:val="000000" w:themeColor="text1"/>
          <w:szCs w:val="28"/>
        </w:rPr>
        <w:t xml:space="preserve">, phù hợp với tình hình </w:t>
      </w:r>
      <w:r w:rsidR="00152708" w:rsidRPr="00E64BD8">
        <w:rPr>
          <w:color w:val="000000" w:themeColor="text1"/>
          <w:szCs w:val="28"/>
        </w:rPr>
        <w:t>thực tế</w:t>
      </w:r>
      <w:r w:rsidR="00B02B19" w:rsidRPr="00E64BD8">
        <w:rPr>
          <w:color w:val="000000" w:themeColor="text1"/>
          <w:szCs w:val="28"/>
        </w:rPr>
        <w:t>.</w:t>
      </w:r>
    </w:p>
    <w:p w:rsidR="002425C3" w:rsidRPr="00E64BD8" w:rsidRDefault="00B02B19" w:rsidP="00E64BD8">
      <w:pPr>
        <w:spacing w:before="120"/>
        <w:ind w:firstLine="720"/>
        <w:jc w:val="both"/>
        <w:rPr>
          <w:b/>
          <w:color w:val="000000" w:themeColor="text1"/>
          <w:szCs w:val="28"/>
        </w:rPr>
      </w:pPr>
      <w:r w:rsidRPr="00E64BD8">
        <w:rPr>
          <w:b/>
          <w:color w:val="000000" w:themeColor="text1"/>
          <w:szCs w:val="28"/>
        </w:rPr>
        <w:t>II. KẾT QUẢ THỰC HIỆN</w:t>
      </w:r>
    </w:p>
    <w:p w:rsidR="002425C3" w:rsidRPr="00E64BD8" w:rsidRDefault="00B02B19" w:rsidP="00E64BD8">
      <w:pPr>
        <w:spacing w:before="120"/>
        <w:ind w:right="-1" w:firstLine="720"/>
        <w:jc w:val="both"/>
        <w:rPr>
          <w:b/>
          <w:bCs/>
          <w:color w:val="000000" w:themeColor="text1"/>
          <w:szCs w:val="28"/>
          <w:shd w:val="clear" w:color="auto" w:fill="FFFFFF"/>
        </w:rPr>
      </w:pPr>
      <w:r w:rsidRPr="00E64BD8">
        <w:rPr>
          <w:b/>
          <w:bCs/>
          <w:color w:val="000000" w:themeColor="text1"/>
          <w:szCs w:val="28"/>
          <w:shd w:val="clear" w:color="auto" w:fill="FFFFFF"/>
        </w:rPr>
        <w:t>1. Công tác chỉ đạo, triển khai và tổ chứ</w:t>
      </w:r>
      <w:r w:rsidR="00235A31" w:rsidRPr="00E64BD8">
        <w:rPr>
          <w:b/>
          <w:bCs/>
          <w:color w:val="000000" w:themeColor="text1"/>
          <w:szCs w:val="28"/>
          <w:shd w:val="clear" w:color="auto" w:fill="FFFFFF"/>
        </w:rPr>
        <w:t xml:space="preserve">c thi hành </w:t>
      </w:r>
    </w:p>
    <w:p w:rsidR="00184F31" w:rsidRPr="00E64BD8" w:rsidRDefault="00184F31" w:rsidP="00E64BD8">
      <w:pPr>
        <w:spacing w:before="120"/>
        <w:ind w:right="-1" w:firstLine="720"/>
        <w:jc w:val="both"/>
        <w:rPr>
          <w:color w:val="000000" w:themeColor="text1"/>
          <w:szCs w:val="28"/>
          <w:shd w:val="clear" w:color="auto" w:fill="FFFFFF"/>
        </w:rPr>
      </w:pPr>
      <w:r w:rsidRPr="00E64BD8">
        <w:rPr>
          <w:color w:val="000000" w:themeColor="text1"/>
          <w:szCs w:val="28"/>
          <w:shd w:val="clear" w:color="auto" w:fill="FFFFFF"/>
        </w:rPr>
        <w:t>Sở Y tế và các địa phương đã tổ chức hướng dẫn, triển khai thực hiện Quyết định số 20/2022/QĐ-UBND ngày 15/4/2022 của Ủy ban nhân dân tỉnh Đồng Nai và Quyết định số 28/2023/QĐ-UBND ngày 06/6/2023 của Ủy ban nhân dân tỉnh Bình Phước qua đó giao Trung tâm Y tế các khu vực, Trạm Y tế căn cứ tiêu chuẩn, nhiệm vụ theo quy định tiến hành xét chọn và ký hợp đồng trách nhiệm với cộng tác viên dân số.</w:t>
      </w:r>
    </w:p>
    <w:p w:rsidR="002425C3" w:rsidRPr="00E64BD8" w:rsidRDefault="00B02B19" w:rsidP="00E64BD8">
      <w:pPr>
        <w:spacing w:before="120"/>
        <w:ind w:right="-1" w:firstLine="720"/>
        <w:jc w:val="both"/>
        <w:rPr>
          <w:b/>
          <w:bCs/>
          <w:color w:val="000000" w:themeColor="text1"/>
          <w:szCs w:val="28"/>
        </w:rPr>
      </w:pPr>
      <w:r w:rsidRPr="00E64BD8">
        <w:rPr>
          <w:b/>
          <w:bCs/>
          <w:color w:val="000000" w:themeColor="text1"/>
          <w:szCs w:val="28"/>
        </w:rPr>
        <w:t xml:space="preserve">2. Kết quả thi hành </w:t>
      </w:r>
    </w:p>
    <w:p w:rsidR="00080267" w:rsidRPr="00E64BD8" w:rsidRDefault="00080267" w:rsidP="00E64BD8">
      <w:pPr>
        <w:pBdr>
          <w:bottom w:val="none" w:sz="4" w:space="0" w:color="000000"/>
        </w:pBdr>
        <w:spacing w:before="120"/>
        <w:ind w:firstLine="720"/>
        <w:contextualSpacing/>
        <w:jc w:val="both"/>
        <w:rPr>
          <w:b/>
          <w:spacing w:val="-2"/>
          <w:szCs w:val="28"/>
        </w:rPr>
      </w:pPr>
      <w:r w:rsidRPr="00E64BD8">
        <w:rPr>
          <w:b/>
          <w:spacing w:val="-2"/>
          <w:szCs w:val="28"/>
        </w:rPr>
        <w:t>a) Về số lượng cộng tác viên  dân số</w:t>
      </w:r>
    </w:p>
    <w:p w:rsidR="00080267" w:rsidRPr="00E64BD8" w:rsidRDefault="00080267" w:rsidP="00E64BD8">
      <w:pPr>
        <w:pBdr>
          <w:bottom w:val="none" w:sz="4" w:space="0" w:color="000000"/>
        </w:pBdr>
        <w:spacing w:before="120"/>
        <w:ind w:firstLine="720"/>
        <w:contextualSpacing/>
        <w:jc w:val="both"/>
        <w:rPr>
          <w:spacing w:val="-2"/>
          <w:szCs w:val="28"/>
        </w:rPr>
      </w:pPr>
      <w:r w:rsidRPr="00E64BD8">
        <w:rPr>
          <w:spacing w:val="-2"/>
          <w:szCs w:val="28"/>
        </w:rPr>
        <w:t xml:space="preserve">Tỉnh Đồng Nai có có 4.864 cộng tác viên dân số, trong đó: </w:t>
      </w:r>
    </w:p>
    <w:p w:rsidR="00080267" w:rsidRPr="00E64BD8" w:rsidRDefault="00080267" w:rsidP="00E64BD8">
      <w:pPr>
        <w:pBdr>
          <w:bottom w:val="none" w:sz="4" w:space="0" w:color="000000"/>
        </w:pBdr>
        <w:spacing w:before="120"/>
        <w:ind w:firstLine="720"/>
        <w:contextualSpacing/>
        <w:jc w:val="both"/>
        <w:rPr>
          <w:spacing w:val="-2"/>
          <w:szCs w:val="28"/>
        </w:rPr>
      </w:pPr>
      <w:r w:rsidRPr="00E64BD8">
        <w:rPr>
          <w:spacing w:val="-2"/>
          <w:szCs w:val="28"/>
        </w:rPr>
        <w:t>- Địa bàn Đồng Nai (cũ) quy định số lượng cụ thể</w:t>
      </w:r>
      <w:r w:rsidR="00467222" w:rsidRPr="00E64BD8">
        <w:rPr>
          <w:spacing w:val="-2"/>
          <w:szCs w:val="28"/>
        </w:rPr>
        <w:t xml:space="preserve"> số lượng cộng tác viên dân số là </w:t>
      </w:r>
      <w:r w:rsidRPr="00E64BD8">
        <w:rPr>
          <w:spacing w:val="-2"/>
          <w:szCs w:val="28"/>
        </w:rPr>
        <w:t xml:space="preserve">3.505 </w:t>
      </w:r>
      <w:r w:rsidR="00467222" w:rsidRPr="00E64BD8">
        <w:rPr>
          <w:spacing w:val="-2"/>
          <w:szCs w:val="28"/>
        </w:rPr>
        <w:t>người</w:t>
      </w:r>
      <w:r w:rsidRPr="00E64BD8">
        <w:rPr>
          <w:spacing w:val="-2"/>
          <w:szCs w:val="28"/>
        </w:rPr>
        <w:t>.</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spacing w:val="-2"/>
          <w:szCs w:val="28"/>
        </w:rPr>
        <w:t>- Địa bàn Bình Phước (cũ) không có quy định cụ thể,</w:t>
      </w:r>
      <w:r w:rsidR="00467222" w:rsidRPr="00E64BD8">
        <w:rPr>
          <w:spacing w:val="-2"/>
          <w:szCs w:val="28"/>
        </w:rPr>
        <w:t xml:space="preserve"> số lượng cộng tác viên biến động theo quy mô hộ gia đình (</w:t>
      </w:r>
      <w:r w:rsidR="00467222" w:rsidRPr="00E64BD8">
        <w:rPr>
          <w:i/>
          <w:spacing w:val="-2"/>
          <w:szCs w:val="28"/>
        </w:rPr>
        <w:t>theo Điều 03 Nghị quyết số 03/2022/NQ-HĐND ngày 31 tháng 3 năm 2022 của Hội đồng nhân dân tỉnh Bình Phước quy định:</w:t>
      </w:r>
      <w:r w:rsidR="00467222" w:rsidRPr="00E64BD8">
        <w:rPr>
          <w:spacing w:val="-2"/>
          <w:szCs w:val="28"/>
        </w:rPr>
        <w:t xml:space="preserve"> </w:t>
      </w:r>
      <w:r w:rsidR="00467222" w:rsidRPr="00E64BD8">
        <w:rPr>
          <w:i/>
          <w:spacing w:val="-2"/>
          <w:szCs w:val="28"/>
        </w:rPr>
        <w:t xml:space="preserve">Đối với thôn, ấp, khu phố dưới 250 hộ gia đình được bố trí 01 cộng tác viên dân số/thôn, ấp, khu phố; Đối với thôn, ấp, khu phố từ 250 hộ gia đình trở lên được bố trí 02 cộng tác viên dân số/thôn, ấp, khu phố.”). </w:t>
      </w:r>
      <w:r w:rsidRPr="00E64BD8">
        <w:rPr>
          <w:spacing w:val="-2"/>
          <w:szCs w:val="28"/>
        </w:rPr>
        <w:t xml:space="preserve">Đến cuối năm 2025 có 1.359 cộng tác viên. </w:t>
      </w:r>
    </w:p>
    <w:p w:rsidR="00080267" w:rsidRPr="00E64BD8" w:rsidRDefault="00080267" w:rsidP="00E64BD8">
      <w:pPr>
        <w:pBdr>
          <w:bottom w:val="none" w:sz="4" w:space="0" w:color="000000"/>
        </w:pBdr>
        <w:spacing w:before="120"/>
        <w:ind w:firstLine="720"/>
        <w:contextualSpacing/>
        <w:jc w:val="both"/>
        <w:rPr>
          <w:b/>
          <w:spacing w:val="-2"/>
          <w:szCs w:val="28"/>
        </w:rPr>
      </w:pPr>
      <w:r w:rsidRPr="00E64BD8">
        <w:rPr>
          <w:b/>
          <w:spacing w:val="-2"/>
          <w:szCs w:val="28"/>
        </w:rPr>
        <w:t>b) Về nhiệm vụ</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spacing w:val="-2"/>
          <w:szCs w:val="28"/>
        </w:rPr>
        <w:t>- Địa bàn Bình Phước (cũ)</w:t>
      </w:r>
      <w:r w:rsidRPr="00E64BD8">
        <w:rPr>
          <w:b/>
          <w:spacing w:val="-2"/>
          <w:szCs w:val="28"/>
        </w:rPr>
        <w:t xml:space="preserve"> </w:t>
      </w:r>
      <w:r w:rsidRPr="00E64BD8">
        <w:rPr>
          <w:spacing w:val="-2"/>
          <w:szCs w:val="28"/>
        </w:rPr>
        <w:t>không quy định nhiệm vụ cộng tác viên dân số.</w:t>
      </w:r>
      <w:r w:rsidRPr="00E64BD8">
        <w:rPr>
          <w:b/>
          <w:spacing w:val="-2"/>
          <w:szCs w:val="28"/>
        </w:rPr>
        <w:t xml:space="preserve"> </w:t>
      </w:r>
      <w:r w:rsidRPr="00E64BD8">
        <w:rPr>
          <w:spacing w:val="-2"/>
          <w:szCs w:val="28"/>
        </w:rPr>
        <w:t>Cộng tác viên dân số thực hiện nhiệm vụ theo quy định tại Điều 3 Thông tư số 02/2021/TT-BYT ngày 25 tháng 01 năm 2021 của Bộ trưởng Bộ Y tế gồm</w:t>
      </w:r>
      <w:r w:rsidRPr="00E64BD8">
        <w:rPr>
          <w:i/>
          <w:spacing w:val="-2"/>
          <w:szCs w:val="28"/>
        </w:rPr>
        <w:t>:</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“1. Cộng tác viên dân số có trách nhiệm cùng nhân viên y tế thôn và cộng tác viên các chương trình khác trên địa bàn tuyên truyền, vận động về công tác dân số, vệ sinh phòng bệnh, chăm sóc sức khỏe ban đầu cho nhân dân trong địa bàn quản lý.</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3. Trực tiếp tuyên truyền, vận động, tư vấn về dân số cho người dân trong địa bàn đảm nhiệm.</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4. Cung cấp bao cao su, viên uống tránh thai đến từng hộ gia đình theo quy định; thực hiện tiếp thị, tiếp thị xã hội, xã hội hóa sản phẩm chăm sóc sức khỏe sinh sản, kế hoạch hóa gia đình và dịch vụ về dân số theo quy định.</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5. Kiểm tra, theo dõi việc duy trì thực hiện các nội dung về dân số của các hộ gia đình tại địa bàn quản lý.</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lastRenderedPageBreak/>
        <w:t>6. Thực hiện chế độ ghi chép ban đầu, thu thập số liệu, lập báo cáo định kỳ và đột xuất về dân số theo quy định hiện hành; cung cấp số liệu cho Trạm Y tế cấp xã, lập các sơ đồ và biểu đồ, quản lý số hộ gia đình về dân số tại địa bàn quản lý.</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7. Bảo quản và sử dụng các tài liệu (sổ sách, biểu mẫu báo cáo...) liên quan đến nhiệm vụ được giao.</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8. Tham dự giao ban cộng tác viên dân số hằng tháng do Trạm Y tế cấp xã tổ chức để phản ánh tình hình và báo cáo kết quả hoạt động dân số của địa bàn được giao quản lý.</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9. Tham dự các lớp tập huấn do cơ quan có thẩm quyền tổ chức.</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10. Phát hiện và đề xuất với cán bộ theo dõi công tác dân số cấp xã, cán bộ thuộc Trạm Y tế cấp xã các vấn đề cần thực hiện về dân số tại địa bàn quản lý.</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11. Thực hiện nhiệm vụ khác về dân số do Trạm trưởng Trạm Y tế xã hoặc Chủ tịch Ủy ban nhân dân cấp xã giao.”</w:t>
      </w:r>
    </w:p>
    <w:p w:rsidR="00080267" w:rsidRPr="00E64BD8" w:rsidRDefault="00080267" w:rsidP="00E64BD8">
      <w:pPr>
        <w:pBdr>
          <w:bottom w:val="none" w:sz="4" w:space="0" w:color="000000"/>
        </w:pBdr>
        <w:spacing w:before="120"/>
        <w:ind w:firstLine="720"/>
        <w:contextualSpacing/>
        <w:jc w:val="both"/>
        <w:rPr>
          <w:spacing w:val="-2"/>
          <w:szCs w:val="28"/>
        </w:rPr>
      </w:pPr>
      <w:r w:rsidRPr="00E64BD8">
        <w:rPr>
          <w:spacing w:val="-2"/>
          <w:szCs w:val="28"/>
        </w:rPr>
        <w:t>- Địa bàn Đồng Nai (cũ) theo Khoản 2 Điều 2 Quyết định số 20/2022/QĐ-UBND ngày 15/4/2022 của Ủy ban nhân dân tỉnh Đồng Nai quy định:</w:t>
      </w:r>
    </w:p>
    <w:p w:rsidR="00080267" w:rsidRPr="00E64BD8" w:rsidRDefault="00080267" w:rsidP="00E64BD8">
      <w:pPr>
        <w:pStyle w:val="Vnbnnidung0"/>
        <w:adjustRightInd w:val="0"/>
        <w:snapToGrid w:val="0"/>
        <w:spacing w:before="120" w:after="0" w:line="240" w:lineRule="auto"/>
        <w:ind w:firstLine="720"/>
        <w:jc w:val="both"/>
        <w:rPr>
          <w:rStyle w:val="Vnbnnidung"/>
          <w:i/>
          <w:sz w:val="28"/>
          <w:szCs w:val="28"/>
          <w:lang w:val="vi-VN"/>
        </w:rPr>
      </w:pPr>
      <w:r w:rsidRPr="00E64BD8">
        <w:rPr>
          <w:rStyle w:val="Vnbnnidung"/>
          <w:i/>
          <w:sz w:val="28"/>
          <w:szCs w:val="28"/>
        </w:rPr>
        <w:t>“</w:t>
      </w:r>
      <w:r w:rsidRPr="00E64BD8">
        <w:rPr>
          <w:rStyle w:val="Vnbnnidung"/>
          <w:i/>
          <w:sz w:val="28"/>
          <w:szCs w:val="28"/>
          <w:lang w:val="vi-VN"/>
        </w:rPr>
        <w:t>a) Cộng tác viên dân số thực hiện nhiệm vụ được quy định tại Điều 3 Thông tư số 02/2021/TT-BYT ngày 25 tháng 01 năm 2021 của Bộ trưởng Bộ Y tế quy định tiêu chuẩn, nhiệm vụ của cộng tác viên dân số.</w:t>
      </w:r>
    </w:p>
    <w:p w:rsidR="00080267" w:rsidRPr="00E64BD8" w:rsidRDefault="00080267" w:rsidP="00E64BD8">
      <w:pPr>
        <w:pStyle w:val="Vnbnnidung0"/>
        <w:adjustRightInd w:val="0"/>
        <w:snapToGrid w:val="0"/>
        <w:spacing w:before="120" w:after="0" w:line="240" w:lineRule="auto"/>
        <w:ind w:firstLine="720"/>
        <w:jc w:val="both"/>
        <w:rPr>
          <w:rStyle w:val="Vnbnnidung"/>
          <w:i/>
          <w:sz w:val="28"/>
          <w:szCs w:val="28"/>
          <w:lang w:val="vi-VN"/>
        </w:rPr>
      </w:pPr>
      <w:r w:rsidRPr="00E64BD8">
        <w:rPr>
          <w:rStyle w:val="Vnbnnidung"/>
          <w:i/>
          <w:sz w:val="28"/>
          <w:szCs w:val="28"/>
          <w:lang w:val="vi-VN"/>
        </w:rPr>
        <w:t>b) Kiêm nhiệm thêm một số nhiệm vụ công tác gia đình và trẻ em như sau:</w:t>
      </w:r>
    </w:p>
    <w:p w:rsidR="00080267" w:rsidRPr="00E64BD8" w:rsidRDefault="00080267" w:rsidP="00E64BD8">
      <w:pPr>
        <w:pStyle w:val="Vnbnnidung0"/>
        <w:adjustRightInd w:val="0"/>
        <w:snapToGrid w:val="0"/>
        <w:spacing w:before="120" w:after="0" w:line="240" w:lineRule="auto"/>
        <w:ind w:firstLine="720"/>
        <w:jc w:val="both"/>
        <w:rPr>
          <w:rStyle w:val="Vnbnnidung"/>
          <w:i/>
          <w:sz w:val="28"/>
          <w:szCs w:val="28"/>
          <w:lang w:val="vi-VN"/>
        </w:rPr>
      </w:pPr>
      <w:r w:rsidRPr="00E64BD8">
        <w:rPr>
          <w:rStyle w:val="Vnbnnidung"/>
          <w:i/>
          <w:sz w:val="28"/>
          <w:szCs w:val="28"/>
          <w:lang w:val="vi-VN"/>
        </w:rPr>
        <w:t>- Tham gia hoạt động lập kế hoạch và phối hợp triển khai thực hiện các chương trình về bảo vệ chăm sóc trẻ em, phòng chống bạo lực gia đình ở địa phương.</w:t>
      </w:r>
    </w:p>
    <w:p w:rsidR="00080267" w:rsidRPr="00E64BD8" w:rsidRDefault="00080267" w:rsidP="00E64BD8">
      <w:pPr>
        <w:pStyle w:val="Vnbnnidung0"/>
        <w:adjustRightInd w:val="0"/>
        <w:snapToGrid w:val="0"/>
        <w:spacing w:before="120" w:after="0" w:line="240" w:lineRule="auto"/>
        <w:ind w:firstLine="720"/>
        <w:jc w:val="both"/>
        <w:rPr>
          <w:rStyle w:val="Vnbnnidung"/>
          <w:i/>
          <w:sz w:val="28"/>
          <w:szCs w:val="28"/>
          <w:lang w:val="vi-VN"/>
        </w:rPr>
      </w:pPr>
      <w:r w:rsidRPr="00E64BD8">
        <w:rPr>
          <w:rStyle w:val="Vnbnnidung"/>
          <w:i/>
          <w:sz w:val="28"/>
          <w:szCs w:val="28"/>
          <w:lang w:val="vi-VN"/>
        </w:rPr>
        <w:t>- Tuyên truyền luật pháp, chính sách, kiến thức kỹ năng về bảo vệ, chăm sóc trẻ em, phòng chống bạo lực gia đình, nâng cao nhận thức, trách nhiệm của cộng đồng đối với công tác gia đình và trẻ em.</w:t>
      </w:r>
    </w:p>
    <w:p w:rsidR="00080267" w:rsidRPr="00E64BD8" w:rsidRDefault="00080267" w:rsidP="00E64BD8">
      <w:pPr>
        <w:pStyle w:val="Vnbnnidung0"/>
        <w:adjustRightInd w:val="0"/>
        <w:snapToGrid w:val="0"/>
        <w:spacing w:before="120" w:after="0" w:line="240" w:lineRule="auto"/>
        <w:ind w:firstLine="720"/>
        <w:jc w:val="both"/>
        <w:rPr>
          <w:rStyle w:val="Vnbnnidung"/>
          <w:i/>
          <w:sz w:val="28"/>
          <w:szCs w:val="28"/>
          <w:lang w:val="vi-VN"/>
        </w:rPr>
      </w:pPr>
      <w:r w:rsidRPr="00E64BD8">
        <w:rPr>
          <w:rStyle w:val="Vnbnnidung"/>
          <w:i/>
          <w:sz w:val="28"/>
          <w:szCs w:val="28"/>
          <w:lang w:val="vi-VN"/>
        </w:rPr>
        <w:t xml:space="preserve">- Nắm bắt thông tin và phản ánh kịp thời với các hành vi xâm phạm quyền trẻ em, bạo lực gia đình trên địa bàn phụ trách cho cán bộ phụ trách công tác gia đình và trẻ em và chính quyền xã. </w:t>
      </w:r>
    </w:p>
    <w:p w:rsidR="00080267" w:rsidRPr="00E64BD8" w:rsidRDefault="00080267" w:rsidP="00E64BD8">
      <w:pPr>
        <w:pStyle w:val="Vnbnnidung0"/>
        <w:adjustRightInd w:val="0"/>
        <w:snapToGrid w:val="0"/>
        <w:spacing w:before="120" w:after="0" w:line="240" w:lineRule="auto"/>
        <w:ind w:firstLine="720"/>
        <w:jc w:val="both"/>
        <w:rPr>
          <w:rStyle w:val="Vnbnnidung"/>
          <w:i/>
          <w:sz w:val="28"/>
          <w:szCs w:val="28"/>
          <w:lang w:val="vi-VN"/>
        </w:rPr>
      </w:pPr>
      <w:r w:rsidRPr="00E64BD8">
        <w:rPr>
          <w:rStyle w:val="Vnbnnidung"/>
          <w:i/>
          <w:sz w:val="28"/>
          <w:szCs w:val="28"/>
          <w:lang w:val="vi-VN"/>
        </w:rPr>
        <w:t>- Thực hiện chế độ báo cáo định kỳ, đột xuất theo quy định.</w:t>
      </w:r>
    </w:p>
    <w:p w:rsidR="00080267" w:rsidRPr="00E64BD8" w:rsidRDefault="00080267" w:rsidP="00E64BD8">
      <w:pPr>
        <w:pStyle w:val="Vnbnnidung0"/>
        <w:adjustRightInd w:val="0"/>
        <w:snapToGrid w:val="0"/>
        <w:spacing w:before="120" w:after="0" w:line="240" w:lineRule="auto"/>
        <w:ind w:firstLine="720"/>
        <w:jc w:val="both"/>
        <w:rPr>
          <w:rStyle w:val="Vnbnnidung"/>
          <w:i/>
          <w:sz w:val="28"/>
          <w:szCs w:val="28"/>
        </w:rPr>
      </w:pPr>
      <w:r w:rsidRPr="00E64BD8">
        <w:rPr>
          <w:rStyle w:val="Vnbnnidung"/>
          <w:i/>
          <w:sz w:val="28"/>
          <w:szCs w:val="28"/>
          <w:lang w:val="vi-VN"/>
        </w:rPr>
        <w:t>- Tham gia các hoạt động khác về công tác gia đình và trẻ em theo yêu cầu của Ủy ban nhân dân cấp xã quản lý.</w:t>
      </w:r>
      <w:r w:rsidRPr="00E64BD8">
        <w:rPr>
          <w:rStyle w:val="Vnbnnidung"/>
          <w:i/>
          <w:sz w:val="28"/>
          <w:szCs w:val="28"/>
        </w:rPr>
        <w:t>”</w:t>
      </w:r>
    </w:p>
    <w:p w:rsidR="00080267" w:rsidRPr="00E64BD8" w:rsidRDefault="00985957" w:rsidP="00E64BD8">
      <w:pPr>
        <w:pBdr>
          <w:bottom w:val="none" w:sz="4" w:space="0" w:color="000000"/>
        </w:pBdr>
        <w:spacing w:before="120"/>
        <w:ind w:firstLine="720"/>
        <w:contextualSpacing/>
        <w:jc w:val="both"/>
        <w:rPr>
          <w:b/>
          <w:spacing w:val="-2"/>
          <w:szCs w:val="28"/>
        </w:rPr>
      </w:pPr>
      <w:r w:rsidRPr="00E64BD8">
        <w:rPr>
          <w:b/>
          <w:spacing w:val="-2"/>
          <w:szCs w:val="28"/>
        </w:rPr>
        <w:t>c)</w:t>
      </w:r>
      <w:r w:rsidR="00080267" w:rsidRPr="00E64BD8">
        <w:rPr>
          <w:b/>
          <w:spacing w:val="-2"/>
          <w:szCs w:val="28"/>
        </w:rPr>
        <w:t xml:space="preserve"> Về quy trình xét chọn và hợp đồng trách nhiệm </w:t>
      </w:r>
    </w:p>
    <w:p w:rsidR="00080267" w:rsidRPr="00E64BD8" w:rsidRDefault="00985957" w:rsidP="00E64BD8">
      <w:pPr>
        <w:pBdr>
          <w:bottom w:val="none" w:sz="4" w:space="0" w:color="000000"/>
        </w:pBdr>
        <w:spacing w:before="120"/>
        <w:ind w:firstLine="720"/>
        <w:contextualSpacing/>
        <w:jc w:val="both"/>
        <w:rPr>
          <w:spacing w:val="-2"/>
          <w:szCs w:val="28"/>
        </w:rPr>
      </w:pPr>
      <w:r w:rsidRPr="00E64BD8">
        <w:rPr>
          <w:spacing w:val="-2"/>
          <w:szCs w:val="28"/>
        </w:rPr>
        <w:t>-</w:t>
      </w:r>
      <w:r w:rsidR="00080267" w:rsidRPr="00E64BD8">
        <w:rPr>
          <w:spacing w:val="-2"/>
          <w:szCs w:val="28"/>
        </w:rPr>
        <w:t xml:space="preserve"> Địa bàn Bình Phước (cũ) theo Điều 3 Quyết định số 28/2023/QĐ-UBND ngày 06/6/2023 của Ủy ban nhân dân tỉnh Bình Phước quy định:</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“1. Quy trình xét chọn cộng tác viên dân số</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a) Trạm Y tế xã, phường, thị trấn (sau đây gọi chung là Trạm Y tế) ban hành thông báo xét chọn cộng tác viên dân số. Thông báo xét chọn cộng tác viên dân số được niêm yết tại Trạm Y tế và được thông báo trên Đài phát thanh của xã, phường, thị trấn.</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b) Các cá nhân có nguyện vọng đăng ký xét chọn cộng tác viên dân số nộp hồ sơ xét chọn tại Trạm Y tế.</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lastRenderedPageBreak/>
        <w:t>c) Trạm Y tế lập Hội đồng xét chọn cộng tác viên dân số (sau đây gọi là Hội đồng). Kết quả họp xét chọn cộng tác viên dân số được niêm yết công khai tại Trạm Y tế và được thông báo công khai trên Đài phát thanh của xã, phường, thị trấn.</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Hội đồng có 03 thành viên, gồm:</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(1) Trưởng Trạm Y tế làm Chủ tịch Hội đồng;</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(2) Trưởng thôn, ấp. khu phố làm thành viên;</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(3) Nhân viên y tế tại Trạm Y tế làm thành viên (kiêm thư ký).</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d) Trưởng Trạm Y tế trình Trung tâm Y tế huyện, thị xã, thành phố (sau đây gọi chung là Trung tâm Y tế) ban hành quyết định công nhận cộng tác viên dân số.</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2. Hợp đồng trách nhiệm đối với cộng tác viên dân số</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Trung tâm Y tế thực hiện việc ký kết hợp đồng trách nhiệm đối với cộng tác viên dân số và chấm dứt việc thực hiện hợp đồng trách nhiệm đã ký.”</w:t>
      </w:r>
    </w:p>
    <w:p w:rsidR="00080267" w:rsidRPr="00E64BD8" w:rsidRDefault="00985957" w:rsidP="00E64BD8">
      <w:pPr>
        <w:pBdr>
          <w:bottom w:val="none" w:sz="4" w:space="0" w:color="000000"/>
        </w:pBdr>
        <w:spacing w:before="120"/>
        <w:ind w:firstLine="720"/>
        <w:contextualSpacing/>
        <w:jc w:val="both"/>
        <w:rPr>
          <w:spacing w:val="-2"/>
          <w:szCs w:val="28"/>
        </w:rPr>
      </w:pPr>
      <w:r w:rsidRPr="00E64BD8">
        <w:rPr>
          <w:spacing w:val="-2"/>
          <w:szCs w:val="28"/>
        </w:rPr>
        <w:t>-</w:t>
      </w:r>
      <w:r w:rsidR="00080267" w:rsidRPr="00E64BD8">
        <w:rPr>
          <w:spacing w:val="-2"/>
          <w:szCs w:val="28"/>
        </w:rPr>
        <w:t xml:space="preserve"> Địa bàn Đồng Nai (cũ) theo Khoản 3 Điều 2</w:t>
      </w:r>
      <w:r w:rsidR="00080267" w:rsidRPr="00E64BD8">
        <w:rPr>
          <w:szCs w:val="28"/>
        </w:rPr>
        <w:t xml:space="preserve"> </w:t>
      </w:r>
      <w:r w:rsidR="00080267" w:rsidRPr="00E64BD8">
        <w:rPr>
          <w:spacing w:val="-2"/>
          <w:szCs w:val="28"/>
        </w:rPr>
        <w:t>Quyết định số 20/2022/QĐ-UBND ngày 15/4/2022 của Ủy ban nhân dân tỉnh Đồng Nai quy định:</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“Việc xét chọn cộng tác viên dân số và ký hợp đồng trách nhiệm được thực hiện hàng năm, dựa trên tiêu chuẩn được quy định tại Điều 2 Thông tư số 02/2021/TT-BYT ngày 25 tháng 01 năm 2021 và thực hiện theo quy trình sau:</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a) Từ ngày 01 - 10 tháng 12 năm trước: Trưởng Trạm Y tế xã, phường, thị trấn thực hiện công tác truyền thông, vận động người có đủ tiêu chuẩn, năng lực, tình nguyện làm cộng tác viên dân số, lập danh sách đề xuất cộng tác viên dân số (theo Phụ lục II đính kèm); trình Ủy ban nhân dân xã, phường, thị trấn phê duyệt;</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b) Từ ngày 11 - 20 tháng 12 năm trước: Ủy ban nhân dân xã, phường, thị trấn xem xét, phê duyệt danh sách cộng tác viên dân số trên địa bàn quản lý;</w:t>
      </w:r>
    </w:p>
    <w:p w:rsidR="00080267" w:rsidRPr="00E64BD8" w:rsidRDefault="00080267" w:rsidP="00E64BD8">
      <w:pPr>
        <w:pBdr>
          <w:bottom w:val="none" w:sz="4" w:space="0" w:color="000000"/>
        </w:pBdr>
        <w:spacing w:before="120"/>
        <w:ind w:firstLine="720"/>
        <w:contextualSpacing/>
        <w:jc w:val="both"/>
        <w:rPr>
          <w:i/>
          <w:spacing w:val="-2"/>
          <w:szCs w:val="28"/>
        </w:rPr>
      </w:pPr>
      <w:r w:rsidRPr="00E64BD8">
        <w:rPr>
          <w:i/>
          <w:spacing w:val="-2"/>
          <w:szCs w:val="28"/>
        </w:rPr>
        <w:t>c) Từ ngày 21 - 30 tháng 12 năm trước: Giám đốc Trung tâm Y tế huyện, thành phố tiến hành ký hợp đồng trách nhiệm cho năm tiếp theo (theo Phụ lục III đính kèm), chi trả kinh phí hỗ trợ cho cộng tác viên theo hợp đồng, quản lý, chỉ đạo chuyên môn kỹ thuật các hoạt động về dân số và phát triển đối với cộng tác viên, đảm bảo hoạt động của cộng tác viên dân số luôn liên tục từ ngày 01 tháng 01 hàng năm”.</w:t>
      </w:r>
    </w:p>
    <w:p w:rsidR="002425C3" w:rsidRPr="00E64BD8" w:rsidRDefault="00B02B19" w:rsidP="00E64BD8">
      <w:pPr>
        <w:spacing w:before="120"/>
        <w:ind w:firstLine="720"/>
        <w:jc w:val="both"/>
        <w:rPr>
          <w:b/>
          <w:bCs/>
          <w:color w:val="000000" w:themeColor="text1"/>
          <w:szCs w:val="28"/>
          <w:lang w:val="nl-NL"/>
        </w:rPr>
      </w:pPr>
      <w:r w:rsidRPr="00E64BD8">
        <w:rPr>
          <w:b/>
          <w:color w:val="000000" w:themeColor="text1"/>
          <w:szCs w:val="28"/>
        </w:rPr>
        <w:t xml:space="preserve">3. </w:t>
      </w:r>
      <w:r w:rsidRPr="00E64BD8">
        <w:rPr>
          <w:b/>
          <w:bCs/>
          <w:color w:val="000000" w:themeColor="text1"/>
          <w:szCs w:val="28"/>
          <w:lang w:val="nl-NL"/>
        </w:rPr>
        <w:t>Những khó khăn, vướng mắc và nguyên nhân</w:t>
      </w:r>
    </w:p>
    <w:p w:rsidR="00985957" w:rsidRPr="00E64BD8" w:rsidRDefault="00467222" w:rsidP="00E64BD8">
      <w:pPr>
        <w:spacing w:before="120"/>
        <w:ind w:firstLine="720"/>
        <w:jc w:val="both"/>
        <w:rPr>
          <w:bCs/>
          <w:color w:val="000000" w:themeColor="text1"/>
          <w:szCs w:val="28"/>
          <w:lang w:val="nl-NL"/>
        </w:rPr>
      </w:pPr>
      <w:r w:rsidRPr="00E64BD8">
        <w:rPr>
          <w:bCs/>
          <w:color w:val="000000" w:themeColor="text1"/>
          <w:szCs w:val="28"/>
          <w:lang w:val="nl-NL"/>
        </w:rPr>
        <w:t>Sau khi sáp nhập đơn vị hành chính, chưa có</w:t>
      </w:r>
      <w:r w:rsidR="00985957" w:rsidRPr="00E64BD8">
        <w:rPr>
          <w:bCs/>
          <w:color w:val="000000" w:themeColor="text1"/>
          <w:szCs w:val="28"/>
          <w:lang w:val="nl-NL"/>
        </w:rPr>
        <w:t xml:space="preserve"> văn bản thống nhất</w:t>
      </w:r>
      <w:r w:rsidRPr="00E64BD8">
        <w:rPr>
          <w:bCs/>
          <w:color w:val="000000" w:themeColor="text1"/>
          <w:szCs w:val="28"/>
          <w:lang w:val="nl-NL"/>
        </w:rPr>
        <w:t xml:space="preserve"> quy định</w:t>
      </w:r>
      <w:r w:rsidR="00985957" w:rsidRPr="00E64BD8">
        <w:rPr>
          <w:bCs/>
          <w:color w:val="000000" w:themeColor="text1"/>
          <w:szCs w:val="28"/>
          <w:lang w:val="nl-NL"/>
        </w:rPr>
        <w:t xml:space="preserve"> về</w:t>
      </w:r>
      <w:r w:rsidRPr="00E64BD8">
        <w:rPr>
          <w:bCs/>
          <w:color w:val="000000" w:themeColor="text1"/>
          <w:szCs w:val="28"/>
          <w:lang w:val="nl-NL"/>
        </w:rPr>
        <w:t xml:space="preserve"> số lượng, nhiệm vụ, quy trình xét chọn và hợp đồng trách nhiệm đối với cộng tác viên dân số trên địa bàn tỉnh Đồng Nai</w:t>
      </w:r>
      <w:r w:rsidR="00985957" w:rsidRPr="00E64BD8">
        <w:rPr>
          <w:bCs/>
          <w:color w:val="000000" w:themeColor="text1"/>
          <w:szCs w:val="28"/>
          <w:lang w:val="nl-NL"/>
        </w:rPr>
        <w:t>.</w:t>
      </w:r>
    </w:p>
    <w:p w:rsidR="002425C3" w:rsidRPr="00E64BD8" w:rsidRDefault="00467222" w:rsidP="00E64BD8">
      <w:pPr>
        <w:spacing w:before="120"/>
        <w:ind w:firstLine="720"/>
        <w:jc w:val="both"/>
        <w:rPr>
          <w:b/>
          <w:color w:val="000000" w:themeColor="text1"/>
          <w:szCs w:val="28"/>
        </w:rPr>
      </w:pPr>
      <w:r w:rsidRPr="00E64BD8">
        <w:rPr>
          <w:bCs/>
          <w:color w:val="000000" w:themeColor="text1"/>
          <w:szCs w:val="28"/>
          <w:lang w:val="nl-NL"/>
        </w:rPr>
        <w:t xml:space="preserve"> </w:t>
      </w:r>
      <w:r w:rsidR="00B02B19" w:rsidRPr="00E64BD8">
        <w:rPr>
          <w:b/>
          <w:color w:val="000000" w:themeColor="text1"/>
          <w:szCs w:val="28"/>
        </w:rPr>
        <w:t>4. Xác định những vấn đề mới phát sinh trong thực tiễn</w:t>
      </w:r>
    </w:p>
    <w:p w:rsidR="00985957" w:rsidRPr="00E64BD8" w:rsidRDefault="00985957" w:rsidP="00E64BD8">
      <w:pPr>
        <w:pBdr>
          <w:bottom w:val="none" w:sz="4" w:space="0" w:color="000000"/>
        </w:pBdr>
        <w:spacing w:before="120"/>
        <w:ind w:firstLine="720"/>
        <w:contextualSpacing/>
        <w:jc w:val="both"/>
        <w:rPr>
          <w:b/>
          <w:spacing w:val="-2"/>
          <w:szCs w:val="28"/>
        </w:rPr>
      </w:pPr>
      <w:r w:rsidRPr="00E64BD8">
        <w:rPr>
          <w:b/>
          <w:spacing w:val="-2"/>
          <w:szCs w:val="28"/>
        </w:rPr>
        <w:t xml:space="preserve">a) Về số lượng: </w:t>
      </w:r>
      <w:r w:rsidRPr="00E64BD8">
        <w:rPr>
          <w:spacing w:val="-2"/>
          <w:szCs w:val="28"/>
        </w:rPr>
        <w:t>Cần có quy định cụ thể và thống nhất về số lượng cộng tác viên dân số.</w:t>
      </w:r>
    </w:p>
    <w:p w:rsidR="00985957" w:rsidRPr="00E64BD8" w:rsidRDefault="00985957" w:rsidP="00E64BD8">
      <w:pPr>
        <w:pBdr>
          <w:bottom w:val="none" w:sz="4" w:space="0" w:color="000000"/>
        </w:pBdr>
        <w:spacing w:before="120"/>
        <w:ind w:firstLine="720"/>
        <w:contextualSpacing/>
        <w:jc w:val="both"/>
        <w:rPr>
          <w:spacing w:val="-2"/>
          <w:szCs w:val="28"/>
        </w:rPr>
      </w:pPr>
      <w:r w:rsidRPr="00E64BD8">
        <w:rPr>
          <w:b/>
          <w:spacing w:val="-2"/>
          <w:szCs w:val="28"/>
        </w:rPr>
        <w:t xml:space="preserve">b) Về nhiệm vụ: </w:t>
      </w:r>
      <w:r w:rsidRPr="00E64BD8">
        <w:rPr>
          <w:spacing w:val="-2"/>
          <w:szCs w:val="28"/>
        </w:rPr>
        <w:t>Cần có quy định thống nhất về nhiệm vụ cộng tác viên dân số, xem xét việc giao thêm nhiệm vụ công tác gia đình và trẻ em cho cộng tác viên dân số.</w:t>
      </w:r>
    </w:p>
    <w:p w:rsidR="00985957" w:rsidRPr="00E64BD8" w:rsidRDefault="00985957" w:rsidP="00E64BD8">
      <w:pPr>
        <w:pBdr>
          <w:bottom w:val="none" w:sz="4" w:space="0" w:color="000000"/>
        </w:pBdr>
        <w:spacing w:before="120"/>
        <w:ind w:firstLine="720"/>
        <w:contextualSpacing/>
        <w:jc w:val="both"/>
        <w:rPr>
          <w:b/>
          <w:spacing w:val="-2"/>
          <w:szCs w:val="28"/>
        </w:rPr>
      </w:pPr>
      <w:r w:rsidRPr="00E64BD8">
        <w:rPr>
          <w:b/>
          <w:spacing w:val="-2"/>
          <w:szCs w:val="28"/>
        </w:rPr>
        <w:t>c)</w:t>
      </w:r>
      <w:r w:rsidRPr="00E64BD8">
        <w:rPr>
          <w:spacing w:val="-2"/>
          <w:szCs w:val="28"/>
        </w:rPr>
        <w:t xml:space="preserve"> </w:t>
      </w:r>
      <w:r w:rsidRPr="00E64BD8">
        <w:rPr>
          <w:b/>
          <w:spacing w:val="-2"/>
          <w:szCs w:val="28"/>
        </w:rPr>
        <w:t xml:space="preserve">Về quy trình xét chọn và hợp đồng trách nhiệm: </w:t>
      </w:r>
      <w:r w:rsidRPr="00E64BD8">
        <w:rPr>
          <w:spacing w:val="-2"/>
          <w:szCs w:val="28"/>
        </w:rPr>
        <w:t>Cần thống nhất quy trình xét chọn và hợp đồng trách nhiệm với cộng tác viên dân số phù hợp với chính quyền địa phương hai cấp khi Trạm Y tế cấp xã là đơn vị sự nghiệp y tế công lập trực thuộc Ủy ban nhân dân xã, phường.</w:t>
      </w:r>
    </w:p>
    <w:p w:rsidR="002425C3" w:rsidRPr="00E64BD8" w:rsidRDefault="00B02B19" w:rsidP="00E64BD8">
      <w:pPr>
        <w:spacing w:before="120"/>
        <w:ind w:firstLine="720"/>
        <w:jc w:val="both"/>
        <w:rPr>
          <w:b/>
          <w:color w:val="000000" w:themeColor="text1"/>
          <w:szCs w:val="28"/>
        </w:rPr>
      </w:pPr>
      <w:r w:rsidRPr="00E64BD8">
        <w:rPr>
          <w:b/>
          <w:color w:val="000000" w:themeColor="text1"/>
          <w:szCs w:val="28"/>
        </w:rPr>
        <w:lastRenderedPageBreak/>
        <w:t>III. ĐỀ XUẤT, KIẾN NGHỊ</w:t>
      </w:r>
    </w:p>
    <w:p w:rsidR="0013008A" w:rsidRDefault="00985957" w:rsidP="00E64BD8">
      <w:pPr>
        <w:spacing w:before="120"/>
        <w:ind w:firstLine="720"/>
        <w:jc w:val="both"/>
        <w:rPr>
          <w:spacing w:val="-2"/>
          <w:szCs w:val="28"/>
        </w:rPr>
      </w:pPr>
      <w:r w:rsidRPr="00E64BD8">
        <w:rPr>
          <w:spacing w:val="-2"/>
          <w:szCs w:val="28"/>
        </w:rPr>
        <w:t>Ủy ban nhân dân tỉnh ban hành Quyết định quy định số lượng, nhiệm vụ, quy trình xét chọn và hợp đồng trách nhiệm đối với cộng tác viên dân số trên địa bàn tỉnh Đồng Nai thay thế Quyết định số 20/2022/QĐ-UBND ngày 15/4/2022 của Ủy ban nhân dân tỉnh Đồng Nai và Quyết định số 28/2023/QĐ-UBND ngày 06/6/2023 của Ủy ban nhân dân tỉnh Bình Phước</w:t>
      </w:r>
      <w:r w:rsidR="0013008A">
        <w:rPr>
          <w:spacing w:val="-2"/>
          <w:szCs w:val="28"/>
        </w:rPr>
        <w:t>.</w:t>
      </w:r>
    </w:p>
    <w:p w:rsidR="002425C3" w:rsidRPr="00E64BD8" w:rsidRDefault="0013008A" w:rsidP="00E64BD8">
      <w:pPr>
        <w:spacing w:before="120"/>
        <w:ind w:firstLine="720"/>
        <w:jc w:val="both"/>
        <w:rPr>
          <w:color w:val="FF0000"/>
          <w:szCs w:val="28"/>
          <w:lang w:val="es-ES"/>
        </w:rPr>
      </w:pPr>
      <w:r>
        <w:rPr>
          <w:spacing w:val="-2"/>
          <w:szCs w:val="28"/>
        </w:rPr>
        <w:t xml:space="preserve">Trên đây là Báo cáo tổng kết </w:t>
      </w:r>
      <w:r w:rsidRPr="0013008A">
        <w:rPr>
          <w:spacing w:val="-2"/>
          <w:szCs w:val="28"/>
        </w:rPr>
        <w:t xml:space="preserve">việc thi hành Quyết định số 20/2022/QĐ-UBND ngày 15/4/2022 của </w:t>
      </w:r>
      <w:r>
        <w:rPr>
          <w:spacing w:val="-2"/>
          <w:szCs w:val="28"/>
        </w:rPr>
        <w:t>Ủy ban nhân dân</w:t>
      </w:r>
      <w:r w:rsidRPr="0013008A">
        <w:rPr>
          <w:spacing w:val="-2"/>
          <w:szCs w:val="28"/>
        </w:rPr>
        <w:t xml:space="preserve"> tỉnh Đồng Nai và Quyết định số 28/2023/QĐ-UBND ngày 06/6/2023 của </w:t>
      </w:r>
      <w:r>
        <w:rPr>
          <w:spacing w:val="-2"/>
          <w:szCs w:val="28"/>
        </w:rPr>
        <w:t>Ủy ban nhân dân</w:t>
      </w:r>
      <w:r w:rsidRPr="0013008A">
        <w:rPr>
          <w:spacing w:val="-2"/>
          <w:szCs w:val="28"/>
        </w:rPr>
        <w:t xml:space="preserve"> tỉnh Bình Phước</w:t>
      </w:r>
      <w:r w:rsidR="00B02B19" w:rsidRPr="00E64BD8">
        <w:rPr>
          <w:color w:val="000000" w:themeColor="text1"/>
          <w:spacing w:val="-6"/>
          <w:szCs w:val="28"/>
        </w:rPr>
        <w:t>./.</w:t>
      </w:r>
    </w:p>
    <w:p w:rsidR="002425C3" w:rsidRPr="001C7808" w:rsidRDefault="002425C3">
      <w:pPr>
        <w:jc w:val="both"/>
        <w:rPr>
          <w:color w:val="000000" w:themeColor="text1"/>
          <w:spacing w:val="-2"/>
        </w:rPr>
      </w:pPr>
    </w:p>
    <w:tbl>
      <w:tblPr>
        <w:tblW w:w="9618" w:type="dxa"/>
        <w:tblLook w:val="04A0" w:firstRow="1" w:lastRow="0" w:firstColumn="1" w:lastColumn="0" w:noHBand="0" w:noVBand="1"/>
      </w:tblPr>
      <w:tblGrid>
        <w:gridCol w:w="4050"/>
        <w:gridCol w:w="5568"/>
      </w:tblGrid>
      <w:tr w:rsidR="002425C3" w:rsidRPr="001C7808">
        <w:tc>
          <w:tcPr>
            <w:tcW w:w="4050" w:type="dxa"/>
          </w:tcPr>
          <w:p w:rsidR="002425C3" w:rsidRPr="001C7808" w:rsidRDefault="00B02B19" w:rsidP="00704B36">
            <w:pPr>
              <w:rPr>
                <w:color w:val="000000" w:themeColor="text1"/>
                <w:sz w:val="22"/>
                <w:szCs w:val="22"/>
                <w:lang w:val="es-ES"/>
              </w:rPr>
            </w:pPr>
            <w:r w:rsidRPr="001C7808">
              <w:rPr>
                <w:rFonts w:eastAsia="Courier New"/>
                <w:b/>
                <w:bCs/>
                <w:i/>
                <w:iCs/>
                <w:color w:val="000000" w:themeColor="text1"/>
                <w:sz w:val="24"/>
                <w:lang w:eastAsia="vi-VN"/>
              </w:rPr>
              <w:t xml:space="preserve">Nơi nhận:  </w:t>
            </w:r>
            <w:r w:rsidRPr="001C7808">
              <w:rPr>
                <w:rFonts w:eastAsia="Courier New"/>
                <w:b/>
                <w:bCs/>
                <w:i/>
                <w:iCs/>
                <w:color w:val="000000" w:themeColor="text1"/>
                <w:lang w:eastAsia="vi-VN"/>
              </w:rPr>
              <w:t xml:space="preserve">                                                                                              </w:t>
            </w:r>
            <w:r w:rsidRPr="001C7808">
              <w:rPr>
                <w:rFonts w:eastAsia="Courier New"/>
                <w:color w:val="000000" w:themeColor="text1"/>
                <w:sz w:val="22"/>
                <w:lang w:eastAsia="vi-VN"/>
              </w:rPr>
              <w:t xml:space="preserve">- </w:t>
            </w:r>
            <w:r w:rsidRPr="001C7808">
              <w:rPr>
                <w:color w:val="000000" w:themeColor="text1"/>
                <w:sz w:val="22"/>
                <w:szCs w:val="22"/>
                <w:lang w:val="es-ES"/>
              </w:rPr>
              <w:t>Như trên;</w:t>
            </w:r>
          </w:p>
          <w:p w:rsidR="002425C3" w:rsidRDefault="00B02B19" w:rsidP="00704B36">
            <w:pPr>
              <w:rPr>
                <w:rFonts w:eastAsia="Courier New"/>
                <w:color w:val="000000" w:themeColor="text1"/>
                <w:sz w:val="22"/>
                <w:lang w:eastAsia="vi-VN"/>
              </w:rPr>
            </w:pPr>
            <w:r w:rsidRPr="001C7808">
              <w:rPr>
                <w:rFonts w:eastAsia="Courier New"/>
                <w:color w:val="000000" w:themeColor="text1"/>
                <w:sz w:val="22"/>
                <w:lang w:eastAsia="vi-VN"/>
              </w:rPr>
              <w:t xml:space="preserve">- </w:t>
            </w:r>
            <w:r w:rsidR="00F80CF6">
              <w:rPr>
                <w:rFonts w:eastAsia="Courier New"/>
                <w:color w:val="000000" w:themeColor="text1"/>
                <w:sz w:val="22"/>
                <w:lang w:eastAsia="vi-VN"/>
              </w:rPr>
              <w:t>Ban Giám đốc Sở;</w:t>
            </w:r>
          </w:p>
          <w:p w:rsidR="00F80CF6" w:rsidRPr="001C7808" w:rsidRDefault="00F80CF6" w:rsidP="00704B36">
            <w:pPr>
              <w:rPr>
                <w:rFonts w:eastAsia="Courier New"/>
                <w:color w:val="000000" w:themeColor="text1"/>
                <w:sz w:val="22"/>
                <w:lang w:eastAsia="vi-VN"/>
              </w:rPr>
            </w:pPr>
            <w:r>
              <w:rPr>
                <w:rFonts w:eastAsia="Courier New"/>
                <w:color w:val="000000" w:themeColor="text1"/>
                <w:sz w:val="22"/>
                <w:lang w:eastAsia="vi-VN"/>
              </w:rPr>
              <w:t>- Các phòng chức năng;</w:t>
            </w:r>
          </w:p>
          <w:p w:rsidR="002425C3" w:rsidRPr="001C7808" w:rsidRDefault="00B02B19" w:rsidP="00704B36">
            <w:pPr>
              <w:rPr>
                <w:rFonts w:eastAsia="Courier New"/>
                <w:color w:val="000000" w:themeColor="text1"/>
                <w:sz w:val="22"/>
                <w:lang w:eastAsia="vi-VN"/>
              </w:rPr>
            </w:pPr>
            <w:r w:rsidRPr="001C7808">
              <w:rPr>
                <w:rFonts w:eastAsia="Courier New"/>
                <w:color w:val="000000" w:themeColor="text1"/>
                <w:sz w:val="22"/>
                <w:lang w:eastAsia="vi-VN"/>
              </w:rPr>
              <w:t xml:space="preserve">- Lưu: VT, </w:t>
            </w:r>
            <w:r w:rsidR="00F80CF6">
              <w:rPr>
                <w:rFonts w:eastAsia="Courier New"/>
                <w:color w:val="000000" w:themeColor="text1"/>
                <w:sz w:val="22"/>
                <w:lang w:eastAsia="vi-VN"/>
              </w:rPr>
              <w:t>DS</w:t>
            </w:r>
            <w:r w:rsidRPr="001C7808">
              <w:rPr>
                <w:rFonts w:eastAsia="Courier New"/>
                <w:color w:val="000000" w:themeColor="text1"/>
                <w:sz w:val="22"/>
                <w:lang w:eastAsia="vi-VN"/>
              </w:rPr>
              <w:t xml:space="preserve"> </w:t>
            </w:r>
            <w:r w:rsidRPr="001C7808">
              <w:rPr>
                <w:rFonts w:eastAsia="Courier New"/>
                <w:color w:val="000000" w:themeColor="text1"/>
                <w:sz w:val="22"/>
                <w:vertAlign w:val="subscript"/>
                <w:lang w:eastAsia="vi-VN"/>
              </w:rPr>
              <w:t>(</w:t>
            </w:r>
            <w:r w:rsidR="00F80CF6">
              <w:rPr>
                <w:rFonts w:eastAsia="Courier New"/>
                <w:color w:val="000000" w:themeColor="text1"/>
                <w:sz w:val="22"/>
                <w:vertAlign w:val="subscript"/>
                <w:lang w:eastAsia="vi-VN"/>
              </w:rPr>
              <w:t>M.Hùng</w:t>
            </w:r>
            <w:r w:rsidRPr="001C7808">
              <w:rPr>
                <w:rFonts w:eastAsia="Courier New"/>
                <w:color w:val="000000" w:themeColor="text1"/>
                <w:sz w:val="22"/>
                <w:vertAlign w:val="subscript"/>
                <w:lang w:eastAsia="vi-VN"/>
              </w:rPr>
              <w:t>).</w:t>
            </w:r>
          </w:p>
          <w:p w:rsidR="002425C3" w:rsidRPr="001C7808" w:rsidRDefault="002425C3">
            <w:pPr>
              <w:rPr>
                <w:rFonts w:eastAsia="Courier New"/>
                <w:color w:val="000000" w:themeColor="text1"/>
                <w:sz w:val="22"/>
                <w:lang w:eastAsia="vi-VN"/>
              </w:rPr>
            </w:pPr>
          </w:p>
        </w:tc>
        <w:tc>
          <w:tcPr>
            <w:tcW w:w="5568" w:type="dxa"/>
          </w:tcPr>
          <w:p w:rsidR="002425C3" w:rsidRPr="001C7808" w:rsidRDefault="00B02B19">
            <w:pPr>
              <w:jc w:val="center"/>
              <w:rPr>
                <w:b/>
                <w:color w:val="000000" w:themeColor="text1"/>
                <w:szCs w:val="28"/>
              </w:rPr>
            </w:pPr>
            <w:r w:rsidRPr="001C7808">
              <w:rPr>
                <w:b/>
                <w:color w:val="000000" w:themeColor="text1"/>
                <w:szCs w:val="28"/>
              </w:rPr>
              <w:t>GIÁM ĐỐC</w:t>
            </w:r>
          </w:p>
          <w:p w:rsidR="002425C3" w:rsidRPr="001C7808" w:rsidRDefault="002425C3">
            <w:pPr>
              <w:jc w:val="center"/>
              <w:rPr>
                <w:b/>
                <w:color w:val="000000" w:themeColor="text1"/>
                <w:szCs w:val="28"/>
              </w:rPr>
            </w:pPr>
          </w:p>
          <w:p w:rsidR="002425C3" w:rsidRPr="001C7808" w:rsidRDefault="002425C3">
            <w:pPr>
              <w:jc w:val="center"/>
              <w:rPr>
                <w:b/>
                <w:color w:val="000000" w:themeColor="text1"/>
                <w:szCs w:val="28"/>
              </w:rPr>
            </w:pPr>
          </w:p>
          <w:p w:rsidR="002425C3" w:rsidRPr="001C7808" w:rsidRDefault="002425C3">
            <w:pPr>
              <w:jc w:val="center"/>
              <w:rPr>
                <w:b/>
                <w:color w:val="000000" w:themeColor="text1"/>
                <w:szCs w:val="28"/>
              </w:rPr>
            </w:pPr>
          </w:p>
          <w:p w:rsidR="002425C3" w:rsidRPr="001C7808" w:rsidRDefault="002425C3">
            <w:pPr>
              <w:jc w:val="center"/>
              <w:rPr>
                <w:b/>
                <w:color w:val="000000" w:themeColor="text1"/>
                <w:szCs w:val="28"/>
              </w:rPr>
            </w:pPr>
          </w:p>
          <w:p w:rsidR="002425C3" w:rsidRDefault="002425C3">
            <w:pPr>
              <w:jc w:val="center"/>
              <w:rPr>
                <w:b/>
                <w:color w:val="000000" w:themeColor="text1"/>
                <w:szCs w:val="28"/>
              </w:rPr>
            </w:pPr>
          </w:p>
          <w:p w:rsidR="00704B36" w:rsidRPr="001C7808" w:rsidRDefault="00704B36">
            <w:pPr>
              <w:jc w:val="center"/>
              <w:rPr>
                <w:b/>
                <w:color w:val="000000" w:themeColor="text1"/>
                <w:szCs w:val="28"/>
              </w:rPr>
            </w:pPr>
          </w:p>
          <w:p w:rsidR="002425C3" w:rsidRPr="001C7808" w:rsidRDefault="00B02B19">
            <w:pPr>
              <w:jc w:val="center"/>
              <w:rPr>
                <w:b/>
                <w:color w:val="000000" w:themeColor="text1"/>
                <w:szCs w:val="28"/>
              </w:rPr>
            </w:pPr>
            <w:r w:rsidRPr="001C7808">
              <w:rPr>
                <w:b/>
                <w:color w:val="000000" w:themeColor="text1"/>
                <w:szCs w:val="28"/>
              </w:rPr>
              <w:t>Đỗ Thị Nguyên</w:t>
            </w:r>
          </w:p>
        </w:tc>
      </w:tr>
    </w:tbl>
    <w:p w:rsidR="002425C3" w:rsidRDefault="002425C3" w:rsidP="003D0F83">
      <w:pPr>
        <w:spacing w:before="120"/>
        <w:jc w:val="both"/>
        <w:rPr>
          <w:color w:val="000000" w:themeColor="text1"/>
          <w:spacing w:val="-2"/>
        </w:rPr>
      </w:pPr>
    </w:p>
    <w:sectPr w:rsidR="002425C3" w:rsidSect="00912896">
      <w:headerReference w:type="default" r:id="rId9"/>
      <w:footerReference w:type="first" r:id="rId10"/>
      <w:pgSz w:w="11907" w:h="16840"/>
      <w:pgMar w:top="1134" w:right="1134" w:bottom="1134" w:left="1701" w:header="425"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B01" w:rsidRDefault="00083B01">
      <w:r>
        <w:separator/>
      </w:r>
    </w:p>
  </w:endnote>
  <w:endnote w:type="continuationSeparator" w:id="0">
    <w:p w:rsidR="00083B01" w:rsidRDefault="0008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CF6" w:rsidRDefault="00F80CF6" w:rsidP="00F80CF6"/>
  <w:p w:rsidR="00F80CF6" w:rsidRDefault="00F80CF6" w:rsidP="00F80CF6">
    <w:pPr>
      <w:pStyle w:val="Footer"/>
      <w:ind w:right="357"/>
      <w:rPr>
        <w:sz w:val="20"/>
      </w:rPr>
    </w:pPr>
    <w:r>
      <w:rPr>
        <w:noProof/>
        <w:sz w:val="20"/>
      </w:rPr>
      <mc:AlternateContent>
        <mc:Choice Requires="wps">
          <w:drawing>
            <wp:anchor distT="4294967295" distB="4294967295" distL="114300" distR="114300" simplePos="0" relativeHeight="251659264" behindDoc="0" locked="0" layoutInCell="1" allowOverlap="1" wp14:anchorId="1CEF71C3" wp14:editId="28EC059B">
              <wp:simplePos x="0" y="0"/>
              <wp:positionH relativeFrom="margin">
                <wp:posOffset>0</wp:posOffset>
              </wp:positionH>
              <wp:positionV relativeFrom="paragraph">
                <wp:posOffset>-29210</wp:posOffset>
              </wp:positionV>
              <wp:extent cx="590931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9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7EA770" id="_x0000_t32" coordsize="21600,21600" o:spt="32" o:oned="t" path="m,l21600,21600e" filled="f">
              <v:path arrowok="t" fillok="f" o:connecttype="none"/>
              <o:lock v:ext="edit" shapetype="t"/>
            </v:shapetype>
            <v:shape id="Straight Arrow Connector 1" o:spid="_x0000_s1026" type="#_x0000_t32" style="position:absolute;margin-left:0;margin-top:-2.3pt;width:465.3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">
              <w10:wrap anchorx="margin"/>
            </v:shape>
          </w:pict>
        </mc:Fallback>
      </mc:AlternateContent>
    </w:r>
    <w:r>
      <w:rPr>
        <w:sz w:val="20"/>
      </w:rPr>
      <w:t>Số 2-Phan Đình Phùng, phường Trấn Biên, tỉnh Đồng Nai</w:t>
    </w:r>
  </w:p>
  <w:p w:rsidR="00F80CF6" w:rsidRPr="00F80CF6" w:rsidRDefault="00F80CF6" w:rsidP="00F80CF6">
    <w:pPr>
      <w:pStyle w:val="Footer"/>
      <w:ind w:right="357"/>
      <w:rPr>
        <w:sz w:val="20"/>
      </w:rPr>
    </w:pPr>
    <w:r>
      <w:rPr>
        <w:sz w:val="20"/>
      </w:rPr>
      <w:t xml:space="preserve">ĐT: (02513) 942641, Fax: (02513) 847269, Email: </w:t>
    </w:r>
    <w:hyperlink r:id="rId1" w:history="1">
      <w:r w:rsidRPr="00581D73">
        <w:rPr>
          <w:rStyle w:val="Hyperlink"/>
          <w:sz w:val="20"/>
        </w:rPr>
        <w:t>syt@dongnai.gov.vn</w:t>
      </w:r>
    </w:hyperlink>
    <w:r>
      <w:rPr>
        <w:sz w:val="20"/>
      </w:rPr>
      <w:t xml:space="preserve">, Website:syt.dongnai.gov.vn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B01" w:rsidRDefault="00083B01">
      <w:r>
        <w:separator/>
      </w:r>
    </w:p>
  </w:footnote>
  <w:footnote w:type="continuationSeparator" w:id="0">
    <w:p w:rsidR="00083B01" w:rsidRDefault="00083B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044941"/>
    </w:sdtPr>
    <w:sdtEndPr>
      <w:rPr>
        <w:sz w:val="24"/>
      </w:rPr>
    </w:sdtEndPr>
    <w:sdtContent>
      <w:p w:rsidR="00E3277D" w:rsidRDefault="00E3277D">
        <w:pPr>
          <w:pStyle w:val="Header"/>
          <w:jc w:val="center"/>
          <w:rPr>
            <w:sz w:val="24"/>
          </w:rPr>
        </w:pPr>
        <w:r>
          <w:rPr>
            <w:sz w:val="24"/>
          </w:rPr>
          <w:fldChar w:fldCharType="begin"/>
        </w:r>
        <w:r>
          <w:rPr>
            <w:sz w:val="24"/>
          </w:rPr>
          <w:instrText xml:space="preserve"> PAGE   \* MERGEFORMAT </w:instrText>
        </w:r>
        <w:r>
          <w:rPr>
            <w:sz w:val="24"/>
          </w:rPr>
          <w:fldChar w:fldCharType="separate"/>
        </w:r>
        <w:r w:rsidR="00D73459">
          <w:rPr>
            <w:noProof/>
            <w:sz w:val="24"/>
          </w:rPr>
          <w:t>2</w:t>
        </w:r>
        <w:r>
          <w:rPr>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C872A7"/>
    <w:multiLevelType w:val="singleLevel"/>
    <w:tmpl w:val="C3C872A7"/>
    <w:lvl w:ilvl="0">
      <w:start w:val="1"/>
      <w:numFmt w:val="decimal"/>
      <w:suff w:val="space"/>
      <w:lvlText w:val="%1."/>
      <w:lvlJc w:val="left"/>
    </w:lvl>
  </w:abstractNum>
  <w:abstractNum w:abstractNumId="1" w15:restartNumberingAfterBreak="0">
    <w:nsid w:val="E8C8500E"/>
    <w:multiLevelType w:val="singleLevel"/>
    <w:tmpl w:val="E8C8500E"/>
    <w:lvl w:ilvl="0">
      <w:start w:val="1"/>
      <w:numFmt w:val="upperRoman"/>
      <w:suff w:val="space"/>
      <w:lvlText w:val="%1."/>
      <w:lvlJc w:val="left"/>
      <w:pPr>
        <w:ind w:left="720" w:firstLine="0"/>
      </w:pPr>
    </w:lvl>
  </w:abstractNum>
  <w:abstractNum w:abstractNumId="2" w15:restartNumberingAfterBreak="0">
    <w:nsid w:val="29512038"/>
    <w:multiLevelType w:val="singleLevel"/>
    <w:tmpl w:val="29512038"/>
    <w:lvl w:ilvl="0">
      <w:start w:val="1"/>
      <w:numFmt w:val="lowerLetter"/>
      <w:suff w:val="space"/>
      <w:lvlText w:val="%1)"/>
      <w:lvlJc w:val="left"/>
      <w:pPr>
        <w:ind w:left="779"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19"/>
    <w:rsid w:val="00080267"/>
    <w:rsid w:val="00081327"/>
    <w:rsid w:val="00082C10"/>
    <w:rsid w:val="00083B01"/>
    <w:rsid w:val="00084302"/>
    <w:rsid w:val="000B35FA"/>
    <w:rsid w:val="000E2232"/>
    <w:rsid w:val="00112900"/>
    <w:rsid w:val="0013008A"/>
    <w:rsid w:val="00141C9B"/>
    <w:rsid w:val="00152708"/>
    <w:rsid w:val="001633AA"/>
    <w:rsid w:val="00167BF2"/>
    <w:rsid w:val="00180539"/>
    <w:rsid w:val="00184F31"/>
    <w:rsid w:val="001B3163"/>
    <w:rsid w:val="001C70D0"/>
    <w:rsid w:val="001C7808"/>
    <w:rsid w:val="00200302"/>
    <w:rsid w:val="00205A53"/>
    <w:rsid w:val="00214CE0"/>
    <w:rsid w:val="002341A1"/>
    <w:rsid w:val="00235A31"/>
    <w:rsid w:val="002425C3"/>
    <w:rsid w:val="00245913"/>
    <w:rsid w:val="00247151"/>
    <w:rsid w:val="002A3B9B"/>
    <w:rsid w:val="002B3116"/>
    <w:rsid w:val="002C45B5"/>
    <w:rsid w:val="002E4CB9"/>
    <w:rsid w:val="002E5690"/>
    <w:rsid w:val="002E619B"/>
    <w:rsid w:val="003152AE"/>
    <w:rsid w:val="00315E55"/>
    <w:rsid w:val="003334DB"/>
    <w:rsid w:val="00333F0A"/>
    <w:rsid w:val="00354A8B"/>
    <w:rsid w:val="003D0F83"/>
    <w:rsid w:val="003D63FA"/>
    <w:rsid w:val="003E0C19"/>
    <w:rsid w:val="003E1A96"/>
    <w:rsid w:val="00411FB7"/>
    <w:rsid w:val="0042145E"/>
    <w:rsid w:val="0043640B"/>
    <w:rsid w:val="0043753A"/>
    <w:rsid w:val="0043756C"/>
    <w:rsid w:val="00453473"/>
    <w:rsid w:val="00467222"/>
    <w:rsid w:val="00471553"/>
    <w:rsid w:val="00471ABC"/>
    <w:rsid w:val="00475506"/>
    <w:rsid w:val="004C58DA"/>
    <w:rsid w:val="00502488"/>
    <w:rsid w:val="00580064"/>
    <w:rsid w:val="00584DF0"/>
    <w:rsid w:val="005B5B79"/>
    <w:rsid w:val="005B79D5"/>
    <w:rsid w:val="005C0F3C"/>
    <w:rsid w:val="005D5E2E"/>
    <w:rsid w:val="005E51A6"/>
    <w:rsid w:val="0060314C"/>
    <w:rsid w:val="00606578"/>
    <w:rsid w:val="006122F6"/>
    <w:rsid w:val="0064375A"/>
    <w:rsid w:val="00664B91"/>
    <w:rsid w:val="00666183"/>
    <w:rsid w:val="006A72D1"/>
    <w:rsid w:val="00704B36"/>
    <w:rsid w:val="00743646"/>
    <w:rsid w:val="007554B1"/>
    <w:rsid w:val="007C2CF9"/>
    <w:rsid w:val="00811404"/>
    <w:rsid w:val="0081758F"/>
    <w:rsid w:val="008247F6"/>
    <w:rsid w:val="008279D9"/>
    <w:rsid w:val="00861961"/>
    <w:rsid w:val="00863333"/>
    <w:rsid w:val="008717DB"/>
    <w:rsid w:val="0089678F"/>
    <w:rsid w:val="008A6DE6"/>
    <w:rsid w:val="008D7BBB"/>
    <w:rsid w:val="008E0747"/>
    <w:rsid w:val="008F18DC"/>
    <w:rsid w:val="00912896"/>
    <w:rsid w:val="009830EA"/>
    <w:rsid w:val="00984A6A"/>
    <w:rsid w:val="00985957"/>
    <w:rsid w:val="00993D54"/>
    <w:rsid w:val="009D5386"/>
    <w:rsid w:val="009D640F"/>
    <w:rsid w:val="009E5FED"/>
    <w:rsid w:val="00A1095C"/>
    <w:rsid w:val="00A13341"/>
    <w:rsid w:val="00A14BB1"/>
    <w:rsid w:val="00A83AFB"/>
    <w:rsid w:val="00AA7624"/>
    <w:rsid w:val="00AB0037"/>
    <w:rsid w:val="00AD0A41"/>
    <w:rsid w:val="00AD2BFF"/>
    <w:rsid w:val="00AD7811"/>
    <w:rsid w:val="00AF7D00"/>
    <w:rsid w:val="00B02B19"/>
    <w:rsid w:val="00B06631"/>
    <w:rsid w:val="00B0712A"/>
    <w:rsid w:val="00B101FB"/>
    <w:rsid w:val="00BA766E"/>
    <w:rsid w:val="00BE0B32"/>
    <w:rsid w:val="00C17B42"/>
    <w:rsid w:val="00C209BC"/>
    <w:rsid w:val="00C26E74"/>
    <w:rsid w:val="00C44C09"/>
    <w:rsid w:val="00C71A85"/>
    <w:rsid w:val="00C85BFC"/>
    <w:rsid w:val="00CC0099"/>
    <w:rsid w:val="00CC7864"/>
    <w:rsid w:val="00D35586"/>
    <w:rsid w:val="00D42213"/>
    <w:rsid w:val="00D43C6A"/>
    <w:rsid w:val="00D55528"/>
    <w:rsid w:val="00D652C6"/>
    <w:rsid w:val="00D73459"/>
    <w:rsid w:val="00D7346B"/>
    <w:rsid w:val="00D8496B"/>
    <w:rsid w:val="00D927EE"/>
    <w:rsid w:val="00D9489B"/>
    <w:rsid w:val="00DE253C"/>
    <w:rsid w:val="00E265B9"/>
    <w:rsid w:val="00E3277D"/>
    <w:rsid w:val="00E35666"/>
    <w:rsid w:val="00E64BD8"/>
    <w:rsid w:val="00E664AA"/>
    <w:rsid w:val="00E80AD4"/>
    <w:rsid w:val="00E81130"/>
    <w:rsid w:val="00E905DF"/>
    <w:rsid w:val="00E978A2"/>
    <w:rsid w:val="00F00A71"/>
    <w:rsid w:val="00F1099B"/>
    <w:rsid w:val="00F1172B"/>
    <w:rsid w:val="00F1345B"/>
    <w:rsid w:val="00F2202F"/>
    <w:rsid w:val="00F776A9"/>
    <w:rsid w:val="00F80CF6"/>
    <w:rsid w:val="00F87352"/>
    <w:rsid w:val="00F956F0"/>
    <w:rsid w:val="00FD62E9"/>
    <w:rsid w:val="02B250F1"/>
    <w:rsid w:val="043127B2"/>
    <w:rsid w:val="04997539"/>
    <w:rsid w:val="09755111"/>
    <w:rsid w:val="0A5D258C"/>
    <w:rsid w:val="23B747A9"/>
    <w:rsid w:val="256B43CE"/>
    <w:rsid w:val="29451F40"/>
    <w:rsid w:val="2A9B7773"/>
    <w:rsid w:val="2AD47EC1"/>
    <w:rsid w:val="2F3762E2"/>
    <w:rsid w:val="3B306EA8"/>
    <w:rsid w:val="41793A79"/>
    <w:rsid w:val="425B7242"/>
    <w:rsid w:val="42EA6C44"/>
    <w:rsid w:val="42F9196C"/>
    <w:rsid w:val="44670C49"/>
    <w:rsid w:val="47040FCA"/>
    <w:rsid w:val="47EB0CC3"/>
    <w:rsid w:val="487C1FF8"/>
    <w:rsid w:val="4CF7084E"/>
    <w:rsid w:val="4D836D46"/>
    <w:rsid w:val="55B76888"/>
    <w:rsid w:val="55BC7137"/>
    <w:rsid w:val="56B93588"/>
    <w:rsid w:val="5B9229D0"/>
    <w:rsid w:val="5D230C5E"/>
    <w:rsid w:val="5D597C30"/>
    <w:rsid w:val="60F90E2D"/>
    <w:rsid w:val="6B2D1BE2"/>
    <w:rsid w:val="6FB5554A"/>
    <w:rsid w:val="7C947D5F"/>
    <w:rsid w:val="7E8A1515"/>
    <w:rsid w:val="7F296446"/>
    <w:rsid w:val="7FAB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7B521C"/>
  <w15:docId w15:val="{79FDBED2-0A9D-494E-AFFF-749189E7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957"/>
    <w:rPr>
      <w:rFonts w:eastAsia="Calibri"/>
      <w:sz w:val="28"/>
      <w:szCs w:val="24"/>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pPr>
      <w:spacing w:after="120"/>
    </w:pPr>
  </w:style>
  <w:style w:type="paragraph" w:styleId="BodyTextIndent2">
    <w:name w:val="Body Text Indent 2"/>
    <w:basedOn w:val="Normal"/>
    <w:link w:val="BodyTextIndent2Char"/>
    <w:qFormat/>
    <w:pPr>
      <w:ind w:firstLine="397"/>
      <w:jc w:val="both"/>
    </w:pPr>
    <w:rPr>
      <w:rFonts w:eastAsia="Times New Roman"/>
      <w:sz w:val="26"/>
      <w:szCs w:val="2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spacing w:beforeAutospacing="1" w:afterAutospacing="1"/>
    </w:pPr>
    <w:rPr>
      <w:sz w:val="24"/>
      <w:lang w:eastAsia="zh-CN"/>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link w:val="Style3Char"/>
    <w:qFormat/>
    <w:pPr>
      <w:spacing w:before="80" w:after="80" w:line="288" w:lineRule="auto"/>
      <w:ind w:firstLine="426"/>
      <w:jc w:val="both"/>
    </w:pPr>
    <w:rPr>
      <w:rFonts w:eastAsia="Times New Roman"/>
      <w:b/>
    </w:rPr>
  </w:style>
  <w:style w:type="character" w:customStyle="1" w:styleId="Style3Char">
    <w:name w:val="Style3 Char"/>
    <w:link w:val="Style3"/>
    <w:qFormat/>
    <w:rPr>
      <w:rFonts w:eastAsia="Times New Roman"/>
      <w:b/>
      <w:sz w:val="24"/>
      <w:szCs w:val="24"/>
    </w:rPr>
  </w:style>
  <w:style w:type="paragraph" w:styleId="ListParagraph">
    <w:name w:val="List Paragraph"/>
    <w:basedOn w:val="Normal"/>
    <w:uiPriority w:val="34"/>
    <w:qFormat/>
    <w:pPr>
      <w:ind w:left="720"/>
      <w:contextualSpacing/>
    </w:pPr>
    <w:rPr>
      <w:rFonts w:eastAsia="Times New Roman"/>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2Char">
    <w:name w:val="Body Text Indent 2 Char"/>
    <w:basedOn w:val="DefaultParagraphFont"/>
    <w:link w:val="BodyTextIndent2"/>
    <w:qFormat/>
    <w:rPr>
      <w:rFonts w:eastAsia="Times New Roman"/>
      <w:sz w:val="26"/>
      <w:szCs w:val="26"/>
    </w:rPr>
  </w:style>
  <w:style w:type="character" w:customStyle="1" w:styleId="fontstyle01">
    <w:name w:val="fontstyle01"/>
    <w:basedOn w:val="DefaultParagraphFont"/>
    <w:rsid w:val="001633AA"/>
    <w:rPr>
      <w:rFonts w:ascii="TimesNewRomanPSMT" w:hAnsi="TimesNewRomanPSMT" w:hint="default"/>
      <w:b w:val="0"/>
      <w:bCs w:val="0"/>
      <w:i w:val="0"/>
      <w:iCs w:val="0"/>
      <w:color w:val="000000"/>
      <w:sz w:val="24"/>
      <w:szCs w:val="24"/>
    </w:rPr>
  </w:style>
  <w:style w:type="character" w:styleId="Hyperlink">
    <w:name w:val="Hyperlink"/>
    <w:uiPriority w:val="99"/>
    <w:unhideWhenUsed/>
    <w:rsid w:val="00F80CF6"/>
    <w:rPr>
      <w:color w:val="0000FF"/>
      <w:u w:val="single"/>
    </w:rPr>
  </w:style>
  <w:style w:type="character" w:customStyle="1" w:styleId="Vnbnnidung">
    <w:name w:val="Văn bản nội dung_"/>
    <w:link w:val="Vnbnnidung0"/>
    <w:uiPriority w:val="99"/>
    <w:rsid w:val="00080267"/>
    <w:rPr>
      <w:sz w:val="26"/>
      <w:szCs w:val="26"/>
    </w:rPr>
  </w:style>
  <w:style w:type="paragraph" w:customStyle="1" w:styleId="Vnbnnidung0">
    <w:name w:val="Văn bản nội dung"/>
    <w:basedOn w:val="Normal"/>
    <w:link w:val="Vnbnnidung"/>
    <w:uiPriority w:val="99"/>
    <w:rsid w:val="00080267"/>
    <w:pPr>
      <w:widowControl w:val="0"/>
      <w:spacing w:after="100" w:line="259" w:lineRule="auto"/>
      <w:ind w:firstLine="400"/>
    </w:pPr>
    <w:rPr>
      <w:rFonts w:eastAsia="SimSu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yt@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1CE09F-5205-425F-9C6D-FD7995A3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5</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CCDS HUNG</cp:lastModifiedBy>
  <cp:revision>43</cp:revision>
  <dcterms:created xsi:type="dcterms:W3CDTF">2025-10-27T01:33:00Z</dcterms:created>
  <dcterms:modified xsi:type="dcterms:W3CDTF">2026-02-03T03:49:00Z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69754641F55E4C7AA2CDBAA12A3EBE07_12</vt:lpwstr>
  </property>
</Properties>
</file>