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5" w:type="dxa"/>
        <w:jc w:val="center"/>
        <w:tblLook w:val="01E0" w:firstRow="1" w:lastRow="1" w:firstColumn="1" w:lastColumn="1" w:noHBand="0" w:noVBand="0"/>
      </w:tblPr>
      <w:tblGrid>
        <w:gridCol w:w="4019"/>
        <w:gridCol w:w="6116"/>
      </w:tblGrid>
      <w:tr w:rsidR="00D777DB" w:rsidRPr="00FE4FD5" w14:paraId="6B496493" w14:textId="77777777" w:rsidTr="00BC0608">
        <w:trPr>
          <w:trHeight w:val="1438"/>
          <w:jc w:val="center"/>
        </w:trPr>
        <w:tc>
          <w:tcPr>
            <w:tcW w:w="4019" w:type="dxa"/>
          </w:tcPr>
          <w:p w14:paraId="169A8C51" w14:textId="77777777" w:rsidR="00D777DB" w:rsidRPr="00FE4FD5" w:rsidRDefault="00D777DB" w:rsidP="00BC0608">
            <w:pPr>
              <w:jc w:val="center"/>
              <w:rPr>
                <w:b/>
              </w:rPr>
            </w:pPr>
            <w:r w:rsidRPr="00FE4FD5">
              <w:rPr>
                <w:b/>
              </w:rPr>
              <w:t>ỦY BAN NHÂN DÂN</w:t>
            </w:r>
          </w:p>
          <w:p w14:paraId="4205B9DF" w14:textId="77777777" w:rsidR="00D777DB" w:rsidRPr="00FE4FD5" w:rsidRDefault="00D777DB" w:rsidP="00BC0608">
            <w:pPr>
              <w:jc w:val="center"/>
            </w:pPr>
            <w:r w:rsidRPr="00FE4FD5">
              <w:rPr>
                <w:b/>
              </w:rPr>
              <w:t>TỈNH ĐỒNG NAI</w:t>
            </w:r>
          </w:p>
          <w:p w14:paraId="70B86D8F" w14:textId="77777777" w:rsidR="00D777DB" w:rsidRPr="00FE4FD5" w:rsidRDefault="00D777DB" w:rsidP="00BC0608">
            <w:pPr>
              <w:jc w:val="center"/>
              <w:rPr>
                <w:b/>
                <w:sz w:val="26"/>
                <w:szCs w:val="26"/>
              </w:rPr>
            </w:pPr>
            <w:r w:rsidRPr="00FE4FD5">
              <w:rPr>
                <w:b/>
                <w:noProof/>
                <w:sz w:val="26"/>
                <w:szCs w:val="26"/>
                <w:lang w:val="vi-VN" w:eastAsia="vi-VN"/>
              </w:rPr>
              <mc:AlternateContent>
                <mc:Choice Requires="wps">
                  <w:drawing>
                    <wp:anchor distT="0" distB="0" distL="114300" distR="114300" simplePos="0" relativeHeight="251661312" behindDoc="0" locked="0" layoutInCell="1" allowOverlap="1" wp14:anchorId="49740DF0" wp14:editId="04478FE0">
                      <wp:simplePos x="0" y="0"/>
                      <wp:positionH relativeFrom="column">
                        <wp:posOffset>732790</wp:posOffset>
                      </wp:positionH>
                      <wp:positionV relativeFrom="paragraph">
                        <wp:posOffset>42545</wp:posOffset>
                      </wp:positionV>
                      <wp:extent cx="866775" cy="0"/>
                      <wp:effectExtent l="10160" t="6350" r="8890" b="1270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0D3B1" id="_x0000_t32" coordsize="21600,21600" o:spt="32" o:oned="t" path="m,l21600,21600e" filled="f">
                      <v:path arrowok="t" fillok="f" o:connecttype="none"/>
                      <o:lock v:ext="edit" shapetype="t"/>
                    </v:shapetype>
                    <v:shape id="AutoShape 6" o:spid="_x0000_s1026" type="#_x0000_t32" style="position:absolute;margin-left:57.7pt;margin-top:3.35pt;width:6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CAHQIAADo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"/>
                  </w:pict>
                </mc:Fallback>
              </mc:AlternateContent>
            </w:r>
          </w:p>
          <w:p w14:paraId="6E500713" w14:textId="77777777" w:rsidR="00D777DB" w:rsidRPr="00FE4FD5" w:rsidRDefault="00D777DB" w:rsidP="00BC0608">
            <w:pPr>
              <w:jc w:val="center"/>
              <w:rPr>
                <w:sz w:val="26"/>
                <w:szCs w:val="26"/>
              </w:rPr>
            </w:pPr>
            <w:r w:rsidRPr="00FE4FD5">
              <w:rPr>
                <w:sz w:val="26"/>
                <w:szCs w:val="26"/>
              </w:rPr>
              <w:t>Số:         /BC-UBND</w:t>
            </w:r>
          </w:p>
          <w:p w14:paraId="0F2C551F" w14:textId="77777777" w:rsidR="00D777DB" w:rsidRPr="00FE4FD5" w:rsidRDefault="00D777DB" w:rsidP="00BC0608">
            <w:pPr>
              <w:jc w:val="center"/>
              <w:rPr>
                <w:sz w:val="26"/>
                <w:szCs w:val="26"/>
              </w:rPr>
            </w:pPr>
            <w:r w:rsidRPr="00FE4FD5">
              <w:rPr>
                <w:noProof/>
                <w:sz w:val="26"/>
                <w:szCs w:val="26"/>
                <w:lang w:val="vi-VN" w:eastAsia="vi-VN"/>
              </w:rPr>
              <mc:AlternateContent>
                <mc:Choice Requires="wps">
                  <w:drawing>
                    <wp:anchor distT="0" distB="0" distL="114300" distR="114300" simplePos="0" relativeHeight="251662336" behindDoc="0" locked="0" layoutInCell="1" allowOverlap="1" wp14:anchorId="48673621" wp14:editId="0C0D482B">
                      <wp:simplePos x="0" y="0"/>
                      <wp:positionH relativeFrom="column">
                        <wp:posOffset>619709</wp:posOffset>
                      </wp:positionH>
                      <wp:positionV relativeFrom="paragraph">
                        <wp:posOffset>125730</wp:posOffset>
                      </wp:positionV>
                      <wp:extent cx="1177747" cy="314325"/>
                      <wp:effectExtent l="0" t="0" r="2286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747" cy="314325"/>
                              </a:xfrm>
                              <a:prstGeom prst="rect">
                                <a:avLst/>
                              </a:prstGeom>
                              <a:solidFill>
                                <a:srgbClr val="FFFFFF"/>
                              </a:solidFill>
                              <a:ln w="9525">
                                <a:solidFill>
                                  <a:srgbClr val="000000"/>
                                </a:solidFill>
                                <a:miter lim="800000"/>
                                <a:headEnd/>
                                <a:tailEnd/>
                              </a:ln>
                            </wps:spPr>
                            <wps:txbx>
                              <w:txbxContent>
                                <w:p w14:paraId="6663EB40" w14:textId="033094CC" w:rsidR="00D777DB" w:rsidRDefault="00D777DB" w:rsidP="00C55EE7">
                                  <w:pPr>
                                    <w:jc w:val="center"/>
                                  </w:pPr>
                                  <w:r>
                                    <w:t>DỰ THẢO</w:t>
                                  </w:r>
                                  <w:r w:rsidR="009128F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73621" id="Rectangle 7" o:spid="_x0000_s1026" style="position:absolute;left:0;text-align:left;margin-left:48.8pt;margin-top:9.9pt;width:92.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">
                      <v:textbox>
                        <w:txbxContent>
                          <w:p w14:paraId="6663EB40" w14:textId="033094CC" w:rsidR="00D777DB" w:rsidRDefault="00D777DB" w:rsidP="00C55EE7">
                            <w:pPr>
                              <w:jc w:val="center"/>
                            </w:pPr>
                            <w:r>
                              <w:t>DỰ THẢO</w:t>
                            </w:r>
                            <w:r w:rsidR="009128F2">
                              <w:t xml:space="preserve"> </w:t>
                            </w:r>
                          </w:p>
                        </w:txbxContent>
                      </v:textbox>
                    </v:rect>
                  </w:pict>
                </mc:Fallback>
              </mc:AlternateContent>
            </w:r>
          </w:p>
          <w:p w14:paraId="32CA4B6C" w14:textId="77777777" w:rsidR="00D777DB" w:rsidRPr="00FE4FD5" w:rsidRDefault="00D777DB" w:rsidP="00BC0608">
            <w:pPr>
              <w:jc w:val="center"/>
              <w:rPr>
                <w:sz w:val="26"/>
                <w:szCs w:val="26"/>
              </w:rPr>
            </w:pPr>
          </w:p>
        </w:tc>
        <w:tc>
          <w:tcPr>
            <w:tcW w:w="6116" w:type="dxa"/>
          </w:tcPr>
          <w:p w14:paraId="15BC3AD0" w14:textId="77777777" w:rsidR="00D777DB" w:rsidRPr="00FE4FD5" w:rsidRDefault="00D777DB" w:rsidP="00BC0608">
            <w:pPr>
              <w:rPr>
                <w:b/>
                <w:sz w:val="26"/>
                <w:szCs w:val="26"/>
              </w:rPr>
            </w:pPr>
            <w:r w:rsidRPr="00FE4FD5">
              <w:rPr>
                <w:b/>
                <w:sz w:val="26"/>
                <w:szCs w:val="26"/>
              </w:rPr>
              <w:t>CỘNG HÒA XÃ HỘI CHỦ NGHĨA VIỆT NAM</w:t>
            </w:r>
          </w:p>
          <w:p w14:paraId="71290976" w14:textId="77777777" w:rsidR="00D777DB" w:rsidRPr="00FE4FD5" w:rsidRDefault="00D777DB" w:rsidP="00BC0608">
            <w:pPr>
              <w:jc w:val="center"/>
              <w:rPr>
                <w:b/>
              </w:rPr>
            </w:pPr>
            <w:r w:rsidRPr="00FE4FD5">
              <w:rPr>
                <w:b/>
              </w:rPr>
              <w:t xml:space="preserve"> Độc lập - Tự do - Hạnh phúc</w:t>
            </w:r>
          </w:p>
          <w:p w14:paraId="4E5CF425" w14:textId="77777777" w:rsidR="00D777DB" w:rsidRPr="00FE4FD5" w:rsidRDefault="00D777DB" w:rsidP="00BC0608">
            <w:pPr>
              <w:jc w:val="center"/>
            </w:pPr>
            <w:r w:rsidRPr="00FE4FD5">
              <w:rPr>
                <w:noProof/>
                <w:lang w:val="vi-VN" w:eastAsia="vi-VN"/>
              </w:rPr>
              <mc:AlternateContent>
                <mc:Choice Requires="wps">
                  <w:drawing>
                    <wp:anchor distT="0" distB="0" distL="114300" distR="114300" simplePos="0" relativeHeight="251660288" behindDoc="0" locked="0" layoutInCell="1" allowOverlap="1" wp14:anchorId="686DD58D" wp14:editId="58A66E31">
                      <wp:simplePos x="0" y="0"/>
                      <wp:positionH relativeFrom="column">
                        <wp:posOffset>836295</wp:posOffset>
                      </wp:positionH>
                      <wp:positionV relativeFrom="paragraph">
                        <wp:posOffset>32385</wp:posOffset>
                      </wp:positionV>
                      <wp:extent cx="2106930" cy="0"/>
                      <wp:effectExtent l="8255" t="10160" r="8890"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46F96" id="AutoShape 5" o:spid="_x0000_s1026" type="#_x0000_t32" style="position:absolute;margin-left:65.85pt;margin-top:2.55pt;width:16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77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2kSz5cP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"/>
                  </w:pict>
                </mc:Fallback>
              </mc:AlternateContent>
            </w:r>
          </w:p>
          <w:p w14:paraId="5F0F0814" w14:textId="79C8F534" w:rsidR="00D777DB" w:rsidRPr="00FE4FD5" w:rsidRDefault="00D777DB" w:rsidP="00BC0608">
            <w:pPr>
              <w:jc w:val="center"/>
              <w:rPr>
                <w:b/>
              </w:rPr>
            </w:pPr>
            <w:r w:rsidRPr="00FE4FD5">
              <w:rPr>
                <w:i/>
              </w:rPr>
              <w:t xml:space="preserve">        Đồng Nai, ngày        tháng       năm </w:t>
            </w:r>
          </w:p>
          <w:p w14:paraId="5EB5E2E5" w14:textId="77777777" w:rsidR="00D777DB" w:rsidRPr="00FE4FD5" w:rsidRDefault="00D777DB" w:rsidP="00BC0608"/>
          <w:p w14:paraId="02CE6029" w14:textId="77777777" w:rsidR="00D777DB" w:rsidRPr="00FE4FD5" w:rsidRDefault="00D777DB" w:rsidP="00BC0608"/>
          <w:p w14:paraId="424BA6C3" w14:textId="77777777" w:rsidR="00D777DB" w:rsidRPr="00FE4FD5" w:rsidRDefault="00D777DB" w:rsidP="00BC0608"/>
        </w:tc>
      </w:tr>
    </w:tbl>
    <w:p w14:paraId="79A45528" w14:textId="77777777" w:rsidR="00D777DB" w:rsidRPr="00FE4FD5" w:rsidRDefault="00D777DB" w:rsidP="00D777DB">
      <w:pPr>
        <w:jc w:val="center"/>
        <w:rPr>
          <w:b/>
          <w:bCs/>
        </w:rPr>
      </w:pPr>
      <w:r w:rsidRPr="00FE4FD5">
        <w:rPr>
          <w:b/>
          <w:bCs/>
        </w:rPr>
        <w:t>BÁO CÁO</w:t>
      </w:r>
    </w:p>
    <w:p w14:paraId="3063E62E" w14:textId="77777777" w:rsidR="00D777DB" w:rsidRPr="00FE4FD5" w:rsidRDefault="00D777DB" w:rsidP="00D777DB">
      <w:pPr>
        <w:jc w:val="center"/>
        <w:rPr>
          <w:b/>
          <w:bCs/>
        </w:rPr>
      </w:pPr>
      <w:r w:rsidRPr="00FE4FD5">
        <w:rPr>
          <w:b/>
          <w:bCs/>
        </w:rPr>
        <w:t>ĐÁNH GIÁ THỰC TRẠNG CHÍNH SÁCH</w:t>
      </w:r>
    </w:p>
    <w:p w14:paraId="038235ED" w14:textId="5A552470" w:rsidR="00D777DB" w:rsidRPr="00FE4FD5" w:rsidRDefault="00214FAA" w:rsidP="00D777DB">
      <w:pPr>
        <w:jc w:val="center"/>
        <w:rPr>
          <w:b/>
        </w:rPr>
      </w:pPr>
      <w:r w:rsidRPr="00FE4FD5">
        <w:rPr>
          <w:b/>
        </w:rPr>
        <w:t xml:space="preserve">Dự thảo </w:t>
      </w:r>
      <w:r w:rsidR="00D777DB" w:rsidRPr="00FE4FD5">
        <w:rPr>
          <w:b/>
        </w:rPr>
        <w:t xml:space="preserve">Nghị quyết quy định </w:t>
      </w:r>
      <w:r w:rsidR="003A4362" w:rsidRPr="00FE4FD5">
        <w:rPr>
          <w:b/>
        </w:rPr>
        <w:t xml:space="preserve">đối tượng, mức hỗ trợ trong dịp tết Nguyên đán </w:t>
      </w:r>
      <w:r w:rsidR="00D777DB" w:rsidRPr="00FE4FD5">
        <w:rPr>
          <w:b/>
        </w:rPr>
        <w:t>trên địa bàn tỉnh Đồng Nai</w:t>
      </w:r>
      <w:r w:rsidR="003E5149">
        <w:rPr>
          <w:b/>
        </w:rPr>
        <w:t xml:space="preserve"> sau sắp xếp.</w:t>
      </w:r>
    </w:p>
    <w:p w14:paraId="10C8D59B" w14:textId="754D48D4" w:rsidR="00D777DB" w:rsidRPr="00F258E4" w:rsidRDefault="00D777DB" w:rsidP="00F258E4">
      <w:pPr>
        <w:widowControl w:val="0"/>
        <w:tabs>
          <w:tab w:val="right" w:leader="dot" w:pos="7920"/>
        </w:tabs>
        <w:spacing w:line="376" w:lineRule="exact"/>
        <w:jc w:val="center"/>
        <w:rPr>
          <w:b/>
          <w:sz w:val="8"/>
          <w:vertAlign w:val="superscript"/>
        </w:rPr>
      </w:pPr>
      <w:r w:rsidRPr="00FE4FD5">
        <w:rPr>
          <w:b/>
          <w:noProof/>
          <w:sz w:val="8"/>
          <w:vertAlign w:val="superscript"/>
          <w:lang w:val="vi-VN" w:eastAsia="vi-VN"/>
        </w:rPr>
        <mc:AlternateContent>
          <mc:Choice Requires="wps">
            <w:drawing>
              <wp:anchor distT="0" distB="0" distL="114300" distR="114300" simplePos="0" relativeHeight="251659264" behindDoc="0" locked="0" layoutInCell="1" allowOverlap="1" wp14:anchorId="03DE4431" wp14:editId="00EABEFB">
                <wp:simplePos x="0" y="0"/>
                <wp:positionH relativeFrom="column">
                  <wp:posOffset>2289810</wp:posOffset>
                </wp:positionH>
                <wp:positionV relativeFrom="paragraph">
                  <wp:posOffset>71120</wp:posOffset>
                </wp:positionV>
                <wp:extent cx="1162050" cy="0"/>
                <wp:effectExtent l="7620" t="7620" r="11430"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FEB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5.6pt" to="27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c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"/>
            </w:pict>
          </mc:Fallback>
        </mc:AlternateContent>
      </w:r>
    </w:p>
    <w:p w14:paraId="4AD95514" w14:textId="77777777" w:rsidR="00F83F6C" w:rsidRPr="00F258E4" w:rsidRDefault="005217D9" w:rsidP="00F258E4">
      <w:pPr>
        <w:pStyle w:val="ListParagraph"/>
        <w:numPr>
          <w:ilvl w:val="0"/>
          <w:numId w:val="10"/>
        </w:numPr>
        <w:spacing w:before="60" w:line="320" w:lineRule="exact"/>
        <w:ind w:left="0" w:firstLine="426"/>
        <w:jc w:val="both"/>
        <w:rPr>
          <w:b/>
        </w:rPr>
      </w:pPr>
      <w:r w:rsidRPr="00F258E4">
        <w:rPr>
          <w:b/>
        </w:rPr>
        <w:t xml:space="preserve">Đánh giá thực trạng quy định pháp luật về </w:t>
      </w:r>
      <w:r w:rsidR="003A4362" w:rsidRPr="00F258E4">
        <w:rPr>
          <w:b/>
        </w:rPr>
        <w:t>việc quy định đối tượng, mức hỗ trợ</w:t>
      </w:r>
      <w:r w:rsidRPr="00F258E4">
        <w:rPr>
          <w:b/>
        </w:rPr>
        <w:t xml:space="preserve"> </w:t>
      </w:r>
      <w:r w:rsidR="003A4362" w:rsidRPr="00F258E4">
        <w:rPr>
          <w:b/>
        </w:rPr>
        <w:t xml:space="preserve">trong dịp tết Nguyên đán trên địa bàn tỉnh Đồng Nai </w:t>
      </w:r>
      <w:r w:rsidR="009128F2" w:rsidRPr="00F258E4">
        <w:rPr>
          <w:b/>
        </w:rPr>
        <w:t>(cũ) và tỉnh Bình Phước (cũ)</w:t>
      </w:r>
      <w:r w:rsidR="003A4362" w:rsidRPr="00F258E4">
        <w:rPr>
          <w:b/>
        </w:rPr>
        <w:t>.</w:t>
      </w:r>
    </w:p>
    <w:p w14:paraId="4B1E7367" w14:textId="0EA1B9CF" w:rsidR="00F83F6C" w:rsidRPr="00F258E4" w:rsidRDefault="00F83F6C" w:rsidP="00F258E4">
      <w:pPr>
        <w:pStyle w:val="ListParagraph"/>
        <w:spacing w:before="60" w:line="320" w:lineRule="exact"/>
        <w:ind w:left="0" w:firstLine="567"/>
        <w:jc w:val="both"/>
        <w:rPr>
          <w:b/>
        </w:rPr>
      </w:pPr>
      <w:r w:rsidRPr="00F258E4">
        <w:t>- Hàng năm, Tết Nguyên đán là lễ lớn của cả nước, là dịp để người dân Việt Nam thể hiện các truyền thống cao đẹp “Uống nước nhớ nguồn”, “Lá lành đùm lá rách”, tương thân tương ái giữa các dân tộc, các thành phần kinh tế xã hội. Hòa cùng truyền thống tốt đẹp này, trong nhiều năm qua, Đảng và chính quyền tỉnh Đồng Nai đã thực hiện chính sách chăm lo, hỗ trợ vào dịp Tết nguyên đán cho các đối tượng sau:</w:t>
      </w:r>
    </w:p>
    <w:p w14:paraId="6A3E05FE" w14:textId="77777777" w:rsidR="00F83F6C" w:rsidRPr="00F258E4" w:rsidRDefault="00F83F6C" w:rsidP="00F258E4">
      <w:pPr>
        <w:spacing w:before="60" w:line="320" w:lineRule="exact"/>
        <w:ind w:firstLine="567"/>
        <w:jc w:val="both"/>
      </w:pPr>
      <w:r w:rsidRPr="00F258E4">
        <w:t>+ Một số đối tượng cán bộ, lãnh đạo, đảng viên và gia đình những người đang sinh sống trên địa bàn tỉnh đã góp sức vào công cuộc giải phóng và xây dựng đất nước, chính quyền tỉnh Đồng Nai.</w:t>
      </w:r>
    </w:p>
    <w:p w14:paraId="6878C2D4" w14:textId="77777777" w:rsidR="00F83F6C" w:rsidRPr="00F258E4" w:rsidRDefault="00F83F6C" w:rsidP="00F258E4">
      <w:pPr>
        <w:spacing w:before="60" w:line="320" w:lineRule="exact"/>
        <w:ind w:firstLine="567"/>
        <w:jc w:val="both"/>
      </w:pPr>
      <w:r w:rsidRPr="00F258E4">
        <w:t>+ Công chức, viên chức và những người đang làm việc, đóng góp vào công tác quản lý nhà nước, phát triển các lĩnh vực sự nghiệp, tổ chức Đảng, đoàn thể, hội quần chúng trên địa bàn tỉnh.</w:t>
      </w:r>
    </w:p>
    <w:p w14:paraId="0162ECAE" w14:textId="0651D971" w:rsidR="00F83F6C" w:rsidRPr="00F258E4" w:rsidRDefault="00F83F6C" w:rsidP="00F258E4">
      <w:pPr>
        <w:spacing w:before="60" w:line="320" w:lineRule="exact"/>
        <w:ind w:firstLine="567"/>
        <w:jc w:val="both"/>
      </w:pPr>
      <w:r w:rsidRPr="00F258E4">
        <w:t>+ Những người có hoàn cảnh khó khăn, yếu thế, dễ bị tổn thương, người thuộc đối tượng bảo trợ xã hội.</w:t>
      </w:r>
    </w:p>
    <w:p w14:paraId="3877836C" w14:textId="3B8A1472" w:rsidR="009128F2" w:rsidRPr="00F258E4" w:rsidRDefault="00D76907" w:rsidP="00F258E4">
      <w:pPr>
        <w:spacing w:before="60" w:line="320" w:lineRule="exact"/>
        <w:ind w:firstLine="709"/>
        <w:jc w:val="both"/>
        <w:rPr>
          <w:b/>
        </w:rPr>
      </w:pPr>
      <w:r w:rsidRPr="00F258E4">
        <w:rPr>
          <w:b/>
        </w:rPr>
        <w:t>1</w:t>
      </w:r>
      <w:r w:rsidR="009128F2" w:rsidRPr="00F258E4">
        <w:rPr>
          <w:b/>
        </w:rPr>
        <w:t>. Trên địa bàn tỉnh Đồng Nai (cũ)</w:t>
      </w:r>
    </w:p>
    <w:p w14:paraId="0601CA29" w14:textId="0D0F8504" w:rsidR="003370F3" w:rsidRPr="00F258E4" w:rsidRDefault="00AE4F19" w:rsidP="00F258E4">
      <w:pPr>
        <w:spacing w:before="60" w:line="320" w:lineRule="exact"/>
        <w:ind w:firstLine="567"/>
        <w:jc w:val="both"/>
      </w:pPr>
      <w:r w:rsidRPr="00F258E4">
        <w:rPr>
          <w:b/>
        </w:rPr>
        <w:t xml:space="preserve">  </w:t>
      </w:r>
      <w:r w:rsidR="00D76907" w:rsidRPr="00F258E4">
        <w:rPr>
          <w:b/>
        </w:rPr>
        <w:t xml:space="preserve">1.1. </w:t>
      </w:r>
      <w:r w:rsidR="003370F3" w:rsidRPr="00F258E4">
        <w:rPr>
          <w:b/>
        </w:rPr>
        <w:t>Quy trình xây dựng và tổ chức thực hiện</w:t>
      </w:r>
    </w:p>
    <w:p w14:paraId="5FEF9817" w14:textId="276EB070" w:rsidR="004640C4" w:rsidRPr="00F258E4" w:rsidRDefault="00AE4F19" w:rsidP="00F258E4">
      <w:pPr>
        <w:pStyle w:val="Bodytext21"/>
        <w:shd w:val="clear" w:color="auto" w:fill="auto"/>
        <w:spacing w:before="60" w:after="0" w:line="320" w:lineRule="exact"/>
        <w:ind w:firstLine="567"/>
        <w:jc w:val="both"/>
        <w:rPr>
          <w:sz w:val="28"/>
          <w:szCs w:val="28"/>
          <w:lang w:val="nl-NL"/>
        </w:rPr>
      </w:pPr>
      <w:r w:rsidRPr="00F258E4">
        <w:rPr>
          <w:rFonts w:ascii="Times New Roman" w:hAnsi="Times New Roman" w:cs="Times New Roman"/>
          <w:b w:val="0"/>
          <w:bCs w:val="0"/>
          <w:sz w:val="28"/>
          <w:szCs w:val="28"/>
          <w:lang w:val="nl-NL"/>
        </w:rPr>
        <w:t xml:space="preserve">  </w:t>
      </w:r>
      <w:r w:rsidR="00E1744D" w:rsidRPr="00F258E4">
        <w:rPr>
          <w:rFonts w:ascii="Times New Roman" w:hAnsi="Times New Roman" w:cs="Times New Roman"/>
          <w:b w:val="0"/>
          <w:bCs w:val="0"/>
          <w:sz w:val="28"/>
          <w:szCs w:val="28"/>
          <w:lang w:val="nl-NL"/>
        </w:rPr>
        <w:t xml:space="preserve">Kể từ năm 2010 </w:t>
      </w:r>
      <w:r w:rsidR="009128F2" w:rsidRPr="00F258E4">
        <w:rPr>
          <w:rFonts w:ascii="Times New Roman" w:hAnsi="Times New Roman" w:cs="Times New Roman"/>
          <w:b w:val="0"/>
          <w:bCs w:val="0"/>
          <w:sz w:val="28"/>
          <w:szCs w:val="28"/>
          <w:lang w:val="nl-NL"/>
        </w:rPr>
        <w:t>đến năm 2024</w:t>
      </w:r>
      <w:r w:rsidR="00E1744D" w:rsidRPr="00F258E4">
        <w:rPr>
          <w:rFonts w:ascii="Times New Roman" w:hAnsi="Times New Roman" w:cs="Times New Roman"/>
          <w:b w:val="0"/>
          <w:bCs w:val="0"/>
          <w:sz w:val="28"/>
          <w:szCs w:val="28"/>
          <w:lang w:val="nl-NL"/>
        </w:rPr>
        <w:t>, UBND tỉnh</w:t>
      </w:r>
      <w:r w:rsidR="00DE129B" w:rsidRPr="00F258E4">
        <w:rPr>
          <w:rFonts w:ascii="Times New Roman" w:hAnsi="Times New Roman" w:cs="Times New Roman"/>
          <w:b w:val="0"/>
          <w:bCs w:val="0"/>
          <w:sz w:val="28"/>
          <w:szCs w:val="28"/>
          <w:lang w:val="nl-NL"/>
        </w:rPr>
        <w:t xml:space="preserve"> Đồng Nai</w:t>
      </w:r>
      <w:r w:rsidR="00E1744D" w:rsidRPr="00F258E4">
        <w:rPr>
          <w:rFonts w:ascii="Times New Roman" w:hAnsi="Times New Roman" w:cs="Times New Roman"/>
          <w:b w:val="0"/>
          <w:bCs w:val="0"/>
          <w:sz w:val="28"/>
          <w:szCs w:val="28"/>
          <w:lang w:val="nl-NL"/>
        </w:rPr>
        <w:t xml:space="preserve"> căn cứ tình hình thực tế hằng năm (có xin ý kiến của Thường trực Tỉnh ủy và thường trực HĐND tỉnh) đã ban hành các Quyết định về hỗ trợ trong dịp Tết Nguyên Đán</w:t>
      </w:r>
      <w:r w:rsidR="006E6A0A" w:rsidRPr="00F258E4">
        <w:rPr>
          <w:rFonts w:ascii="Times New Roman" w:hAnsi="Times New Roman" w:cs="Times New Roman"/>
          <w:b w:val="0"/>
          <w:bCs w:val="0"/>
          <w:sz w:val="28"/>
          <w:szCs w:val="28"/>
          <w:lang w:val="nl-NL"/>
        </w:rPr>
        <w:t xml:space="preserve"> </w:t>
      </w:r>
      <w:r w:rsidR="00E1744D" w:rsidRPr="00F258E4">
        <w:rPr>
          <w:rFonts w:ascii="Times New Roman" w:hAnsi="Times New Roman" w:cs="Times New Roman"/>
          <w:b w:val="0"/>
          <w:bCs w:val="0"/>
          <w:sz w:val="28"/>
          <w:szCs w:val="28"/>
          <w:lang w:val="nl-NL"/>
        </w:rPr>
        <w:t>để làm cơ sở hỗ trợ, chăm lo các đối tượng</w:t>
      </w:r>
      <w:r w:rsidR="003370F3" w:rsidRPr="00F258E4">
        <w:rPr>
          <w:rFonts w:ascii="Times New Roman" w:hAnsi="Times New Roman" w:cs="Times New Roman"/>
          <w:b w:val="0"/>
          <w:bCs w:val="0"/>
          <w:sz w:val="28"/>
          <w:szCs w:val="28"/>
          <w:lang w:val="nl-NL"/>
        </w:rPr>
        <w:t xml:space="preserve"> nêu trên</w:t>
      </w:r>
      <w:r w:rsidR="00E1744D" w:rsidRPr="00F258E4">
        <w:rPr>
          <w:rFonts w:ascii="Times New Roman" w:hAnsi="Times New Roman" w:cs="Times New Roman"/>
          <w:b w:val="0"/>
          <w:bCs w:val="0"/>
          <w:sz w:val="28"/>
          <w:szCs w:val="28"/>
          <w:lang w:val="nl-NL"/>
        </w:rPr>
        <w:t xml:space="preserve"> trong dịp Tế</w:t>
      </w:r>
      <w:r w:rsidR="003C78C8" w:rsidRPr="00F258E4">
        <w:rPr>
          <w:rFonts w:ascii="Times New Roman" w:hAnsi="Times New Roman" w:cs="Times New Roman"/>
          <w:b w:val="0"/>
          <w:bCs w:val="0"/>
          <w:sz w:val="28"/>
          <w:szCs w:val="28"/>
          <w:lang w:val="nl-NL"/>
        </w:rPr>
        <w:t>t Nguyên Đán</w:t>
      </w:r>
      <w:r w:rsidR="009128F2" w:rsidRPr="00F258E4">
        <w:rPr>
          <w:rFonts w:ascii="Times New Roman" w:hAnsi="Times New Roman" w:cs="Times New Roman"/>
          <w:b w:val="0"/>
          <w:bCs w:val="0"/>
          <w:sz w:val="28"/>
          <w:szCs w:val="28"/>
          <w:lang w:val="nl-NL"/>
        </w:rPr>
        <w:t>.</w:t>
      </w:r>
    </w:p>
    <w:p w14:paraId="6D404232" w14:textId="2031F2DE" w:rsidR="00D76907" w:rsidRPr="00F258E4" w:rsidRDefault="00AE4F19" w:rsidP="00F258E4">
      <w:pPr>
        <w:spacing w:before="60" w:line="320" w:lineRule="exact"/>
        <w:ind w:firstLine="567"/>
        <w:jc w:val="both"/>
        <w:rPr>
          <w:lang w:val="nl-NL"/>
        </w:rPr>
      </w:pPr>
      <w:r w:rsidRPr="00F258E4">
        <w:rPr>
          <w:lang w:val="nl-NL"/>
        </w:rPr>
        <w:t xml:space="preserve">   </w:t>
      </w:r>
      <w:r w:rsidR="003370F3" w:rsidRPr="00F258E4">
        <w:rPr>
          <w:lang w:val="nl-NL"/>
        </w:rPr>
        <w:t xml:space="preserve">Tuy </w:t>
      </w:r>
      <w:r w:rsidR="00C13738" w:rsidRPr="00F258E4">
        <w:rPr>
          <w:lang w:val="nl-NL"/>
        </w:rPr>
        <w:t>nhiên</w:t>
      </w:r>
      <w:r w:rsidR="003370F3" w:rsidRPr="00F258E4">
        <w:rPr>
          <w:lang w:val="nl-NL"/>
        </w:rPr>
        <w:t xml:space="preserve">, chính sách chăm lo, hỗ trợ các đối tượng nêu trên chưa được ban hành trong các văn bản quy phạm pháp luật của Chính phủ và các Bộ ngành. </w:t>
      </w:r>
      <w:r w:rsidRPr="00F258E4">
        <w:rPr>
          <w:lang w:val="nl-NL"/>
        </w:rPr>
        <w:t xml:space="preserve">  </w:t>
      </w:r>
      <w:r w:rsidR="003370F3" w:rsidRPr="00F258E4">
        <w:rPr>
          <w:lang w:val="nl-NL"/>
        </w:rPr>
        <w:t>Theo quy định của Luật Ngân sách nhà nước</w:t>
      </w:r>
      <w:r w:rsidR="003370F3" w:rsidRPr="00F258E4">
        <w:rPr>
          <w:rStyle w:val="FootnoteReference"/>
        </w:rPr>
        <w:footnoteReference w:id="1"/>
      </w:r>
      <w:r w:rsidR="003370F3" w:rsidRPr="00F258E4">
        <w:rPr>
          <w:lang w:val="nl-NL"/>
        </w:rPr>
        <w:t xml:space="preserve"> việc quyết định các chế độ chi ngân sách có tính chất đặc thù ở địa phương thuộc thẩm quyền của Hội đồng nhân dân </w:t>
      </w:r>
      <w:r w:rsidR="003370F3" w:rsidRPr="00F258E4">
        <w:rPr>
          <w:lang w:val="nl-NL"/>
        </w:rPr>
        <w:lastRenderedPageBreak/>
        <w:t>tỉnh.</w:t>
      </w:r>
      <w:r w:rsidR="009128F2" w:rsidRPr="00F258E4">
        <w:rPr>
          <w:lang w:val="nl-NL"/>
        </w:rPr>
        <w:t xml:space="preserve"> Trên cơ sở đó, Hội đồng nhân dân tỉnh Đồng Nai (cũ) đã ban hành Nghị quyết số 35/2024/NQ-HĐND tỉnh </w:t>
      </w:r>
      <w:r w:rsidR="00D76907" w:rsidRPr="00F258E4">
        <w:rPr>
          <w:lang w:val="nl-NL"/>
        </w:rPr>
        <w:t xml:space="preserve">ngày 20/12/2024 quy định đối tượng, mức hỗ trợ trong dịp Tết Nguyên đán năm 2025 và các năm tiếp theo trên địa bàn tỉnh Đồng Nai. </w:t>
      </w:r>
    </w:p>
    <w:p w14:paraId="373EEA71" w14:textId="7D846BC2" w:rsidR="00AE4F19" w:rsidRPr="00F258E4" w:rsidRDefault="00FC50F3" w:rsidP="00F258E4">
      <w:pPr>
        <w:spacing w:before="60" w:line="320" w:lineRule="exact"/>
        <w:ind w:firstLine="567"/>
        <w:jc w:val="both"/>
        <w:rPr>
          <w:lang w:val="nl-NL"/>
        </w:rPr>
      </w:pPr>
      <w:r w:rsidRPr="00F258E4">
        <w:rPr>
          <w:lang w:val="nl-NL"/>
        </w:rPr>
        <w:t>Ủy ban nhân dân</w:t>
      </w:r>
      <w:r w:rsidR="00AE4F19" w:rsidRPr="00F258E4">
        <w:rPr>
          <w:lang w:val="nl-NL"/>
        </w:rPr>
        <w:t xml:space="preserve"> tỉnh Đồng</w:t>
      </w:r>
      <w:r w:rsidRPr="00F258E4">
        <w:rPr>
          <w:lang w:val="nl-NL"/>
        </w:rPr>
        <w:t xml:space="preserve"> Nai đã ban hành Quyết định số 4093/QĐ-UBND ngày 30/12/2024 về việc tổ chức triển khai thực hiện Nghị quyết số 35/2024/NQ-HĐND ngày 20/12/2024 của Hội đồng nhân dân tỉnh Quy định đối tượng, mức hỗ trợ trong dịp tết Nguyên đán năm 2025 và các năm tiếp theo trên địa bàn tỉnh Đồng Nai.</w:t>
      </w:r>
    </w:p>
    <w:p w14:paraId="542998ED" w14:textId="64A4E853" w:rsidR="00EF08C7" w:rsidRPr="00F258E4" w:rsidRDefault="00AE4F19" w:rsidP="00F258E4">
      <w:pPr>
        <w:spacing w:before="60" w:line="320" w:lineRule="exact"/>
        <w:ind w:firstLine="567"/>
        <w:jc w:val="both"/>
        <w:rPr>
          <w:b/>
          <w:lang w:val="nl-NL"/>
        </w:rPr>
      </w:pPr>
      <w:r w:rsidRPr="00F258E4">
        <w:rPr>
          <w:b/>
          <w:lang w:val="nl-NL"/>
        </w:rPr>
        <w:t xml:space="preserve">  </w:t>
      </w:r>
      <w:r w:rsidR="00D76907" w:rsidRPr="00F258E4">
        <w:rPr>
          <w:b/>
          <w:lang w:val="nl-NL"/>
        </w:rPr>
        <w:t>1.2. Đối tượng</w:t>
      </w:r>
      <w:r w:rsidRPr="00F258E4">
        <w:rPr>
          <w:b/>
          <w:lang w:val="nl-NL"/>
        </w:rPr>
        <w:t>, mức</w:t>
      </w:r>
      <w:r w:rsidR="00D76907" w:rsidRPr="00F258E4">
        <w:rPr>
          <w:b/>
          <w:lang w:val="nl-NL"/>
        </w:rPr>
        <w:t xml:space="preserve"> hỗ trợ và k</w:t>
      </w:r>
      <w:r w:rsidR="003370F3" w:rsidRPr="00F258E4">
        <w:rPr>
          <w:b/>
          <w:lang w:val="nl-NL"/>
        </w:rPr>
        <w:t>inh phí thực hiện</w:t>
      </w:r>
    </w:p>
    <w:p w14:paraId="3D1DCC25" w14:textId="77777777" w:rsidR="00AE4F19" w:rsidRPr="00F258E4" w:rsidRDefault="00D76907" w:rsidP="00F258E4">
      <w:pPr>
        <w:pStyle w:val="Bodytext21"/>
        <w:numPr>
          <w:ilvl w:val="0"/>
          <w:numId w:val="11"/>
        </w:numPr>
        <w:shd w:val="clear" w:color="auto" w:fill="auto"/>
        <w:spacing w:before="60" w:after="0" w:line="320" w:lineRule="exact"/>
        <w:ind w:left="0" w:firstLine="349"/>
        <w:jc w:val="both"/>
        <w:rPr>
          <w:rFonts w:ascii="Times New Roman" w:eastAsia="Times New Roman" w:hAnsi="Times New Roman" w:cs="Times New Roman"/>
          <w:b w:val="0"/>
          <w:bCs w:val="0"/>
          <w:sz w:val="28"/>
          <w:szCs w:val="28"/>
          <w:lang w:val="nl-NL"/>
        </w:rPr>
      </w:pPr>
      <w:r w:rsidRPr="00F258E4">
        <w:rPr>
          <w:rFonts w:ascii="Times New Roman" w:eastAsia="Times New Roman" w:hAnsi="Times New Roman" w:cs="Times New Roman"/>
          <w:b w:val="0"/>
          <w:bCs w:val="0"/>
          <w:sz w:val="28"/>
          <w:szCs w:val="28"/>
          <w:lang w:val="nl-NL"/>
        </w:rPr>
        <w:t xml:space="preserve">Đối tượng thăm hỏi, tặng quà, hỗ trợ trong dịp Tết ngyên đán tập trung vào các đối tượng: (1) Hộ nghèo, hộ cận nghèo, hộ gia đình, cá nhân là đối tượng người có công với cách mạng, đối tượng thuộc diện chính sách, bảo trợ xã hội, hưu trí, bệnh nhân, phạm nhân, công nhân có hoàn cảnh khó khăn; công chức, viên chức, người lao động tại các cơ quan Đảng, Đoàn thể, cơ quan quản lý Nhà nước, đơn vị sự nghiệp công lập, các cơ quan ngành dọc và một số đơn vị quân đội trên địa bàn, có quan hệ phối hợp với tỉnh Đồng Nai; (2) Các tổ chức, cá nhân, gia đình, đơn vị có liên quan đến việc triển khai thực hiện Nghị quyết trên địa bàn tỉnh Đồng Nai. </w:t>
      </w:r>
    </w:p>
    <w:p w14:paraId="2571A0FB" w14:textId="47D5E85E" w:rsidR="00AE4F19" w:rsidRPr="00CA4A55" w:rsidRDefault="00D76907" w:rsidP="002040C3">
      <w:pPr>
        <w:pStyle w:val="Bodytext21"/>
        <w:numPr>
          <w:ilvl w:val="0"/>
          <w:numId w:val="11"/>
        </w:numPr>
        <w:shd w:val="clear" w:color="auto" w:fill="auto"/>
        <w:spacing w:before="60" w:after="0" w:line="320" w:lineRule="exact"/>
        <w:ind w:left="0" w:firstLine="349"/>
        <w:jc w:val="both"/>
        <w:rPr>
          <w:rFonts w:ascii="Times New Roman" w:eastAsia="Times New Roman" w:hAnsi="Times New Roman" w:cs="Times New Roman"/>
          <w:b w:val="0"/>
          <w:bCs w:val="0"/>
          <w:sz w:val="28"/>
          <w:szCs w:val="28"/>
          <w:lang w:val="nl-NL"/>
        </w:rPr>
      </w:pPr>
      <w:r w:rsidRPr="00CA4A55">
        <w:rPr>
          <w:rFonts w:ascii="Times New Roman" w:eastAsia="Times New Roman" w:hAnsi="Times New Roman" w:cs="Times New Roman"/>
          <w:b w:val="0"/>
          <w:bCs w:val="0"/>
          <w:sz w:val="28"/>
          <w:szCs w:val="28"/>
          <w:lang w:val="nl-NL"/>
        </w:rPr>
        <w:t xml:space="preserve">Mức hỗ trợ đối thấp nhất là 240.000 đồng/người và cao nhất là 10.000.0000 đồng/người, </w:t>
      </w:r>
      <w:r w:rsidR="00CA4A55" w:rsidRPr="00CA4A55">
        <w:rPr>
          <w:rFonts w:ascii="Times New Roman" w:eastAsia="Times New Roman" w:hAnsi="Times New Roman" w:cs="Times New Roman"/>
          <w:b w:val="0"/>
          <w:bCs w:val="0"/>
          <w:color w:val="FF0000"/>
          <w:sz w:val="28"/>
          <w:szCs w:val="28"/>
          <w:lang w:val="nl-NL"/>
        </w:rPr>
        <w:t xml:space="preserve">mức hỗ trợ phổ biến nhất là 1.200.000 đồng/người áp dụng đối với cán bộ, công chức, viên chức, người lao động được cấp có thẩm quyền giao chỉ tiêu, tổ an ninh trật tự cơ sở, lực lượng dân quân, người hoạt động không chuyên trách, hộ nghèo... </w:t>
      </w:r>
      <w:r w:rsidR="00CA4A55">
        <w:rPr>
          <w:rFonts w:ascii="Times New Roman" w:eastAsia="Times New Roman" w:hAnsi="Times New Roman" w:cs="Times New Roman"/>
          <w:b w:val="0"/>
          <w:bCs w:val="0"/>
          <w:sz w:val="28"/>
          <w:szCs w:val="28"/>
          <w:lang w:val="nl-NL"/>
        </w:rPr>
        <w:t>N</w:t>
      </w:r>
      <w:r w:rsidRPr="00CA4A55">
        <w:rPr>
          <w:rFonts w:ascii="Times New Roman" w:eastAsia="Times New Roman" w:hAnsi="Times New Roman" w:cs="Times New Roman"/>
          <w:b w:val="0"/>
          <w:bCs w:val="0"/>
          <w:sz w:val="28"/>
          <w:szCs w:val="28"/>
          <w:lang w:val="nl-NL"/>
        </w:rPr>
        <w:t>goài ra còn hỗ trợ cho một số đơn vị quân đội trên địa bàn tỉnh và một số đơn vị quân đội cấp Trung ương có quan hệ phối hợp với Bộ Chỉ huy quân sự tỉnh Đồng Nai theo danh sách hỗ trợ được cấp có thẩm quyền phê duyệt.</w:t>
      </w:r>
      <w:r w:rsidR="00AE4F19" w:rsidRPr="00CA4A55">
        <w:rPr>
          <w:rFonts w:ascii="Times New Roman" w:eastAsia="Times New Roman" w:hAnsi="Times New Roman" w:cs="Times New Roman"/>
          <w:b w:val="0"/>
          <w:bCs w:val="0"/>
          <w:sz w:val="28"/>
          <w:szCs w:val="28"/>
          <w:lang w:val="nl-NL"/>
        </w:rPr>
        <w:t xml:space="preserve"> </w:t>
      </w:r>
    </w:p>
    <w:p w14:paraId="4D94F177" w14:textId="13397515" w:rsidR="00D76907" w:rsidRPr="00F258E4" w:rsidRDefault="00EF08C7" w:rsidP="00F258E4">
      <w:pPr>
        <w:pStyle w:val="Bodytext21"/>
        <w:numPr>
          <w:ilvl w:val="0"/>
          <w:numId w:val="11"/>
        </w:numPr>
        <w:shd w:val="clear" w:color="auto" w:fill="auto"/>
        <w:spacing w:before="60" w:after="0" w:line="320" w:lineRule="exact"/>
        <w:ind w:left="0" w:firstLine="349"/>
        <w:jc w:val="both"/>
        <w:rPr>
          <w:rFonts w:ascii="Times New Roman" w:eastAsia="Times New Roman" w:hAnsi="Times New Roman" w:cs="Times New Roman"/>
          <w:b w:val="0"/>
          <w:bCs w:val="0"/>
          <w:sz w:val="28"/>
          <w:szCs w:val="28"/>
          <w:lang w:val="nl-NL"/>
        </w:rPr>
      </w:pPr>
      <w:r w:rsidRPr="00F258E4">
        <w:rPr>
          <w:rFonts w:ascii="Times New Roman" w:hAnsi="Times New Roman" w:cs="Times New Roman"/>
          <w:b w:val="0"/>
          <w:sz w:val="28"/>
          <w:szCs w:val="28"/>
          <w:lang w:val="nl-NL"/>
        </w:rPr>
        <w:t xml:space="preserve">Kinh phí hỗ trợ trong dịp tết </w:t>
      </w:r>
      <w:r w:rsidR="00AC3951" w:rsidRPr="00F258E4">
        <w:rPr>
          <w:rFonts w:ascii="Times New Roman" w:hAnsi="Times New Roman" w:cs="Times New Roman"/>
          <w:b w:val="0"/>
          <w:sz w:val="28"/>
          <w:szCs w:val="28"/>
          <w:lang w:val="nl-NL"/>
        </w:rPr>
        <w:t>N</w:t>
      </w:r>
      <w:r w:rsidRPr="00F258E4">
        <w:rPr>
          <w:rFonts w:ascii="Times New Roman" w:hAnsi="Times New Roman" w:cs="Times New Roman"/>
          <w:b w:val="0"/>
          <w:sz w:val="28"/>
          <w:szCs w:val="28"/>
          <w:lang w:val="nl-NL"/>
        </w:rPr>
        <w:t xml:space="preserve">guyên đán hàng năm </w:t>
      </w:r>
      <w:r w:rsidR="00436226" w:rsidRPr="00F258E4">
        <w:rPr>
          <w:rFonts w:ascii="Times New Roman" w:hAnsi="Times New Roman" w:cs="Times New Roman"/>
          <w:b w:val="0"/>
          <w:sz w:val="28"/>
          <w:szCs w:val="28"/>
          <w:lang w:val="nl-NL"/>
        </w:rPr>
        <w:t>sử dụng từ</w:t>
      </w:r>
      <w:r w:rsidRPr="00F258E4">
        <w:rPr>
          <w:rFonts w:ascii="Times New Roman" w:hAnsi="Times New Roman" w:cs="Times New Roman"/>
          <w:b w:val="0"/>
          <w:sz w:val="28"/>
          <w:szCs w:val="28"/>
          <w:lang w:val="nl-NL"/>
        </w:rPr>
        <w:t xml:space="preserve"> nguồn ngân sách nhà nước đảm bảo theo phân cấp ngân sách nhà nước hiện hành và các nguồn thu hợp pháp khác theo quy định</w:t>
      </w:r>
      <w:r w:rsidR="00436226" w:rsidRPr="00F258E4">
        <w:rPr>
          <w:rFonts w:ascii="Times New Roman" w:hAnsi="Times New Roman" w:cs="Times New Roman"/>
          <w:b w:val="0"/>
          <w:sz w:val="28"/>
          <w:szCs w:val="28"/>
          <w:lang w:val="nl-NL"/>
        </w:rPr>
        <w:t xml:space="preserve">, </w:t>
      </w:r>
      <w:r w:rsidR="00D76907" w:rsidRPr="00F258E4">
        <w:rPr>
          <w:rFonts w:ascii="Times New Roman" w:hAnsi="Times New Roman" w:cs="Times New Roman"/>
          <w:b w:val="0"/>
          <w:sz w:val="28"/>
          <w:szCs w:val="28"/>
          <w:lang w:val="nl-NL"/>
        </w:rPr>
        <w:t xml:space="preserve">cụ thể năm 2025 là 310.656.660.000 đồng </w:t>
      </w:r>
      <w:r w:rsidR="00D76907" w:rsidRPr="00F258E4">
        <w:rPr>
          <w:rFonts w:ascii="Times New Roman" w:hAnsi="Times New Roman" w:cs="Times New Roman"/>
          <w:b w:val="0"/>
          <w:i/>
          <w:sz w:val="28"/>
          <w:szCs w:val="28"/>
          <w:lang w:val="nl-NL"/>
        </w:rPr>
        <w:t xml:space="preserve">(Bằng chữ: Ba trăm mười tỷ, sáu trăm năm mươi sáu triệu, sáu trăm sáu mươi ngàn đồng chẵn) </w:t>
      </w:r>
      <w:r w:rsidR="00D76907" w:rsidRPr="00F258E4">
        <w:rPr>
          <w:rFonts w:ascii="Times New Roman" w:hAnsi="Times New Roman" w:cs="Times New Roman"/>
          <w:b w:val="0"/>
          <w:sz w:val="28"/>
          <w:szCs w:val="28"/>
          <w:lang w:val="nl-NL"/>
        </w:rPr>
        <w:t>trong đó ngân sách tỉnh là 192.869.860.000 đồng.</w:t>
      </w:r>
    </w:p>
    <w:p w14:paraId="74B2ADF0" w14:textId="340179B6" w:rsidR="003370F3" w:rsidRPr="00F258E4" w:rsidRDefault="00D76907" w:rsidP="00F258E4">
      <w:pPr>
        <w:pStyle w:val="Bodytext21"/>
        <w:shd w:val="clear" w:color="auto" w:fill="auto"/>
        <w:spacing w:before="60" w:after="0" w:line="320" w:lineRule="exact"/>
        <w:ind w:left="567" w:firstLine="0"/>
        <w:rPr>
          <w:rFonts w:ascii="Times New Roman" w:hAnsi="Times New Roman" w:cs="Times New Roman"/>
          <w:b w:val="0"/>
          <w:bCs w:val="0"/>
          <w:i/>
          <w:iCs/>
          <w:sz w:val="28"/>
          <w:szCs w:val="28"/>
          <w:lang w:val="nl-NL"/>
        </w:rPr>
      </w:pPr>
      <w:r w:rsidRPr="00F258E4">
        <w:rPr>
          <w:rFonts w:ascii="Times New Roman" w:hAnsi="Times New Roman" w:cs="Times New Roman"/>
          <w:b w:val="0"/>
          <w:bCs w:val="0"/>
          <w:i/>
          <w:iCs/>
          <w:sz w:val="28"/>
          <w:szCs w:val="28"/>
          <w:lang w:val="nl-NL"/>
        </w:rPr>
        <w:t xml:space="preserve"> </w:t>
      </w:r>
      <w:r w:rsidR="00F71C67" w:rsidRPr="00F258E4">
        <w:rPr>
          <w:rFonts w:ascii="Times New Roman" w:hAnsi="Times New Roman" w:cs="Times New Roman"/>
          <w:b w:val="0"/>
          <w:bCs w:val="0"/>
          <w:i/>
          <w:iCs/>
          <w:sz w:val="28"/>
          <w:szCs w:val="28"/>
          <w:lang w:val="nl-NL"/>
        </w:rPr>
        <w:t>(Đính kèm phụ lục</w:t>
      </w:r>
      <w:r w:rsidRPr="00F258E4">
        <w:rPr>
          <w:rFonts w:ascii="Times New Roman" w:hAnsi="Times New Roman" w:cs="Times New Roman"/>
          <w:b w:val="0"/>
          <w:bCs w:val="0"/>
          <w:i/>
          <w:iCs/>
          <w:sz w:val="28"/>
          <w:szCs w:val="28"/>
          <w:lang w:val="nl-NL"/>
        </w:rPr>
        <w:t xml:space="preserve"> 1</w:t>
      </w:r>
      <w:r w:rsidR="00F71C67" w:rsidRPr="00F258E4">
        <w:rPr>
          <w:rFonts w:ascii="Times New Roman" w:hAnsi="Times New Roman" w:cs="Times New Roman"/>
          <w:b w:val="0"/>
          <w:bCs w:val="0"/>
          <w:i/>
          <w:iCs/>
          <w:sz w:val="28"/>
          <w:szCs w:val="28"/>
          <w:lang w:val="nl-NL"/>
        </w:rPr>
        <w:t xml:space="preserve"> chi tiết)</w:t>
      </w:r>
    </w:p>
    <w:p w14:paraId="58D04BAE" w14:textId="6D93BBAE" w:rsidR="00F83F6C" w:rsidRPr="00F258E4" w:rsidRDefault="00F83F6C" w:rsidP="00F258E4">
      <w:pPr>
        <w:spacing w:before="60" w:line="320" w:lineRule="exact"/>
        <w:ind w:firstLine="709"/>
        <w:jc w:val="both"/>
        <w:rPr>
          <w:b/>
          <w:lang w:val="nl-NL"/>
        </w:rPr>
      </w:pPr>
      <w:r w:rsidRPr="00F258E4">
        <w:rPr>
          <w:b/>
          <w:lang w:val="nl-NL"/>
        </w:rPr>
        <w:t>2. Trên địa bàn tỉnh Bình Phước (cũ)</w:t>
      </w:r>
    </w:p>
    <w:p w14:paraId="200B47F8" w14:textId="6BD4B2FB" w:rsidR="000272F0" w:rsidRPr="00F258E4" w:rsidRDefault="00F83F6C" w:rsidP="00F258E4">
      <w:pPr>
        <w:spacing w:before="60" w:line="320" w:lineRule="exact"/>
        <w:ind w:firstLine="709"/>
        <w:jc w:val="both"/>
        <w:rPr>
          <w:b/>
          <w:lang w:val="nl-NL"/>
        </w:rPr>
      </w:pPr>
      <w:r w:rsidRPr="00F258E4">
        <w:rPr>
          <w:b/>
          <w:lang w:val="nl-NL"/>
        </w:rPr>
        <w:t xml:space="preserve">2.1. </w:t>
      </w:r>
      <w:r w:rsidR="000272F0" w:rsidRPr="00F258E4">
        <w:rPr>
          <w:b/>
          <w:lang w:val="nl-NL"/>
        </w:rPr>
        <w:t>Quy trình xây dựng và tổ chức thực hiện</w:t>
      </w:r>
    </w:p>
    <w:p w14:paraId="5AC4CD34" w14:textId="5C06BD66" w:rsidR="000272F0" w:rsidRPr="00F258E4" w:rsidRDefault="000272F0" w:rsidP="00F258E4">
      <w:pPr>
        <w:spacing w:before="60" w:line="320" w:lineRule="exact"/>
        <w:ind w:firstLine="709"/>
        <w:jc w:val="both"/>
        <w:rPr>
          <w:lang w:val="nl-NL"/>
        </w:rPr>
      </w:pPr>
      <w:r w:rsidRPr="00F258E4">
        <w:rPr>
          <w:lang w:val="nl-NL"/>
        </w:rPr>
        <w:t>Việc hỗ trợ nhân dịp Tết nguyên đán năm 2025 thực hiện theo Công văn số 189/UBND-TH ngày 13/01/2025 của UBND tỉnh về việc chi hỗ trợ tiền Tết Nguyên đán Ất Tỵ năm 2025; công văn số 193/UBND-TH ngày 13/01/2025 của UBND tỉnh về việc phê duyệt kinh phí quà Tết Nguyên đán Ất Tỵ năm 2025</w:t>
      </w:r>
      <w:r w:rsidR="004B57CE" w:rsidRPr="00F258E4">
        <w:rPr>
          <w:lang w:val="nl-NL"/>
        </w:rPr>
        <w:t>; Quyết định số 140/QĐ-UBND ngày 22/1/2025 của UBND tỉnh về việc phê duyệt bổ sung kinh phí hỗ trợ tiền Tết Nguyên đán Ất Tỵ năm 2025 cho các đơn vị.</w:t>
      </w:r>
    </w:p>
    <w:p w14:paraId="6112CD2B" w14:textId="1D5CD719" w:rsidR="004B57CE" w:rsidRPr="00F258E4" w:rsidRDefault="004B57CE" w:rsidP="00F258E4">
      <w:pPr>
        <w:spacing w:before="60" w:line="320" w:lineRule="exact"/>
        <w:ind w:firstLine="709"/>
        <w:jc w:val="both"/>
        <w:rPr>
          <w:b/>
          <w:lang w:val="nl-NL"/>
        </w:rPr>
      </w:pPr>
      <w:r w:rsidRPr="00F258E4">
        <w:rPr>
          <w:b/>
          <w:lang w:val="nl-NL"/>
        </w:rPr>
        <w:t>2.2. Đối tượng, mức hỗ trợ và kinh phí thực hiện</w:t>
      </w:r>
    </w:p>
    <w:p w14:paraId="58BE1A52" w14:textId="3F1AF82B" w:rsidR="004B57CE" w:rsidRPr="00F258E4" w:rsidRDefault="004B57CE" w:rsidP="00F258E4">
      <w:pPr>
        <w:spacing w:before="60" w:line="320" w:lineRule="exact"/>
        <w:ind w:firstLine="709"/>
        <w:jc w:val="both"/>
        <w:rPr>
          <w:lang w:val="nl-NL"/>
        </w:rPr>
      </w:pPr>
      <w:r w:rsidRPr="00F258E4">
        <w:rPr>
          <w:lang w:val="nl-NL"/>
        </w:rPr>
        <w:lastRenderedPageBreak/>
        <w:t xml:space="preserve">- Đối tượng thăm hỏi, tặng quà, hỗ trợ trong dịp Tết ngyên đán tập trung vào các đối tượng: Cán bộ công chức, viên chức thuộc khu vực hành chính sự nghiệp do tỉnh, huyện quản lý và cơ quan Đảng, đoàn thể đóng trên địa bàn tỉnh, huyện quản lý; </w:t>
      </w:r>
      <w:r w:rsidR="00561F6E" w:rsidRPr="00F258E4">
        <w:rPr>
          <w:lang w:val="nl-NL"/>
        </w:rPr>
        <w:t xml:space="preserve">Đại biểu HĐND không hưởng lương từ ngân sách nhà nước; </w:t>
      </w:r>
      <w:r w:rsidRPr="00F258E4">
        <w:rPr>
          <w:lang w:val="nl-NL"/>
        </w:rPr>
        <w:t>lực lượng vũ trang đón chân trên địa bàn tỉnh; cán bộ công chức, những người hoạt động không chuyên trách cấp xã và lực lượng dân quân thường trực xã</w:t>
      </w:r>
      <w:r w:rsidR="00561F6E" w:rsidRPr="00F258E4">
        <w:rPr>
          <w:lang w:val="nl-NL"/>
        </w:rPr>
        <w:t xml:space="preserve"> và lực lượng dân quân thường trực xã, phường thị trấn; cán bộ công chức thuộc các cơ quan hành chính do Trung ương quản lý đóng trên địa bàn tỉnh</w:t>
      </w:r>
      <w:r w:rsidR="002663FD" w:rsidRPr="00F258E4">
        <w:rPr>
          <w:lang w:val="nl-NL"/>
        </w:rPr>
        <w:t>; Chủ tịch, Phó Chủ tịc và những người làm việc tại các Hội đặc thù trên địa bàn tỉnh; Người hoạt động không chuyên trách ở thôn, ấp, khu phố;</w:t>
      </w:r>
      <w:r w:rsidRPr="00F258E4">
        <w:rPr>
          <w:lang w:val="nl-NL"/>
        </w:rPr>
        <w:t xml:space="preserve"> Đối tượng chính sách có công, bảo hiểm xã hội, đối tượng hộ nghèo, cận nghèo, hộ đồng bào dân tộc thiểu số khó khăn và đối tượng bảo trợ xã hội; Chốt dân quân biên giới, đồn biên phòng, chốt dân quân khu kinh tế, hộ dân điểm dân cư liền kề chốt dân quân biên giới</w:t>
      </w:r>
      <w:r w:rsidR="002663FD" w:rsidRPr="00F258E4">
        <w:rPr>
          <w:lang w:val="nl-NL"/>
        </w:rPr>
        <w:t>.</w:t>
      </w:r>
    </w:p>
    <w:p w14:paraId="73C435BB" w14:textId="6910ACEF" w:rsidR="009D50A1" w:rsidRPr="00486D3D" w:rsidRDefault="002663FD" w:rsidP="009D50A1">
      <w:pPr>
        <w:spacing w:before="120" w:line="340" w:lineRule="exact"/>
        <w:ind w:firstLine="709"/>
        <w:jc w:val="both"/>
        <w:rPr>
          <w:lang w:val="nl-NL"/>
        </w:rPr>
      </w:pPr>
      <w:r w:rsidRPr="00F258E4">
        <w:rPr>
          <w:lang w:val="nl-NL"/>
        </w:rPr>
        <w:t xml:space="preserve">- </w:t>
      </w:r>
      <w:r w:rsidR="009D50A1" w:rsidRPr="00486D3D">
        <w:rPr>
          <w:lang w:val="nl-NL"/>
        </w:rPr>
        <w:t xml:space="preserve">Theo đó, mức chi cho các đối tượng thấp nhất là 300.000 đồng và cao nhất là 2.000.000 đồng, </w:t>
      </w:r>
      <w:r w:rsidR="00CA4A55">
        <w:rPr>
          <w:lang w:val="nl-NL"/>
        </w:rPr>
        <w:t xml:space="preserve">mức hỗ trợ phổ biến nhất là 2.000.000 đồng/người áp dụng cho </w:t>
      </w:r>
      <w:r w:rsidR="00CA4A55" w:rsidRPr="00CA4A55">
        <w:rPr>
          <w:color w:val="FF0000"/>
          <w:lang w:val="nl-NL"/>
        </w:rPr>
        <w:t>cán bộ, công chức, viên chức, người lao động được cấp có thẩm quyền giao chỉ tiêu</w:t>
      </w:r>
      <w:r w:rsidR="00CA4A55">
        <w:rPr>
          <w:color w:val="FF0000"/>
          <w:lang w:val="nl-NL"/>
        </w:rPr>
        <w:t xml:space="preserve"> cấp tỉnh, huyện, xã và 1.500.000 đồng/người áp dụng cho người hoạt động ở thôn, ấp.</w:t>
      </w:r>
      <w:r w:rsidR="00CA4A55" w:rsidRPr="000B0364">
        <w:rPr>
          <w:lang w:val="nl-NL"/>
        </w:rPr>
        <w:t xml:space="preserve"> N</w:t>
      </w:r>
      <w:r w:rsidR="009D50A1" w:rsidRPr="00486D3D">
        <w:rPr>
          <w:lang w:val="nl-NL"/>
        </w:rPr>
        <w:t>goài ra còn hỗ trợ tặng quà chốt dân quân biên giới, kinh phí phục vụ các Đoàn đi thăm trong địa bàn tỉnh</w:t>
      </w:r>
      <w:r w:rsidR="009D50A1">
        <w:rPr>
          <w:lang w:val="nl-NL"/>
        </w:rPr>
        <w:t>.</w:t>
      </w:r>
      <w:r w:rsidR="009D50A1" w:rsidRPr="00486D3D">
        <w:rPr>
          <w:lang w:val="nl-NL"/>
        </w:rPr>
        <w:t xml:space="preserve"> </w:t>
      </w:r>
    </w:p>
    <w:p w14:paraId="50458CDC" w14:textId="4F488E5C" w:rsidR="002663FD" w:rsidRPr="00F258E4" w:rsidRDefault="002663FD" w:rsidP="009D50A1">
      <w:pPr>
        <w:spacing w:before="120" w:line="340" w:lineRule="exact"/>
        <w:ind w:firstLine="709"/>
        <w:jc w:val="both"/>
        <w:rPr>
          <w:lang w:val="nl-NL"/>
        </w:rPr>
      </w:pPr>
      <w:r w:rsidRPr="00F258E4">
        <w:rPr>
          <w:lang w:val="nl-NL"/>
        </w:rPr>
        <w:t xml:space="preserve">- Nguồn kinh phí thực hiện sử dụng từ nguồn ngân sách nhà nước đảm bảo theo phân cấp ngân sách nhà nước hiện hành và các thu hợp pháp khác theo quy định, cụ thể cấp tỉnh từ nguồn chi khác ngân sách tỉnh năm 2025 với số tiền </w:t>
      </w:r>
      <w:r w:rsidRPr="00F258E4">
        <w:rPr>
          <w:i/>
          <w:iCs/>
          <w:lang w:val="nl-NL"/>
        </w:rPr>
        <w:t xml:space="preserve">dự toán là </w:t>
      </w:r>
      <w:r w:rsidR="009D50A1" w:rsidRPr="009D50A1">
        <w:rPr>
          <w:i/>
          <w:lang w:val="nl-NL"/>
        </w:rPr>
        <w:t>38.495.854.900 đồng</w:t>
      </w:r>
      <w:r w:rsidR="009D50A1" w:rsidRPr="00486D3D">
        <w:rPr>
          <w:lang w:val="nl-NL"/>
        </w:rPr>
        <w:t xml:space="preserve"> </w:t>
      </w:r>
      <w:r w:rsidR="009D50A1" w:rsidRPr="00486D3D">
        <w:rPr>
          <w:i/>
          <w:lang w:val="nl-NL"/>
        </w:rPr>
        <w:t>(Bằng chữ: Ba mươi tám tỷ, bốn trăm chín mươi lăm triệu, tám trăm năm mươi bốn ngàn, chín trăm đồng)</w:t>
      </w:r>
      <w:r w:rsidRPr="00F258E4">
        <w:rPr>
          <w:lang w:val="nl-NL"/>
        </w:rPr>
        <w:t xml:space="preserve">; </w:t>
      </w:r>
      <w:r w:rsidR="009D50A1">
        <w:rPr>
          <w:lang w:val="nl-NL"/>
        </w:rPr>
        <w:t>C</w:t>
      </w:r>
      <w:r w:rsidRPr="00F258E4">
        <w:rPr>
          <w:lang w:val="nl-NL"/>
        </w:rPr>
        <w:t>ấp huyện: do ngân sách huyện, thị xã, thành phố tự đảm bảo cân đối chi trả.</w:t>
      </w:r>
    </w:p>
    <w:p w14:paraId="3002C48A" w14:textId="25E33385" w:rsidR="002663FD" w:rsidRPr="00F258E4" w:rsidRDefault="002663FD" w:rsidP="00F258E4">
      <w:pPr>
        <w:spacing w:before="60" w:line="320" w:lineRule="exact"/>
        <w:ind w:firstLine="709"/>
        <w:jc w:val="center"/>
        <w:rPr>
          <w:i/>
          <w:iCs/>
          <w:lang w:val="nl-NL"/>
        </w:rPr>
      </w:pPr>
      <w:r w:rsidRPr="00F258E4">
        <w:rPr>
          <w:i/>
          <w:iCs/>
          <w:lang w:val="nl-NL"/>
        </w:rPr>
        <w:t>(Đính kèm phụ lục 2 chi tiết)</w:t>
      </w:r>
    </w:p>
    <w:p w14:paraId="7C6A2332" w14:textId="25FB9E19" w:rsidR="000B0364" w:rsidRPr="009A5D1C" w:rsidRDefault="000B0364" w:rsidP="00F258E4">
      <w:pPr>
        <w:spacing w:before="60" w:line="320" w:lineRule="exact"/>
        <w:ind w:firstLine="709"/>
        <w:jc w:val="both"/>
        <w:rPr>
          <w:b/>
          <w:color w:val="FF0000"/>
          <w:lang w:val="nl-NL"/>
        </w:rPr>
      </w:pPr>
      <w:r w:rsidRPr="009A5D1C">
        <w:rPr>
          <w:b/>
          <w:color w:val="FF0000"/>
          <w:lang w:val="nl-NL"/>
        </w:rPr>
        <w:t xml:space="preserve">3. </w:t>
      </w:r>
      <w:r w:rsidR="009A5D1C" w:rsidRPr="009A5D1C">
        <w:rPr>
          <w:b/>
          <w:color w:val="FF0000"/>
          <w:lang w:val="nl-NL"/>
        </w:rPr>
        <w:t>Đánh giá tương quan chính sách tỉnh Đồng Nai (cũ) và tỉnh Bình Phước (cũ)</w:t>
      </w:r>
    </w:p>
    <w:p w14:paraId="40ECFA80" w14:textId="689FD4FA" w:rsidR="009A5D1C" w:rsidRPr="00DF06FC" w:rsidRDefault="009A5D1C" w:rsidP="00F258E4">
      <w:pPr>
        <w:spacing w:before="60" w:line="320" w:lineRule="exact"/>
        <w:ind w:firstLine="709"/>
        <w:jc w:val="both"/>
        <w:rPr>
          <w:lang w:val="nl-NL"/>
        </w:rPr>
      </w:pPr>
      <w:r w:rsidRPr="00DF06FC">
        <w:rPr>
          <w:lang w:val="nl-NL"/>
        </w:rPr>
        <w:t>Rà soát chính sách 02 tỉnh cũ cho thấy một số khác biệt trong đối tượng được hỗ trợ và mức hỗ trợ, cụ thể như sau:</w:t>
      </w:r>
    </w:p>
    <w:p w14:paraId="4A91B877" w14:textId="77777777" w:rsidR="009A5D1C" w:rsidRPr="00DF06FC" w:rsidRDefault="009A5D1C" w:rsidP="00F258E4">
      <w:pPr>
        <w:spacing w:before="60" w:line="320" w:lineRule="exact"/>
        <w:ind w:firstLine="709"/>
        <w:jc w:val="both"/>
        <w:rPr>
          <w:sz w:val="26"/>
          <w:szCs w:val="26"/>
          <w:lang w:val="nl-N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06"/>
        <w:gridCol w:w="2314"/>
        <w:gridCol w:w="2369"/>
        <w:gridCol w:w="1701"/>
      </w:tblGrid>
      <w:tr w:rsidR="00DF06FC" w:rsidRPr="00DF06FC" w14:paraId="2F840C75" w14:textId="77777777" w:rsidTr="009A5D1C">
        <w:trPr>
          <w:trHeight w:val="387"/>
          <w:tblHeader/>
        </w:trPr>
        <w:tc>
          <w:tcPr>
            <w:tcW w:w="708" w:type="dxa"/>
            <w:vAlign w:val="center"/>
            <w:hideMark/>
          </w:tcPr>
          <w:p w14:paraId="1E19D445" w14:textId="77777777" w:rsidR="009A5D1C" w:rsidRPr="009A5D1C" w:rsidRDefault="009A5D1C" w:rsidP="009A5D1C">
            <w:pPr>
              <w:rPr>
                <w:b/>
                <w:sz w:val="26"/>
                <w:szCs w:val="26"/>
                <w:lang w:val="vi-VN" w:eastAsia="vi-VN"/>
              </w:rPr>
            </w:pPr>
            <w:r w:rsidRPr="009A5D1C">
              <w:rPr>
                <w:b/>
                <w:sz w:val="26"/>
                <w:szCs w:val="26"/>
                <w:lang w:val="vi-VN" w:eastAsia="vi-VN"/>
              </w:rPr>
              <w:t>STT</w:t>
            </w:r>
          </w:p>
        </w:tc>
        <w:tc>
          <w:tcPr>
            <w:tcW w:w="2406" w:type="dxa"/>
            <w:vAlign w:val="center"/>
            <w:hideMark/>
          </w:tcPr>
          <w:p w14:paraId="5FF12BD6" w14:textId="7CB583A9" w:rsidR="009A5D1C" w:rsidRPr="009A5D1C" w:rsidRDefault="009A5D1C" w:rsidP="009A5D1C">
            <w:pPr>
              <w:rPr>
                <w:b/>
                <w:sz w:val="26"/>
                <w:szCs w:val="26"/>
                <w:lang w:val="vi-VN" w:eastAsia="vi-VN"/>
              </w:rPr>
            </w:pPr>
            <w:r w:rsidRPr="009A5D1C">
              <w:rPr>
                <w:b/>
                <w:sz w:val="26"/>
                <w:szCs w:val="26"/>
                <w:lang w:val="vi-VN" w:eastAsia="vi-VN"/>
              </w:rPr>
              <w:t>Đối Tượng Hỗ Trợ</w:t>
            </w:r>
          </w:p>
        </w:tc>
        <w:tc>
          <w:tcPr>
            <w:tcW w:w="2314" w:type="dxa"/>
            <w:vAlign w:val="center"/>
            <w:hideMark/>
          </w:tcPr>
          <w:p w14:paraId="422BA99A" w14:textId="08C9EA2C" w:rsidR="009A5D1C" w:rsidRPr="009A5D1C" w:rsidRDefault="009A5D1C" w:rsidP="009A5D1C">
            <w:pPr>
              <w:rPr>
                <w:b/>
                <w:sz w:val="26"/>
                <w:szCs w:val="26"/>
                <w:lang w:eastAsia="vi-VN"/>
              </w:rPr>
            </w:pPr>
            <w:r w:rsidRPr="009A5D1C">
              <w:rPr>
                <w:b/>
                <w:sz w:val="26"/>
                <w:szCs w:val="26"/>
                <w:lang w:val="vi-VN" w:eastAsia="vi-VN"/>
              </w:rPr>
              <w:t>T</w:t>
            </w:r>
            <w:r w:rsidRPr="00DF06FC">
              <w:rPr>
                <w:b/>
                <w:sz w:val="26"/>
                <w:szCs w:val="26"/>
                <w:lang w:eastAsia="vi-VN"/>
              </w:rPr>
              <w:t>.</w:t>
            </w:r>
            <w:r w:rsidRPr="009A5D1C">
              <w:rPr>
                <w:b/>
                <w:sz w:val="26"/>
                <w:szCs w:val="26"/>
                <w:lang w:val="vi-VN" w:eastAsia="vi-VN"/>
              </w:rPr>
              <w:t xml:space="preserve"> Đồng Nai</w:t>
            </w:r>
            <w:r w:rsidRPr="00DF06FC">
              <w:rPr>
                <w:b/>
                <w:sz w:val="26"/>
                <w:szCs w:val="26"/>
                <w:lang w:eastAsia="vi-VN"/>
              </w:rPr>
              <w:t xml:space="preserve"> (cũ)</w:t>
            </w:r>
          </w:p>
        </w:tc>
        <w:tc>
          <w:tcPr>
            <w:tcW w:w="2369" w:type="dxa"/>
            <w:vAlign w:val="center"/>
            <w:hideMark/>
          </w:tcPr>
          <w:p w14:paraId="20165243" w14:textId="3BF8DBA1" w:rsidR="009A5D1C" w:rsidRPr="009A5D1C" w:rsidRDefault="009A5D1C" w:rsidP="009A5D1C">
            <w:pPr>
              <w:rPr>
                <w:b/>
                <w:sz w:val="26"/>
                <w:szCs w:val="26"/>
                <w:lang w:eastAsia="vi-VN"/>
              </w:rPr>
            </w:pPr>
            <w:r w:rsidRPr="009A5D1C">
              <w:rPr>
                <w:b/>
                <w:sz w:val="26"/>
                <w:szCs w:val="26"/>
                <w:lang w:val="vi-VN" w:eastAsia="vi-VN"/>
              </w:rPr>
              <w:t>T</w:t>
            </w:r>
            <w:r w:rsidRPr="00DF06FC">
              <w:rPr>
                <w:b/>
                <w:sz w:val="26"/>
                <w:szCs w:val="26"/>
                <w:lang w:eastAsia="vi-VN"/>
              </w:rPr>
              <w:t>.</w:t>
            </w:r>
            <w:r w:rsidRPr="009A5D1C">
              <w:rPr>
                <w:b/>
                <w:sz w:val="26"/>
                <w:szCs w:val="26"/>
                <w:lang w:val="vi-VN" w:eastAsia="vi-VN"/>
              </w:rPr>
              <w:t xml:space="preserve"> Bình Phước</w:t>
            </w:r>
            <w:r w:rsidRPr="00DF06FC">
              <w:rPr>
                <w:b/>
                <w:sz w:val="26"/>
                <w:szCs w:val="26"/>
                <w:lang w:eastAsia="vi-VN"/>
              </w:rPr>
              <w:t xml:space="preserve"> (cũ)</w:t>
            </w:r>
          </w:p>
        </w:tc>
        <w:tc>
          <w:tcPr>
            <w:tcW w:w="1701" w:type="dxa"/>
            <w:vAlign w:val="center"/>
            <w:hideMark/>
          </w:tcPr>
          <w:p w14:paraId="135E9B9A" w14:textId="6A66E2DD" w:rsidR="009A5D1C" w:rsidRPr="009A5D1C" w:rsidRDefault="009A5D1C" w:rsidP="009A5D1C">
            <w:pPr>
              <w:rPr>
                <w:b/>
                <w:sz w:val="26"/>
                <w:szCs w:val="26"/>
                <w:lang w:val="vi-VN" w:eastAsia="vi-VN"/>
              </w:rPr>
            </w:pPr>
            <w:r w:rsidRPr="009A5D1C">
              <w:rPr>
                <w:b/>
                <w:sz w:val="26"/>
                <w:szCs w:val="26"/>
                <w:lang w:val="vi-VN" w:eastAsia="vi-VN"/>
              </w:rPr>
              <w:t xml:space="preserve">Ghi chú </w:t>
            </w:r>
          </w:p>
        </w:tc>
      </w:tr>
      <w:tr w:rsidR="00DF06FC" w:rsidRPr="00DF06FC" w14:paraId="6645243F" w14:textId="77777777" w:rsidTr="000266A6">
        <w:trPr>
          <w:trHeight w:val="718"/>
        </w:trPr>
        <w:tc>
          <w:tcPr>
            <w:tcW w:w="9498" w:type="dxa"/>
            <w:gridSpan w:val="5"/>
            <w:vAlign w:val="center"/>
            <w:hideMark/>
          </w:tcPr>
          <w:p w14:paraId="6763446E" w14:textId="363A7501" w:rsidR="009A5D1C" w:rsidRPr="009A5D1C" w:rsidRDefault="009A5D1C" w:rsidP="009A5D1C">
            <w:pPr>
              <w:rPr>
                <w:b/>
                <w:sz w:val="26"/>
                <w:szCs w:val="26"/>
                <w:lang w:val="vi-VN" w:eastAsia="vi-VN"/>
              </w:rPr>
            </w:pPr>
            <w:r w:rsidRPr="009A5D1C">
              <w:rPr>
                <w:b/>
                <w:bCs/>
                <w:sz w:val="26"/>
                <w:szCs w:val="26"/>
                <w:lang w:val="vi-VN" w:eastAsia="vi-VN"/>
              </w:rPr>
              <w:t>I. CÁN BỘ, CÔNG CHỨC, VIÊN CHỨC</w:t>
            </w:r>
          </w:p>
        </w:tc>
      </w:tr>
      <w:tr w:rsidR="00DF06FC" w:rsidRPr="00DF06FC" w14:paraId="59EBF924" w14:textId="77777777" w:rsidTr="009A5D1C">
        <w:trPr>
          <w:trHeight w:val="1140"/>
        </w:trPr>
        <w:tc>
          <w:tcPr>
            <w:tcW w:w="708" w:type="dxa"/>
            <w:vAlign w:val="center"/>
            <w:hideMark/>
          </w:tcPr>
          <w:p w14:paraId="058C817F" w14:textId="77777777" w:rsidR="009A5D1C" w:rsidRPr="009A5D1C" w:rsidRDefault="009A5D1C" w:rsidP="009A5D1C">
            <w:pPr>
              <w:jc w:val="right"/>
              <w:rPr>
                <w:sz w:val="26"/>
                <w:szCs w:val="26"/>
                <w:lang w:val="vi-VN" w:eastAsia="vi-VN"/>
              </w:rPr>
            </w:pPr>
            <w:r w:rsidRPr="009A5D1C">
              <w:rPr>
                <w:sz w:val="26"/>
                <w:szCs w:val="26"/>
                <w:lang w:val="vi-VN" w:eastAsia="vi-VN"/>
              </w:rPr>
              <w:t>1</w:t>
            </w:r>
          </w:p>
        </w:tc>
        <w:tc>
          <w:tcPr>
            <w:tcW w:w="2406" w:type="dxa"/>
            <w:vAlign w:val="center"/>
            <w:hideMark/>
          </w:tcPr>
          <w:p w14:paraId="7A509B3B" w14:textId="77777777" w:rsidR="009A5D1C" w:rsidRPr="009A5D1C" w:rsidRDefault="009A5D1C" w:rsidP="009A5D1C">
            <w:pPr>
              <w:rPr>
                <w:bCs/>
                <w:sz w:val="26"/>
                <w:szCs w:val="26"/>
                <w:lang w:val="vi-VN" w:eastAsia="vi-VN"/>
              </w:rPr>
            </w:pPr>
            <w:r w:rsidRPr="009A5D1C">
              <w:rPr>
                <w:bCs/>
                <w:sz w:val="26"/>
                <w:szCs w:val="26"/>
                <w:lang w:val="vi-VN" w:eastAsia="vi-VN"/>
              </w:rPr>
              <w:t>Đồng chí hoạt động cách mạng trước Cách mạng tháng Tám năm 1945</w:t>
            </w:r>
          </w:p>
        </w:tc>
        <w:tc>
          <w:tcPr>
            <w:tcW w:w="2314" w:type="dxa"/>
            <w:vAlign w:val="center"/>
            <w:hideMark/>
          </w:tcPr>
          <w:p w14:paraId="01602C2F" w14:textId="77777777" w:rsidR="009A5D1C" w:rsidRPr="009A5D1C" w:rsidRDefault="009A5D1C" w:rsidP="009A5D1C">
            <w:pPr>
              <w:rPr>
                <w:bCs/>
                <w:sz w:val="26"/>
                <w:szCs w:val="26"/>
                <w:lang w:val="vi-VN" w:eastAsia="vi-VN"/>
              </w:rPr>
            </w:pPr>
            <w:r w:rsidRPr="009A5D1C">
              <w:rPr>
                <w:bCs/>
                <w:sz w:val="26"/>
                <w:szCs w:val="26"/>
                <w:lang w:val="vi-VN" w:eastAsia="vi-VN"/>
              </w:rPr>
              <w:t>10.000.000 đồng/người</w:t>
            </w:r>
            <w:r w:rsidRPr="009A5D1C">
              <w:rPr>
                <w:sz w:val="26"/>
                <w:szCs w:val="26"/>
                <w:lang w:val="vi-VN" w:eastAsia="vi-VN"/>
              </w:rPr>
              <w:t>.</w:t>
            </w:r>
            <w:r w:rsidRPr="009A5D1C">
              <w:rPr>
                <w:bCs/>
                <w:sz w:val="26"/>
                <w:szCs w:val="26"/>
                <w:lang w:val="vi-VN" w:eastAsia="vi-VN"/>
              </w:rPr>
              <w:t xml:space="preserve"> </w:t>
            </w:r>
          </w:p>
        </w:tc>
        <w:tc>
          <w:tcPr>
            <w:tcW w:w="2369" w:type="dxa"/>
            <w:vAlign w:val="center"/>
            <w:hideMark/>
          </w:tcPr>
          <w:p w14:paraId="618BC364" w14:textId="77777777" w:rsidR="009A5D1C" w:rsidRPr="009A5D1C" w:rsidRDefault="009A5D1C" w:rsidP="009A5D1C">
            <w:pPr>
              <w:rPr>
                <w:sz w:val="26"/>
                <w:szCs w:val="26"/>
                <w:lang w:val="vi-VN" w:eastAsia="vi-VN"/>
              </w:rPr>
            </w:pPr>
            <w:r w:rsidRPr="009A5D1C">
              <w:rPr>
                <w:sz w:val="26"/>
                <w:szCs w:val="26"/>
                <w:lang w:val="vi-VN" w:eastAsia="vi-VN"/>
              </w:rPr>
              <w:t xml:space="preserve">Không đề cập cụ thể trong mức chi phí quà Tết được phê duyệt. </w:t>
            </w:r>
          </w:p>
        </w:tc>
        <w:tc>
          <w:tcPr>
            <w:tcW w:w="1701" w:type="dxa"/>
            <w:vAlign w:val="center"/>
            <w:hideMark/>
          </w:tcPr>
          <w:p w14:paraId="49D3B5A3" w14:textId="77777777" w:rsidR="009A5D1C" w:rsidRPr="009A5D1C" w:rsidRDefault="009A5D1C" w:rsidP="009A5D1C">
            <w:pPr>
              <w:rPr>
                <w:sz w:val="26"/>
                <w:szCs w:val="26"/>
                <w:lang w:val="vi-VN" w:eastAsia="vi-VN"/>
              </w:rPr>
            </w:pPr>
          </w:p>
        </w:tc>
      </w:tr>
      <w:tr w:rsidR="00DF06FC" w:rsidRPr="00DF06FC" w14:paraId="648FD2E0" w14:textId="77777777" w:rsidTr="009A5D1C">
        <w:trPr>
          <w:trHeight w:val="509"/>
        </w:trPr>
        <w:tc>
          <w:tcPr>
            <w:tcW w:w="708" w:type="dxa"/>
            <w:vAlign w:val="center"/>
            <w:hideMark/>
          </w:tcPr>
          <w:p w14:paraId="4CC1CC7E" w14:textId="77777777" w:rsidR="009A5D1C" w:rsidRPr="009A5D1C" w:rsidRDefault="009A5D1C" w:rsidP="009A5D1C">
            <w:pPr>
              <w:jc w:val="right"/>
              <w:rPr>
                <w:sz w:val="26"/>
                <w:szCs w:val="26"/>
                <w:lang w:val="vi-VN" w:eastAsia="vi-VN"/>
              </w:rPr>
            </w:pPr>
            <w:r w:rsidRPr="009A5D1C">
              <w:rPr>
                <w:sz w:val="26"/>
                <w:szCs w:val="26"/>
                <w:lang w:val="vi-VN" w:eastAsia="vi-VN"/>
              </w:rPr>
              <w:t>2</w:t>
            </w:r>
          </w:p>
        </w:tc>
        <w:tc>
          <w:tcPr>
            <w:tcW w:w="2406" w:type="dxa"/>
            <w:vAlign w:val="center"/>
            <w:hideMark/>
          </w:tcPr>
          <w:p w14:paraId="41CEE5A0" w14:textId="77777777" w:rsidR="009A5D1C" w:rsidRPr="009A5D1C" w:rsidRDefault="009A5D1C" w:rsidP="009A5D1C">
            <w:pPr>
              <w:rPr>
                <w:bCs/>
                <w:sz w:val="26"/>
                <w:szCs w:val="26"/>
                <w:lang w:val="vi-VN" w:eastAsia="vi-VN"/>
              </w:rPr>
            </w:pPr>
            <w:r w:rsidRPr="009A5D1C">
              <w:rPr>
                <w:bCs/>
                <w:sz w:val="26"/>
                <w:szCs w:val="26"/>
                <w:lang w:val="vi-VN" w:eastAsia="vi-VN"/>
              </w:rPr>
              <w:t>Cán bộ, công chức, viên chức (khu vực hành chính sự nghiệp cấp tỉnh/huyện)</w:t>
            </w:r>
          </w:p>
        </w:tc>
        <w:tc>
          <w:tcPr>
            <w:tcW w:w="2314" w:type="dxa"/>
            <w:vAlign w:val="center"/>
            <w:hideMark/>
          </w:tcPr>
          <w:p w14:paraId="394BFB86"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w:t>
            </w:r>
            <w:r w:rsidRPr="009A5D1C">
              <w:rPr>
                <w:bCs/>
                <w:sz w:val="26"/>
                <w:szCs w:val="26"/>
                <w:lang w:val="vi-VN" w:eastAsia="vi-VN"/>
              </w:rPr>
              <w:t xml:space="preserve"> </w:t>
            </w:r>
          </w:p>
        </w:tc>
        <w:tc>
          <w:tcPr>
            <w:tcW w:w="2369" w:type="dxa"/>
            <w:vAlign w:val="center"/>
            <w:hideMark/>
          </w:tcPr>
          <w:p w14:paraId="32FD19B3" w14:textId="77777777" w:rsidR="009A5D1C" w:rsidRPr="009A5D1C" w:rsidRDefault="009A5D1C" w:rsidP="009A5D1C">
            <w:pPr>
              <w:rPr>
                <w:bCs/>
                <w:sz w:val="26"/>
                <w:szCs w:val="26"/>
                <w:lang w:val="vi-VN" w:eastAsia="vi-VN"/>
              </w:rPr>
            </w:pPr>
            <w:r w:rsidRPr="009A5D1C">
              <w:rPr>
                <w:bCs/>
                <w:sz w:val="26"/>
                <w:szCs w:val="26"/>
                <w:lang w:val="vi-VN" w:eastAsia="vi-VN"/>
              </w:rPr>
              <w:t>2.000.000 đồng/người</w:t>
            </w:r>
            <w:r w:rsidRPr="009A5D1C">
              <w:rPr>
                <w:sz w:val="26"/>
                <w:szCs w:val="26"/>
                <w:lang w:val="vi-VN" w:eastAsia="vi-VN"/>
              </w:rPr>
              <w:t xml:space="preserve"> (Bao gồm cả nhân viên hợp đồng/khoán).</w:t>
            </w:r>
            <w:r w:rsidRPr="009A5D1C">
              <w:rPr>
                <w:bCs/>
                <w:sz w:val="26"/>
                <w:szCs w:val="26"/>
                <w:lang w:val="vi-VN" w:eastAsia="vi-VN"/>
              </w:rPr>
              <w:t xml:space="preserve"> </w:t>
            </w:r>
          </w:p>
        </w:tc>
        <w:tc>
          <w:tcPr>
            <w:tcW w:w="1701" w:type="dxa"/>
            <w:vAlign w:val="center"/>
            <w:hideMark/>
          </w:tcPr>
          <w:p w14:paraId="32CFAF96" w14:textId="4E8913D0" w:rsidR="009A5D1C" w:rsidRPr="009A5D1C" w:rsidRDefault="009A5D1C" w:rsidP="009A5D1C">
            <w:pPr>
              <w:rPr>
                <w:sz w:val="26"/>
                <w:szCs w:val="26"/>
                <w:lang w:val="vi-VN" w:eastAsia="vi-VN"/>
              </w:rPr>
            </w:pPr>
            <w:r w:rsidRPr="009A5D1C">
              <w:rPr>
                <w:sz w:val="26"/>
                <w:szCs w:val="26"/>
                <w:lang w:val="vi-VN" w:eastAsia="vi-VN"/>
              </w:rPr>
              <w:t xml:space="preserve">Mức tại Bình Phước cao hơn Đồng Nai. Đồng Nai (cũ) </w:t>
            </w:r>
            <w:r w:rsidRPr="009A5D1C">
              <w:rPr>
                <w:sz w:val="26"/>
                <w:szCs w:val="26"/>
                <w:lang w:val="vi-VN" w:eastAsia="vi-VN"/>
              </w:rPr>
              <w:lastRenderedPageBreak/>
              <w:t xml:space="preserve">không hỗ trợ cho hợp đồng lao động </w:t>
            </w:r>
          </w:p>
        </w:tc>
      </w:tr>
      <w:tr w:rsidR="00DF06FC" w:rsidRPr="00DF06FC" w14:paraId="13DDC562" w14:textId="77777777" w:rsidTr="009A5D1C">
        <w:trPr>
          <w:trHeight w:val="1200"/>
        </w:trPr>
        <w:tc>
          <w:tcPr>
            <w:tcW w:w="708" w:type="dxa"/>
            <w:vAlign w:val="center"/>
            <w:hideMark/>
          </w:tcPr>
          <w:p w14:paraId="7C99BCDA" w14:textId="77777777" w:rsidR="009A5D1C" w:rsidRPr="009A5D1C" w:rsidRDefault="009A5D1C" w:rsidP="009A5D1C">
            <w:pPr>
              <w:jc w:val="right"/>
              <w:rPr>
                <w:sz w:val="26"/>
                <w:szCs w:val="26"/>
                <w:lang w:val="vi-VN" w:eastAsia="vi-VN"/>
              </w:rPr>
            </w:pPr>
            <w:r w:rsidRPr="009A5D1C">
              <w:rPr>
                <w:sz w:val="26"/>
                <w:szCs w:val="26"/>
                <w:lang w:val="vi-VN" w:eastAsia="vi-VN"/>
              </w:rPr>
              <w:lastRenderedPageBreak/>
              <w:t>3</w:t>
            </w:r>
          </w:p>
        </w:tc>
        <w:tc>
          <w:tcPr>
            <w:tcW w:w="2406" w:type="dxa"/>
            <w:vAlign w:val="center"/>
            <w:hideMark/>
          </w:tcPr>
          <w:p w14:paraId="30EF0376" w14:textId="77777777" w:rsidR="009A5D1C" w:rsidRPr="009A5D1C" w:rsidRDefault="009A5D1C" w:rsidP="009A5D1C">
            <w:pPr>
              <w:rPr>
                <w:bCs/>
                <w:sz w:val="26"/>
                <w:szCs w:val="26"/>
                <w:lang w:val="vi-VN" w:eastAsia="vi-VN"/>
              </w:rPr>
            </w:pPr>
            <w:r w:rsidRPr="009A5D1C">
              <w:rPr>
                <w:bCs/>
                <w:sz w:val="26"/>
                <w:szCs w:val="26"/>
                <w:lang w:val="vi-VN" w:eastAsia="vi-VN"/>
              </w:rPr>
              <w:t>Đại biểu HĐND không hưởng lương từ NSNN</w:t>
            </w:r>
          </w:p>
        </w:tc>
        <w:tc>
          <w:tcPr>
            <w:tcW w:w="2314" w:type="dxa"/>
            <w:vAlign w:val="center"/>
            <w:hideMark/>
          </w:tcPr>
          <w:p w14:paraId="5C64A0E7" w14:textId="77777777" w:rsidR="009A5D1C" w:rsidRPr="009A5D1C" w:rsidRDefault="009A5D1C" w:rsidP="009A5D1C">
            <w:pPr>
              <w:rPr>
                <w:bCs/>
                <w:sz w:val="26"/>
                <w:szCs w:val="26"/>
                <w:lang w:val="vi-VN" w:eastAsia="vi-VN"/>
              </w:rPr>
            </w:pPr>
            <w:r w:rsidRPr="009A5D1C">
              <w:rPr>
                <w:bCs/>
                <w:sz w:val="26"/>
                <w:szCs w:val="26"/>
                <w:lang w:val="vi-VN" w:eastAsia="vi-VN"/>
              </w:rPr>
              <w:t xml:space="preserve">Không quy định </w:t>
            </w:r>
          </w:p>
        </w:tc>
        <w:tc>
          <w:tcPr>
            <w:tcW w:w="2369" w:type="dxa"/>
            <w:vAlign w:val="center"/>
            <w:hideMark/>
          </w:tcPr>
          <w:p w14:paraId="1B7DB25C" w14:textId="77777777" w:rsidR="009A5D1C" w:rsidRPr="009A5D1C" w:rsidRDefault="009A5D1C" w:rsidP="009A5D1C">
            <w:pPr>
              <w:rPr>
                <w:bCs/>
                <w:sz w:val="26"/>
                <w:szCs w:val="26"/>
                <w:lang w:val="vi-VN" w:eastAsia="vi-VN"/>
              </w:rPr>
            </w:pPr>
            <w:r w:rsidRPr="009A5D1C">
              <w:rPr>
                <w:bCs/>
                <w:sz w:val="26"/>
                <w:szCs w:val="26"/>
                <w:lang w:val="vi-VN" w:eastAsia="vi-VN"/>
              </w:rPr>
              <w:t>Cấp tỉnh:</w:t>
            </w:r>
            <w:r w:rsidRPr="009A5D1C">
              <w:rPr>
                <w:sz w:val="26"/>
                <w:szCs w:val="26"/>
                <w:lang w:val="vi-VN" w:eastAsia="vi-VN"/>
              </w:rPr>
              <w:t xml:space="preserve"> </w:t>
            </w:r>
            <w:r w:rsidRPr="009A5D1C">
              <w:rPr>
                <w:bCs/>
                <w:sz w:val="26"/>
                <w:szCs w:val="26"/>
                <w:lang w:val="vi-VN" w:eastAsia="vi-VN"/>
              </w:rPr>
              <w:t>2.000.000 đồng/người</w:t>
            </w:r>
            <w:r w:rsidRPr="009A5D1C">
              <w:rPr>
                <w:sz w:val="26"/>
                <w:szCs w:val="26"/>
                <w:lang w:val="vi-VN" w:eastAsia="vi-VN"/>
              </w:rPr>
              <w:t xml:space="preserve">. </w:t>
            </w:r>
            <w:r w:rsidRPr="009A5D1C">
              <w:rPr>
                <w:bCs/>
                <w:sz w:val="26"/>
                <w:szCs w:val="26"/>
                <w:lang w:val="vi-VN" w:eastAsia="vi-VN"/>
              </w:rPr>
              <w:t>Cấp huyện:</w:t>
            </w:r>
            <w:r w:rsidRPr="009A5D1C">
              <w:rPr>
                <w:sz w:val="26"/>
                <w:szCs w:val="26"/>
                <w:lang w:val="vi-VN" w:eastAsia="vi-VN"/>
              </w:rPr>
              <w:t xml:space="preserve"> </w:t>
            </w:r>
            <w:r w:rsidRPr="009A5D1C">
              <w:rPr>
                <w:bCs/>
                <w:sz w:val="26"/>
                <w:szCs w:val="26"/>
                <w:lang w:val="vi-VN" w:eastAsia="vi-VN"/>
              </w:rPr>
              <w:t>1.500.000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4030313D" w14:textId="77777777" w:rsidR="009A5D1C" w:rsidRPr="009A5D1C" w:rsidRDefault="009A5D1C" w:rsidP="009A5D1C">
            <w:pPr>
              <w:rPr>
                <w:sz w:val="26"/>
                <w:szCs w:val="26"/>
                <w:lang w:val="vi-VN" w:eastAsia="vi-VN"/>
              </w:rPr>
            </w:pPr>
            <w:r w:rsidRPr="009A5D1C">
              <w:rPr>
                <w:sz w:val="26"/>
                <w:szCs w:val="26"/>
                <w:lang w:val="vi-VN" w:eastAsia="vi-VN"/>
              </w:rPr>
              <w:t xml:space="preserve">Đồng Nai không hỗ trợ, Bình Phước phân biệt rõ mức hỗ trợ giữa cấp tỉnh và cấp huyện. </w:t>
            </w:r>
          </w:p>
        </w:tc>
      </w:tr>
      <w:tr w:rsidR="00DF06FC" w:rsidRPr="00DF06FC" w14:paraId="39578FA9" w14:textId="77777777" w:rsidTr="009A5D1C">
        <w:trPr>
          <w:trHeight w:val="1140"/>
        </w:trPr>
        <w:tc>
          <w:tcPr>
            <w:tcW w:w="708" w:type="dxa"/>
            <w:vAlign w:val="center"/>
            <w:hideMark/>
          </w:tcPr>
          <w:p w14:paraId="3DE9FA5F" w14:textId="77777777" w:rsidR="009A5D1C" w:rsidRPr="009A5D1C" w:rsidRDefault="009A5D1C" w:rsidP="009A5D1C">
            <w:pPr>
              <w:jc w:val="right"/>
              <w:rPr>
                <w:sz w:val="26"/>
                <w:szCs w:val="26"/>
                <w:lang w:val="vi-VN" w:eastAsia="vi-VN"/>
              </w:rPr>
            </w:pPr>
            <w:r w:rsidRPr="009A5D1C">
              <w:rPr>
                <w:sz w:val="26"/>
                <w:szCs w:val="26"/>
                <w:lang w:val="vi-VN" w:eastAsia="vi-VN"/>
              </w:rPr>
              <w:t>4</w:t>
            </w:r>
          </w:p>
        </w:tc>
        <w:tc>
          <w:tcPr>
            <w:tcW w:w="2406" w:type="dxa"/>
            <w:vAlign w:val="center"/>
            <w:hideMark/>
          </w:tcPr>
          <w:p w14:paraId="5436EA13" w14:textId="77777777" w:rsidR="009A5D1C" w:rsidRPr="009A5D1C" w:rsidRDefault="009A5D1C" w:rsidP="009A5D1C">
            <w:pPr>
              <w:rPr>
                <w:bCs/>
                <w:sz w:val="26"/>
                <w:szCs w:val="26"/>
                <w:lang w:val="vi-VN" w:eastAsia="vi-VN"/>
              </w:rPr>
            </w:pPr>
            <w:r w:rsidRPr="009A5D1C">
              <w:rPr>
                <w:bCs/>
                <w:sz w:val="26"/>
                <w:szCs w:val="26"/>
                <w:lang w:val="vi-VN" w:eastAsia="vi-VN"/>
              </w:rPr>
              <w:t>Cán bộ, công chức thuộc các cơ quan hành chính Trung ương đóng trên địa bàn tỉnh</w:t>
            </w:r>
          </w:p>
        </w:tc>
        <w:tc>
          <w:tcPr>
            <w:tcW w:w="2314" w:type="dxa"/>
            <w:vAlign w:val="center"/>
            <w:hideMark/>
          </w:tcPr>
          <w:p w14:paraId="59BEB364"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w:t>
            </w:r>
          </w:p>
        </w:tc>
        <w:tc>
          <w:tcPr>
            <w:tcW w:w="2369" w:type="dxa"/>
            <w:vAlign w:val="center"/>
            <w:hideMark/>
          </w:tcPr>
          <w:p w14:paraId="03F4F107" w14:textId="77777777" w:rsidR="009A5D1C" w:rsidRPr="009A5D1C" w:rsidRDefault="009A5D1C" w:rsidP="009A5D1C">
            <w:pPr>
              <w:rPr>
                <w:bCs/>
                <w:sz w:val="26"/>
                <w:szCs w:val="26"/>
                <w:lang w:val="vi-VN" w:eastAsia="vi-VN"/>
              </w:rPr>
            </w:pPr>
            <w:r w:rsidRPr="009A5D1C">
              <w:rPr>
                <w:bCs/>
                <w:sz w:val="26"/>
                <w:szCs w:val="26"/>
                <w:lang w:val="vi-VN" w:eastAsia="vi-VN"/>
              </w:rPr>
              <w:t>2.000.000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66CF4A05"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Bình Phước cao hơn. </w:t>
            </w:r>
          </w:p>
        </w:tc>
      </w:tr>
      <w:tr w:rsidR="00DF06FC" w:rsidRPr="00DF06FC" w14:paraId="45096EC8" w14:textId="77777777" w:rsidTr="009A5D1C">
        <w:trPr>
          <w:trHeight w:val="398"/>
        </w:trPr>
        <w:tc>
          <w:tcPr>
            <w:tcW w:w="9498" w:type="dxa"/>
            <w:gridSpan w:val="5"/>
            <w:vAlign w:val="center"/>
            <w:hideMark/>
          </w:tcPr>
          <w:p w14:paraId="6903776D" w14:textId="797F7093" w:rsidR="009A5D1C" w:rsidRPr="009A5D1C" w:rsidRDefault="009A5D1C" w:rsidP="009A5D1C">
            <w:pPr>
              <w:rPr>
                <w:b/>
                <w:sz w:val="26"/>
                <w:szCs w:val="26"/>
                <w:lang w:val="vi-VN" w:eastAsia="vi-VN"/>
              </w:rPr>
            </w:pPr>
            <w:r w:rsidRPr="009A5D1C">
              <w:rPr>
                <w:b/>
                <w:bCs/>
                <w:sz w:val="26"/>
                <w:szCs w:val="26"/>
                <w:lang w:val="vi-VN" w:eastAsia="vi-VN"/>
              </w:rPr>
              <w:t>II. LỰC LƯỢNG ĐỊA PHƯƠNG VÀ KHÔNG CHUYÊN TRÁCH</w:t>
            </w:r>
          </w:p>
        </w:tc>
      </w:tr>
      <w:tr w:rsidR="00DF06FC" w:rsidRPr="00DF06FC" w14:paraId="7F1CF623" w14:textId="77777777" w:rsidTr="009A5D1C">
        <w:trPr>
          <w:trHeight w:val="1170"/>
        </w:trPr>
        <w:tc>
          <w:tcPr>
            <w:tcW w:w="708" w:type="dxa"/>
            <w:vAlign w:val="center"/>
            <w:hideMark/>
          </w:tcPr>
          <w:p w14:paraId="15EBD4DD" w14:textId="77777777" w:rsidR="009A5D1C" w:rsidRPr="009A5D1C" w:rsidRDefault="009A5D1C" w:rsidP="009A5D1C">
            <w:pPr>
              <w:jc w:val="right"/>
              <w:rPr>
                <w:sz w:val="26"/>
                <w:szCs w:val="26"/>
                <w:lang w:val="vi-VN" w:eastAsia="vi-VN"/>
              </w:rPr>
            </w:pPr>
            <w:r w:rsidRPr="009A5D1C">
              <w:rPr>
                <w:sz w:val="26"/>
                <w:szCs w:val="26"/>
                <w:lang w:val="vi-VN" w:eastAsia="vi-VN"/>
              </w:rPr>
              <w:t>5</w:t>
            </w:r>
          </w:p>
        </w:tc>
        <w:tc>
          <w:tcPr>
            <w:tcW w:w="2406" w:type="dxa"/>
            <w:vAlign w:val="center"/>
            <w:hideMark/>
          </w:tcPr>
          <w:p w14:paraId="1351CC79" w14:textId="77777777" w:rsidR="009A5D1C" w:rsidRPr="009A5D1C" w:rsidRDefault="009A5D1C" w:rsidP="009A5D1C">
            <w:pPr>
              <w:rPr>
                <w:bCs/>
                <w:sz w:val="26"/>
                <w:szCs w:val="26"/>
                <w:lang w:val="vi-VN" w:eastAsia="vi-VN"/>
              </w:rPr>
            </w:pPr>
            <w:r w:rsidRPr="009A5D1C">
              <w:rPr>
                <w:bCs/>
                <w:sz w:val="26"/>
                <w:szCs w:val="26"/>
                <w:lang w:val="vi-VN" w:eastAsia="vi-VN"/>
              </w:rPr>
              <w:t>Cán bộ, công chức cấp xã, người hoạt động không chuyên trách cấp xã/ấp/khu phố</w:t>
            </w:r>
          </w:p>
        </w:tc>
        <w:tc>
          <w:tcPr>
            <w:tcW w:w="2314" w:type="dxa"/>
            <w:vAlign w:val="center"/>
            <w:hideMark/>
          </w:tcPr>
          <w:p w14:paraId="441DFB8C"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 xml:space="preserve"> (hoặc 1.200.000 đồng/hộ).</w:t>
            </w:r>
            <w:r w:rsidRPr="009A5D1C">
              <w:rPr>
                <w:bCs/>
                <w:sz w:val="26"/>
                <w:szCs w:val="26"/>
                <w:lang w:val="vi-VN" w:eastAsia="vi-VN"/>
              </w:rPr>
              <w:t xml:space="preserve"> </w:t>
            </w:r>
          </w:p>
        </w:tc>
        <w:tc>
          <w:tcPr>
            <w:tcW w:w="2369" w:type="dxa"/>
            <w:vAlign w:val="center"/>
            <w:hideMark/>
          </w:tcPr>
          <w:p w14:paraId="4D480F89" w14:textId="77777777" w:rsidR="009A5D1C" w:rsidRPr="009A5D1C" w:rsidRDefault="009A5D1C" w:rsidP="009A5D1C">
            <w:pPr>
              <w:rPr>
                <w:bCs/>
                <w:sz w:val="26"/>
                <w:szCs w:val="26"/>
                <w:lang w:val="vi-VN" w:eastAsia="vi-VN"/>
              </w:rPr>
            </w:pPr>
            <w:r w:rsidRPr="009A5D1C">
              <w:rPr>
                <w:bCs/>
                <w:sz w:val="26"/>
                <w:szCs w:val="26"/>
                <w:lang w:val="vi-VN" w:eastAsia="vi-VN"/>
              </w:rPr>
              <w:t>Người HĐKT chuyên trách ở thôn, ấp, khu phố:</w:t>
            </w:r>
            <w:r w:rsidRPr="009A5D1C">
              <w:rPr>
                <w:sz w:val="26"/>
                <w:szCs w:val="26"/>
                <w:lang w:val="vi-VN" w:eastAsia="vi-VN"/>
              </w:rPr>
              <w:t xml:space="preserve"> </w:t>
            </w:r>
            <w:r w:rsidRPr="009A5D1C">
              <w:rPr>
                <w:bCs/>
                <w:sz w:val="26"/>
                <w:szCs w:val="26"/>
                <w:lang w:val="vi-VN" w:eastAsia="vi-VN"/>
              </w:rPr>
              <w:t>1.500.000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6088E744"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Bình Phước cao hơn. </w:t>
            </w:r>
          </w:p>
        </w:tc>
      </w:tr>
      <w:tr w:rsidR="00DF06FC" w:rsidRPr="00DF06FC" w14:paraId="584982AA" w14:textId="77777777" w:rsidTr="009A5D1C">
        <w:trPr>
          <w:trHeight w:val="900"/>
        </w:trPr>
        <w:tc>
          <w:tcPr>
            <w:tcW w:w="708" w:type="dxa"/>
            <w:vAlign w:val="center"/>
            <w:hideMark/>
          </w:tcPr>
          <w:p w14:paraId="151BA623" w14:textId="77777777" w:rsidR="009A5D1C" w:rsidRPr="009A5D1C" w:rsidRDefault="009A5D1C" w:rsidP="009A5D1C">
            <w:pPr>
              <w:jc w:val="right"/>
              <w:rPr>
                <w:sz w:val="26"/>
                <w:szCs w:val="26"/>
                <w:lang w:val="vi-VN" w:eastAsia="vi-VN"/>
              </w:rPr>
            </w:pPr>
            <w:r w:rsidRPr="009A5D1C">
              <w:rPr>
                <w:sz w:val="26"/>
                <w:szCs w:val="26"/>
                <w:lang w:val="vi-VN" w:eastAsia="vi-VN"/>
              </w:rPr>
              <w:t>6</w:t>
            </w:r>
          </w:p>
        </w:tc>
        <w:tc>
          <w:tcPr>
            <w:tcW w:w="2406" w:type="dxa"/>
            <w:vAlign w:val="center"/>
            <w:hideMark/>
          </w:tcPr>
          <w:p w14:paraId="60C14549" w14:textId="77777777" w:rsidR="009A5D1C" w:rsidRPr="009A5D1C" w:rsidRDefault="009A5D1C" w:rsidP="009A5D1C">
            <w:pPr>
              <w:rPr>
                <w:bCs/>
                <w:sz w:val="26"/>
                <w:szCs w:val="26"/>
                <w:lang w:val="vi-VN" w:eastAsia="vi-VN"/>
              </w:rPr>
            </w:pPr>
            <w:r w:rsidRPr="009A5D1C">
              <w:rPr>
                <w:bCs/>
                <w:sz w:val="26"/>
                <w:szCs w:val="26"/>
                <w:lang w:val="vi-VN" w:eastAsia="vi-VN"/>
              </w:rPr>
              <w:t>Lực lượng dân quân thường trực/bảo vệ an ninh trật tự cơ sở</w:t>
            </w:r>
          </w:p>
        </w:tc>
        <w:tc>
          <w:tcPr>
            <w:tcW w:w="2314" w:type="dxa"/>
            <w:vAlign w:val="center"/>
            <w:hideMark/>
          </w:tcPr>
          <w:p w14:paraId="718BE0AD"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 xml:space="preserve"> (hoặc 1.200.000 đồng/hộ).</w:t>
            </w:r>
            <w:r w:rsidRPr="009A5D1C">
              <w:rPr>
                <w:bCs/>
                <w:sz w:val="26"/>
                <w:szCs w:val="26"/>
                <w:lang w:val="vi-VN" w:eastAsia="vi-VN"/>
              </w:rPr>
              <w:t xml:space="preserve"> </w:t>
            </w:r>
          </w:p>
        </w:tc>
        <w:tc>
          <w:tcPr>
            <w:tcW w:w="2369" w:type="dxa"/>
            <w:vAlign w:val="center"/>
            <w:hideMark/>
          </w:tcPr>
          <w:p w14:paraId="1E3740EA" w14:textId="77777777" w:rsidR="009A5D1C" w:rsidRPr="009A5D1C" w:rsidRDefault="009A5D1C" w:rsidP="009A5D1C">
            <w:pPr>
              <w:rPr>
                <w:bCs/>
                <w:sz w:val="26"/>
                <w:szCs w:val="26"/>
                <w:lang w:val="vi-VN" w:eastAsia="vi-VN"/>
              </w:rPr>
            </w:pPr>
            <w:r w:rsidRPr="009A5D1C">
              <w:rPr>
                <w:bCs/>
                <w:sz w:val="26"/>
                <w:szCs w:val="26"/>
                <w:lang w:val="vi-VN" w:eastAsia="vi-VN"/>
              </w:rPr>
              <w:t>1.500.000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48C2126C"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Bình Phước cao hơn. </w:t>
            </w:r>
          </w:p>
        </w:tc>
      </w:tr>
      <w:tr w:rsidR="00DF06FC" w:rsidRPr="00DF06FC" w14:paraId="54A07346" w14:textId="77777777" w:rsidTr="009A5D1C">
        <w:trPr>
          <w:trHeight w:val="401"/>
        </w:trPr>
        <w:tc>
          <w:tcPr>
            <w:tcW w:w="9498" w:type="dxa"/>
            <w:gridSpan w:val="5"/>
            <w:vAlign w:val="center"/>
            <w:hideMark/>
          </w:tcPr>
          <w:p w14:paraId="7BE9D515" w14:textId="6D02B00B" w:rsidR="009A5D1C" w:rsidRPr="009A5D1C" w:rsidRDefault="009A5D1C" w:rsidP="009A5D1C">
            <w:pPr>
              <w:rPr>
                <w:b/>
                <w:sz w:val="26"/>
                <w:szCs w:val="26"/>
                <w:lang w:val="vi-VN" w:eastAsia="vi-VN"/>
              </w:rPr>
            </w:pPr>
            <w:r w:rsidRPr="009A5D1C">
              <w:rPr>
                <w:b/>
                <w:bCs/>
                <w:sz w:val="26"/>
                <w:szCs w:val="26"/>
                <w:lang w:val="vi-VN" w:eastAsia="vi-VN"/>
              </w:rPr>
              <w:t>III. CHÍNH SÁCH NGƯỜI CÓ CÔNG VÀ BHXH</w:t>
            </w:r>
          </w:p>
        </w:tc>
      </w:tr>
      <w:tr w:rsidR="00DF06FC" w:rsidRPr="00DF06FC" w14:paraId="3A5AE08C" w14:textId="77777777" w:rsidTr="009A5D1C">
        <w:trPr>
          <w:trHeight w:val="1200"/>
        </w:trPr>
        <w:tc>
          <w:tcPr>
            <w:tcW w:w="708" w:type="dxa"/>
            <w:vAlign w:val="center"/>
            <w:hideMark/>
          </w:tcPr>
          <w:p w14:paraId="2A732CF5" w14:textId="77777777" w:rsidR="009A5D1C" w:rsidRPr="009A5D1C" w:rsidRDefault="009A5D1C" w:rsidP="009A5D1C">
            <w:pPr>
              <w:jc w:val="right"/>
              <w:rPr>
                <w:sz w:val="26"/>
                <w:szCs w:val="26"/>
                <w:lang w:val="vi-VN" w:eastAsia="vi-VN"/>
              </w:rPr>
            </w:pPr>
            <w:r w:rsidRPr="009A5D1C">
              <w:rPr>
                <w:sz w:val="26"/>
                <w:szCs w:val="26"/>
                <w:lang w:val="vi-VN" w:eastAsia="vi-VN"/>
              </w:rPr>
              <w:t>7</w:t>
            </w:r>
          </w:p>
        </w:tc>
        <w:tc>
          <w:tcPr>
            <w:tcW w:w="2406" w:type="dxa"/>
            <w:vAlign w:val="center"/>
            <w:hideMark/>
          </w:tcPr>
          <w:p w14:paraId="1F907565" w14:textId="77777777" w:rsidR="009A5D1C" w:rsidRPr="009A5D1C" w:rsidRDefault="009A5D1C" w:rsidP="009A5D1C">
            <w:pPr>
              <w:rPr>
                <w:bCs/>
                <w:sz w:val="26"/>
                <w:szCs w:val="26"/>
                <w:lang w:val="vi-VN" w:eastAsia="vi-VN"/>
              </w:rPr>
            </w:pPr>
            <w:r w:rsidRPr="009A5D1C">
              <w:rPr>
                <w:bCs/>
                <w:sz w:val="26"/>
                <w:szCs w:val="26"/>
                <w:lang w:val="vi-VN" w:eastAsia="vi-VN"/>
              </w:rPr>
              <w:t>Thương binh, Bệnh binh (mức cao nhất: T.B 1/4, B.B 1/3)</w:t>
            </w:r>
          </w:p>
        </w:tc>
        <w:tc>
          <w:tcPr>
            <w:tcW w:w="2314" w:type="dxa"/>
            <w:vAlign w:val="center"/>
            <w:hideMark/>
          </w:tcPr>
          <w:p w14:paraId="03F454A0"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 xml:space="preserve"> (Áp dụng chung cho người có công hưởng trợ cấp hằng tháng).</w:t>
            </w:r>
            <w:r w:rsidRPr="009A5D1C">
              <w:rPr>
                <w:bCs/>
                <w:sz w:val="26"/>
                <w:szCs w:val="26"/>
                <w:lang w:val="vi-VN" w:eastAsia="vi-VN"/>
              </w:rPr>
              <w:t xml:space="preserve"> </w:t>
            </w:r>
          </w:p>
        </w:tc>
        <w:tc>
          <w:tcPr>
            <w:tcW w:w="2369" w:type="dxa"/>
            <w:vAlign w:val="center"/>
            <w:hideMark/>
          </w:tcPr>
          <w:p w14:paraId="4F5F22B0" w14:textId="77777777" w:rsidR="009A5D1C" w:rsidRPr="009A5D1C" w:rsidRDefault="009A5D1C" w:rsidP="009A5D1C">
            <w:pPr>
              <w:rPr>
                <w:bCs/>
                <w:sz w:val="26"/>
                <w:szCs w:val="26"/>
                <w:lang w:val="vi-VN" w:eastAsia="vi-VN"/>
              </w:rPr>
            </w:pPr>
            <w:r w:rsidRPr="009A5D1C">
              <w:rPr>
                <w:bCs/>
                <w:sz w:val="26"/>
                <w:szCs w:val="26"/>
                <w:lang w:val="vi-VN" w:eastAsia="vi-VN"/>
              </w:rPr>
              <w:t>800.000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0FC2AC5B" w14:textId="77777777" w:rsidR="009A5D1C" w:rsidRPr="009A5D1C" w:rsidRDefault="009A5D1C" w:rsidP="009A5D1C">
            <w:pPr>
              <w:rPr>
                <w:sz w:val="26"/>
                <w:szCs w:val="26"/>
                <w:lang w:val="vi-VN" w:eastAsia="vi-VN"/>
              </w:rPr>
            </w:pPr>
            <w:r w:rsidRPr="009A5D1C">
              <w:rPr>
                <w:sz w:val="26"/>
                <w:szCs w:val="26"/>
                <w:lang w:val="vi-VN" w:eastAsia="vi-VN"/>
              </w:rPr>
              <w:t xml:space="preserve">Đồng Nai có mức hỗ trợ cho nhóm đối tượng có công cao hơn mức cao nhất của Bình Phước. </w:t>
            </w:r>
          </w:p>
        </w:tc>
      </w:tr>
      <w:tr w:rsidR="00DF06FC" w:rsidRPr="00DF06FC" w14:paraId="2288BCCF" w14:textId="77777777" w:rsidTr="009A5D1C">
        <w:trPr>
          <w:trHeight w:val="855"/>
        </w:trPr>
        <w:tc>
          <w:tcPr>
            <w:tcW w:w="708" w:type="dxa"/>
            <w:vAlign w:val="center"/>
            <w:hideMark/>
          </w:tcPr>
          <w:p w14:paraId="4B652B42" w14:textId="77777777" w:rsidR="009A5D1C" w:rsidRPr="009A5D1C" w:rsidRDefault="009A5D1C" w:rsidP="009A5D1C">
            <w:pPr>
              <w:jc w:val="right"/>
              <w:rPr>
                <w:sz w:val="26"/>
                <w:szCs w:val="26"/>
                <w:lang w:val="vi-VN" w:eastAsia="vi-VN"/>
              </w:rPr>
            </w:pPr>
            <w:r w:rsidRPr="009A5D1C">
              <w:rPr>
                <w:sz w:val="26"/>
                <w:szCs w:val="26"/>
                <w:lang w:val="vi-VN" w:eastAsia="vi-VN"/>
              </w:rPr>
              <w:t>8</w:t>
            </w:r>
          </w:p>
        </w:tc>
        <w:tc>
          <w:tcPr>
            <w:tcW w:w="2406" w:type="dxa"/>
            <w:vAlign w:val="center"/>
            <w:hideMark/>
          </w:tcPr>
          <w:p w14:paraId="03395900" w14:textId="77777777" w:rsidR="009A5D1C" w:rsidRPr="009A5D1C" w:rsidRDefault="009A5D1C" w:rsidP="009A5D1C">
            <w:pPr>
              <w:rPr>
                <w:bCs/>
                <w:sz w:val="26"/>
                <w:szCs w:val="26"/>
                <w:lang w:val="vi-VN" w:eastAsia="vi-VN"/>
              </w:rPr>
            </w:pPr>
            <w:r w:rsidRPr="009A5D1C">
              <w:rPr>
                <w:bCs/>
                <w:sz w:val="26"/>
                <w:szCs w:val="26"/>
                <w:lang w:val="vi-VN" w:eastAsia="vi-VN"/>
              </w:rPr>
              <w:t>Thương binh, Bệnh binh (mức trung bình: T.B 2/4, B.B 2/3)</w:t>
            </w:r>
          </w:p>
        </w:tc>
        <w:tc>
          <w:tcPr>
            <w:tcW w:w="2314" w:type="dxa"/>
            <w:vAlign w:val="center"/>
            <w:hideMark/>
          </w:tcPr>
          <w:p w14:paraId="4A17F631"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w:t>
            </w:r>
            <w:r w:rsidRPr="009A5D1C">
              <w:rPr>
                <w:bCs/>
                <w:sz w:val="26"/>
                <w:szCs w:val="26"/>
                <w:lang w:val="vi-VN" w:eastAsia="vi-VN"/>
              </w:rPr>
              <w:t xml:space="preserve"> </w:t>
            </w:r>
          </w:p>
        </w:tc>
        <w:tc>
          <w:tcPr>
            <w:tcW w:w="2369" w:type="dxa"/>
            <w:vAlign w:val="center"/>
            <w:hideMark/>
          </w:tcPr>
          <w:p w14:paraId="144CA18E" w14:textId="77777777" w:rsidR="009A5D1C" w:rsidRPr="009A5D1C" w:rsidRDefault="009A5D1C" w:rsidP="009A5D1C">
            <w:pPr>
              <w:rPr>
                <w:bCs/>
                <w:sz w:val="26"/>
                <w:szCs w:val="26"/>
                <w:lang w:val="vi-VN" w:eastAsia="vi-VN"/>
              </w:rPr>
            </w:pPr>
            <w:r w:rsidRPr="009A5D1C">
              <w:rPr>
                <w:bCs/>
                <w:sz w:val="26"/>
                <w:szCs w:val="26"/>
                <w:lang w:val="vi-VN" w:eastAsia="vi-VN"/>
              </w:rPr>
              <w:t>600.000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5ADE7058"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Đồng Nai cao hơn. </w:t>
            </w:r>
          </w:p>
        </w:tc>
      </w:tr>
      <w:tr w:rsidR="00DF06FC" w:rsidRPr="00DF06FC" w14:paraId="5D3AB3D7" w14:textId="77777777" w:rsidTr="009A5D1C">
        <w:trPr>
          <w:trHeight w:val="855"/>
        </w:trPr>
        <w:tc>
          <w:tcPr>
            <w:tcW w:w="708" w:type="dxa"/>
            <w:vAlign w:val="center"/>
            <w:hideMark/>
          </w:tcPr>
          <w:p w14:paraId="72C006B2" w14:textId="77777777" w:rsidR="009A5D1C" w:rsidRPr="009A5D1C" w:rsidRDefault="009A5D1C" w:rsidP="009A5D1C">
            <w:pPr>
              <w:jc w:val="right"/>
              <w:rPr>
                <w:sz w:val="26"/>
                <w:szCs w:val="26"/>
                <w:lang w:val="vi-VN" w:eastAsia="vi-VN"/>
              </w:rPr>
            </w:pPr>
            <w:r w:rsidRPr="009A5D1C">
              <w:rPr>
                <w:sz w:val="26"/>
                <w:szCs w:val="26"/>
                <w:lang w:val="vi-VN" w:eastAsia="vi-VN"/>
              </w:rPr>
              <w:t>9</w:t>
            </w:r>
          </w:p>
        </w:tc>
        <w:tc>
          <w:tcPr>
            <w:tcW w:w="2406" w:type="dxa"/>
            <w:vAlign w:val="center"/>
            <w:hideMark/>
          </w:tcPr>
          <w:p w14:paraId="4BCDCF07" w14:textId="77777777" w:rsidR="009A5D1C" w:rsidRPr="009A5D1C" w:rsidRDefault="009A5D1C" w:rsidP="009A5D1C">
            <w:pPr>
              <w:rPr>
                <w:bCs/>
                <w:sz w:val="26"/>
                <w:szCs w:val="26"/>
                <w:lang w:val="vi-VN" w:eastAsia="vi-VN"/>
              </w:rPr>
            </w:pPr>
            <w:r w:rsidRPr="009A5D1C">
              <w:rPr>
                <w:bCs/>
                <w:sz w:val="26"/>
                <w:szCs w:val="26"/>
                <w:lang w:val="vi-VN" w:eastAsia="vi-VN"/>
              </w:rPr>
              <w:t>Thương binh, Bệnh binh (mức thấp: T.B 3/4 + 4/4)</w:t>
            </w:r>
          </w:p>
        </w:tc>
        <w:tc>
          <w:tcPr>
            <w:tcW w:w="2314" w:type="dxa"/>
            <w:vAlign w:val="center"/>
            <w:hideMark/>
          </w:tcPr>
          <w:p w14:paraId="318C1CD4"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w:t>
            </w:r>
            <w:r w:rsidRPr="009A5D1C">
              <w:rPr>
                <w:bCs/>
                <w:sz w:val="26"/>
                <w:szCs w:val="26"/>
                <w:lang w:val="vi-VN" w:eastAsia="vi-VN"/>
              </w:rPr>
              <w:t xml:space="preserve"> </w:t>
            </w:r>
          </w:p>
        </w:tc>
        <w:tc>
          <w:tcPr>
            <w:tcW w:w="2369" w:type="dxa"/>
            <w:vAlign w:val="center"/>
            <w:hideMark/>
          </w:tcPr>
          <w:p w14:paraId="673AD053" w14:textId="77777777" w:rsidR="009A5D1C" w:rsidRPr="009A5D1C" w:rsidRDefault="009A5D1C" w:rsidP="009A5D1C">
            <w:pPr>
              <w:rPr>
                <w:bCs/>
                <w:sz w:val="26"/>
                <w:szCs w:val="26"/>
                <w:lang w:val="vi-VN" w:eastAsia="vi-VN"/>
              </w:rPr>
            </w:pPr>
            <w:r w:rsidRPr="009A5D1C">
              <w:rPr>
                <w:bCs/>
                <w:sz w:val="26"/>
                <w:szCs w:val="26"/>
                <w:lang w:val="vi-VN" w:eastAsia="vi-VN"/>
              </w:rPr>
              <w:t>500.000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5656DBCA"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Đồng Nai cao hơn. </w:t>
            </w:r>
          </w:p>
        </w:tc>
      </w:tr>
      <w:tr w:rsidR="00DF06FC" w:rsidRPr="00DF06FC" w14:paraId="72CDA765" w14:textId="77777777" w:rsidTr="009A5D1C">
        <w:trPr>
          <w:trHeight w:val="900"/>
        </w:trPr>
        <w:tc>
          <w:tcPr>
            <w:tcW w:w="708" w:type="dxa"/>
            <w:vAlign w:val="center"/>
            <w:hideMark/>
          </w:tcPr>
          <w:p w14:paraId="301228AE" w14:textId="77777777" w:rsidR="009A5D1C" w:rsidRPr="009A5D1C" w:rsidRDefault="009A5D1C" w:rsidP="009A5D1C">
            <w:pPr>
              <w:jc w:val="right"/>
              <w:rPr>
                <w:sz w:val="26"/>
                <w:szCs w:val="26"/>
                <w:lang w:val="vi-VN" w:eastAsia="vi-VN"/>
              </w:rPr>
            </w:pPr>
            <w:r w:rsidRPr="009A5D1C">
              <w:rPr>
                <w:sz w:val="26"/>
                <w:szCs w:val="26"/>
                <w:lang w:val="vi-VN" w:eastAsia="vi-VN"/>
              </w:rPr>
              <w:t>10</w:t>
            </w:r>
          </w:p>
        </w:tc>
        <w:tc>
          <w:tcPr>
            <w:tcW w:w="2406" w:type="dxa"/>
            <w:vAlign w:val="center"/>
            <w:hideMark/>
          </w:tcPr>
          <w:p w14:paraId="43AF726D" w14:textId="77777777" w:rsidR="009A5D1C" w:rsidRPr="009A5D1C" w:rsidRDefault="009A5D1C" w:rsidP="009A5D1C">
            <w:pPr>
              <w:rPr>
                <w:bCs/>
                <w:sz w:val="26"/>
                <w:szCs w:val="26"/>
                <w:lang w:val="vi-VN" w:eastAsia="vi-VN"/>
              </w:rPr>
            </w:pPr>
            <w:r w:rsidRPr="009A5D1C">
              <w:rPr>
                <w:bCs/>
                <w:sz w:val="26"/>
                <w:szCs w:val="26"/>
                <w:lang w:val="vi-VN" w:eastAsia="vi-VN"/>
              </w:rPr>
              <w:t>Gia đình có liệt sĩ (1 liệt sĩ)</w:t>
            </w:r>
          </w:p>
        </w:tc>
        <w:tc>
          <w:tcPr>
            <w:tcW w:w="2314" w:type="dxa"/>
            <w:vAlign w:val="center"/>
            <w:hideMark/>
          </w:tcPr>
          <w:p w14:paraId="3CC5A9EC"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 xml:space="preserve"> (Thân nhân liệt sĩ hưởng trợ cấp).</w:t>
            </w:r>
            <w:r w:rsidRPr="009A5D1C">
              <w:rPr>
                <w:bCs/>
                <w:sz w:val="26"/>
                <w:szCs w:val="26"/>
                <w:lang w:val="vi-VN" w:eastAsia="vi-VN"/>
              </w:rPr>
              <w:t xml:space="preserve"> </w:t>
            </w:r>
          </w:p>
        </w:tc>
        <w:tc>
          <w:tcPr>
            <w:tcW w:w="2369" w:type="dxa"/>
            <w:vAlign w:val="center"/>
            <w:hideMark/>
          </w:tcPr>
          <w:p w14:paraId="061492E9" w14:textId="77777777" w:rsidR="009A5D1C" w:rsidRPr="009A5D1C" w:rsidRDefault="009A5D1C" w:rsidP="009A5D1C">
            <w:pPr>
              <w:rPr>
                <w:bCs/>
                <w:sz w:val="26"/>
                <w:szCs w:val="26"/>
                <w:lang w:val="vi-VN" w:eastAsia="vi-VN"/>
              </w:rPr>
            </w:pPr>
            <w:r w:rsidRPr="009A5D1C">
              <w:rPr>
                <w:bCs/>
                <w:sz w:val="26"/>
                <w:szCs w:val="26"/>
                <w:lang w:val="vi-VN" w:eastAsia="vi-VN"/>
              </w:rPr>
              <w:t>500.000 đồng/người</w:t>
            </w:r>
            <w:r w:rsidRPr="009A5D1C">
              <w:rPr>
                <w:sz w:val="26"/>
                <w:szCs w:val="26"/>
                <w:lang w:val="vi-VN" w:eastAsia="vi-VN"/>
              </w:rPr>
              <w:t xml:space="preserve"> (Gia đình có 1 liệt sĩ - TNLS).</w:t>
            </w:r>
            <w:r w:rsidRPr="009A5D1C">
              <w:rPr>
                <w:bCs/>
                <w:sz w:val="26"/>
                <w:szCs w:val="26"/>
                <w:lang w:val="vi-VN" w:eastAsia="vi-VN"/>
              </w:rPr>
              <w:t xml:space="preserve"> </w:t>
            </w:r>
          </w:p>
        </w:tc>
        <w:tc>
          <w:tcPr>
            <w:tcW w:w="1701" w:type="dxa"/>
            <w:vAlign w:val="center"/>
            <w:hideMark/>
          </w:tcPr>
          <w:p w14:paraId="5E54B5C1"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Đồng Nai cao hơn. </w:t>
            </w:r>
          </w:p>
        </w:tc>
      </w:tr>
      <w:tr w:rsidR="00DF06FC" w:rsidRPr="00DF06FC" w14:paraId="21095053" w14:textId="77777777" w:rsidTr="009A5D1C">
        <w:trPr>
          <w:trHeight w:val="600"/>
        </w:trPr>
        <w:tc>
          <w:tcPr>
            <w:tcW w:w="708" w:type="dxa"/>
            <w:vAlign w:val="center"/>
            <w:hideMark/>
          </w:tcPr>
          <w:p w14:paraId="569BB850" w14:textId="77777777" w:rsidR="009A5D1C" w:rsidRPr="009A5D1C" w:rsidRDefault="009A5D1C" w:rsidP="009A5D1C">
            <w:pPr>
              <w:jc w:val="right"/>
              <w:rPr>
                <w:sz w:val="26"/>
                <w:szCs w:val="26"/>
                <w:lang w:val="vi-VN" w:eastAsia="vi-VN"/>
              </w:rPr>
            </w:pPr>
            <w:r w:rsidRPr="009A5D1C">
              <w:rPr>
                <w:sz w:val="26"/>
                <w:szCs w:val="26"/>
                <w:lang w:val="vi-VN" w:eastAsia="vi-VN"/>
              </w:rPr>
              <w:lastRenderedPageBreak/>
              <w:t>11</w:t>
            </w:r>
          </w:p>
        </w:tc>
        <w:tc>
          <w:tcPr>
            <w:tcW w:w="2406" w:type="dxa"/>
            <w:vAlign w:val="center"/>
            <w:hideMark/>
          </w:tcPr>
          <w:p w14:paraId="2EFAC12F" w14:textId="77777777" w:rsidR="009A5D1C" w:rsidRPr="009A5D1C" w:rsidRDefault="009A5D1C" w:rsidP="009A5D1C">
            <w:pPr>
              <w:rPr>
                <w:bCs/>
                <w:sz w:val="26"/>
                <w:szCs w:val="26"/>
                <w:lang w:val="vi-VN" w:eastAsia="vi-VN"/>
              </w:rPr>
            </w:pPr>
            <w:r w:rsidRPr="009A5D1C">
              <w:rPr>
                <w:bCs/>
                <w:sz w:val="26"/>
                <w:szCs w:val="26"/>
                <w:lang w:val="vi-VN" w:eastAsia="vi-VN"/>
              </w:rPr>
              <w:t>Thờ cúng liệt sĩ khác</w:t>
            </w:r>
          </w:p>
        </w:tc>
        <w:tc>
          <w:tcPr>
            <w:tcW w:w="2314" w:type="dxa"/>
            <w:vAlign w:val="center"/>
            <w:hideMark/>
          </w:tcPr>
          <w:p w14:paraId="64D20608" w14:textId="77777777" w:rsidR="009A5D1C" w:rsidRPr="009A5D1C" w:rsidRDefault="009A5D1C" w:rsidP="009A5D1C">
            <w:pPr>
              <w:rPr>
                <w:sz w:val="26"/>
                <w:szCs w:val="26"/>
                <w:lang w:val="vi-VN" w:eastAsia="vi-VN"/>
              </w:rPr>
            </w:pPr>
            <w:r w:rsidRPr="009A5D1C">
              <w:rPr>
                <w:sz w:val="26"/>
                <w:szCs w:val="26"/>
                <w:lang w:val="vi-VN" w:eastAsia="vi-VN"/>
              </w:rPr>
              <w:t xml:space="preserve">Thuộc đối tượng </w:t>
            </w:r>
            <w:r w:rsidRPr="009A5D1C">
              <w:rPr>
                <w:bCs/>
                <w:sz w:val="26"/>
                <w:szCs w:val="26"/>
                <w:lang w:val="vi-VN" w:eastAsia="vi-VN"/>
              </w:rPr>
              <w:t>1.200.000 đồng/người</w:t>
            </w:r>
            <w:r w:rsidRPr="009A5D1C">
              <w:rPr>
                <w:sz w:val="26"/>
                <w:szCs w:val="26"/>
                <w:lang w:val="vi-VN" w:eastAsia="vi-VN"/>
              </w:rPr>
              <w:t xml:space="preserve">. </w:t>
            </w:r>
          </w:p>
        </w:tc>
        <w:tc>
          <w:tcPr>
            <w:tcW w:w="2369" w:type="dxa"/>
            <w:vAlign w:val="center"/>
            <w:hideMark/>
          </w:tcPr>
          <w:p w14:paraId="683E5891" w14:textId="77777777" w:rsidR="009A5D1C" w:rsidRPr="009A5D1C" w:rsidRDefault="009A5D1C" w:rsidP="009A5D1C">
            <w:pPr>
              <w:rPr>
                <w:bCs/>
                <w:sz w:val="26"/>
                <w:szCs w:val="26"/>
                <w:lang w:val="vi-VN" w:eastAsia="vi-VN"/>
              </w:rPr>
            </w:pPr>
            <w:r w:rsidRPr="009A5D1C">
              <w:rPr>
                <w:bCs/>
                <w:sz w:val="26"/>
                <w:szCs w:val="26"/>
                <w:lang w:val="vi-VN" w:eastAsia="vi-VN"/>
              </w:rPr>
              <w:t>300.000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3AD88F96"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Đồng Nai cao hơn. </w:t>
            </w:r>
          </w:p>
        </w:tc>
      </w:tr>
      <w:tr w:rsidR="00DF06FC" w:rsidRPr="00DF06FC" w14:paraId="6FDF725B" w14:textId="77777777" w:rsidTr="009A5D1C">
        <w:trPr>
          <w:trHeight w:val="2100"/>
        </w:trPr>
        <w:tc>
          <w:tcPr>
            <w:tcW w:w="708" w:type="dxa"/>
            <w:vAlign w:val="center"/>
            <w:hideMark/>
          </w:tcPr>
          <w:p w14:paraId="7D5B4A07" w14:textId="77777777" w:rsidR="009A5D1C" w:rsidRPr="009A5D1C" w:rsidRDefault="009A5D1C" w:rsidP="009A5D1C">
            <w:pPr>
              <w:jc w:val="right"/>
              <w:rPr>
                <w:sz w:val="26"/>
                <w:szCs w:val="26"/>
                <w:lang w:val="vi-VN" w:eastAsia="vi-VN"/>
              </w:rPr>
            </w:pPr>
            <w:r w:rsidRPr="009A5D1C">
              <w:rPr>
                <w:sz w:val="26"/>
                <w:szCs w:val="26"/>
                <w:lang w:val="vi-VN" w:eastAsia="vi-VN"/>
              </w:rPr>
              <w:t>12</w:t>
            </w:r>
          </w:p>
        </w:tc>
        <w:tc>
          <w:tcPr>
            <w:tcW w:w="2406" w:type="dxa"/>
            <w:vAlign w:val="center"/>
            <w:hideMark/>
          </w:tcPr>
          <w:p w14:paraId="3233F27E" w14:textId="77777777" w:rsidR="009A5D1C" w:rsidRPr="009A5D1C" w:rsidRDefault="009A5D1C" w:rsidP="009A5D1C">
            <w:pPr>
              <w:rPr>
                <w:bCs/>
                <w:sz w:val="26"/>
                <w:szCs w:val="26"/>
                <w:lang w:val="vi-VN" w:eastAsia="vi-VN"/>
              </w:rPr>
            </w:pPr>
            <w:r w:rsidRPr="009A5D1C">
              <w:rPr>
                <w:bCs/>
                <w:sz w:val="26"/>
                <w:szCs w:val="26"/>
                <w:lang w:val="vi-VN" w:eastAsia="vi-VN"/>
              </w:rPr>
              <w:t>Bà mẹ Việt Nam Anh hùng, Anh hùng lực lượng vũ trang/lao động</w:t>
            </w:r>
          </w:p>
        </w:tc>
        <w:tc>
          <w:tcPr>
            <w:tcW w:w="2314" w:type="dxa"/>
            <w:vAlign w:val="center"/>
            <w:hideMark/>
          </w:tcPr>
          <w:p w14:paraId="0DEAA0AC"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 xml:space="preserve"> + </w:t>
            </w:r>
            <w:r w:rsidRPr="009A5D1C">
              <w:rPr>
                <w:bCs/>
                <w:sz w:val="26"/>
                <w:szCs w:val="26"/>
                <w:lang w:val="vi-VN" w:eastAsia="vi-VN"/>
              </w:rPr>
              <w:t>01 phần quà trị giá 1.000.000 đồng</w:t>
            </w:r>
            <w:r w:rsidRPr="009A5D1C">
              <w:rPr>
                <w:sz w:val="26"/>
                <w:szCs w:val="26"/>
                <w:lang w:val="vi-VN" w:eastAsia="vi-VN"/>
              </w:rPr>
              <w:t xml:space="preserve"> (riêng Bà mẹ VNAH).</w:t>
            </w:r>
            <w:r w:rsidRPr="009A5D1C">
              <w:rPr>
                <w:bCs/>
                <w:sz w:val="26"/>
                <w:szCs w:val="26"/>
                <w:lang w:val="vi-VN" w:eastAsia="vi-VN"/>
              </w:rPr>
              <w:t xml:space="preserve"> </w:t>
            </w:r>
          </w:p>
        </w:tc>
        <w:tc>
          <w:tcPr>
            <w:tcW w:w="2369" w:type="dxa"/>
            <w:vAlign w:val="center"/>
            <w:hideMark/>
          </w:tcPr>
          <w:p w14:paraId="7D22923D" w14:textId="77777777" w:rsidR="009A5D1C" w:rsidRPr="009A5D1C" w:rsidRDefault="009A5D1C" w:rsidP="009A5D1C">
            <w:pPr>
              <w:rPr>
                <w:sz w:val="26"/>
                <w:szCs w:val="26"/>
                <w:lang w:val="vi-VN" w:eastAsia="vi-VN"/>
              </w:rPr>
            </w:pPr>
            <w:r w:rsidRPr="009A5D1C">
              <w:rPr>
                <w:sz w:val="26"/>
                <w:szCs w:val="26"/>
                <w:lang w:val="vi-VN" w:eastAsia="vi-VN"/>
              </w:rPr>
              <w:t xml:space="preserve">Không đề cập cụ thể trong mức chi quà Tết được phê duyệt (Thân nhân đang thờ cúng Bà mẹ VNAH đã từ trần thuộc nhóm </w:t>
            </w:r>
            <w:r w:rsidRPr="009A5D1C">
              <w:rPr>
                <w:bCs/>
                <w:sz w:val="26"/>
                <w:szCs w:val="26"/>
                <w:lang w:val="vi-VN" w:eastAsia="vi-VN"/>
              </w:rPr>
              <w:t>500.000 đồng</w:t>
            </w:r>
            <w:r w:rsidRPr="009A5D1C">
              <w:rPr>
                <w:sz w:val="26"/>
                <w:szCs w:val="26"/>
                <w:lang w:val="vi-VN" w:eastAsia="vi-VN"/>
              </w:rPr>
              <w:t xml:space="preserve">). </w:t>
            </w:r>
          </w:p>
        </w:tc>
        <w:tc>
          <w:tcPr>
            <w:tcW w:w="1701" w:type="dxa"/>
            <w:vAlign w:val="center"/>
            <w:hideMark/>
          </w:tcPr>
          <w:p w14:paraId="3251315C" w14:textId="77777777" w:rsidR="009A5D1C" w:rsidRPr="009A5D1C" w:rsidRDefault="009A5D1C" w:rsidP="009A5D1C">
            <w:pPr>
              <w:rPr>
                <w:sz w:val="26"/>
                <w:szCs w:val="26"/>
                <w:lang w:val="vi-VN" w:eastAsia="vi-VN"/>
              </w:rPr>
            </w:pPr>
            <w:r w:rsidRPr="009A5D1C">
              <w:rPr>
                <w:sz w:val="26"/>
                <w:szCs w:val="26"/>
                <w:lang w:val="vi-VN" w:eastAsia="vi-VN"/>
              </w:rPr>
              <w:t xml:space="preserve">Đồng Nai có mức hỗ trợ tiền mặt và quà cao hơn, đặc biệt cho Bà mẹ VNAH. </w:t>
            </w:r>
          </w:p>
        </w:tc>
      </w:tr>
      <w:tr w:rsidR="00DF06FC" w:rsidRPr="00DF06FC" w14:paraId="5E3121DA" w14:textId="77777777" w:rsidTr="009A5D1C">
        <w:trPr>
          <w:trHeight w:val="2100"/>
        </w:trPr>
        <w:tc>
          <w:tcPr>
            <w:tcW w:w="708" w:type="dxa"/>
            <w:vAlign w:val="center"/>
            <w:hideMark/>
          </w:tcPr>
          <w:p w14:paraId="6A330863" w14:textId="77777777" w:rsidR="009A5D1C" w:rsidRPr="009A5D1C" w:rsidRDefault="009A5D1C" w:rsidP="009A5D1C">
            <w:pPr>
              <w:jc w:val="right"/>
              <w:rPr>
                <w:sz w:val="26"/>
                <w:szCs w:val="26"/>
                <w:lang w:val="vi-VN" w:eastAsia="vi-VN"/>
              </w:rPr>
            </w:pPr>
            <w:r w:rsidRPr="009A5D1C">
              <w:rPr>
                <w:sz w:val="26"/>
                <w:szCs w:val="26"/>
                <w:lang w:val="vi-VN" w:eastAsia="vi-VN"/>
              </w:rPr>
              <w:t>13</w:t>
            </w:r>
          </w:p>
        </w:tc>
        <w:tc>
          <w:tcPr>
            <w:tcW w:w="2406" w:type="dxa"/>
            <w:vAlign w:val="center"/>
            <w:hideMark/>
          </w:tcPr>
          <w:p w14:paraId="42D5BD91" w14:textId="77777777" w:rsidR="009A5D1C" w:rsidRPr="009A5D1C" w:rsidRDefault="009A5D1C" w:rsidP="009A5D1C">
            <w:pPr>
              <w:rPr>
                <w:bCs/>
                <w:sz w:val="26"/>
                <w:szCs w:val="26"/>
                <w:lang w:val="vi-VN" w:eastAsia="vi-VN"/>
              </w:rPr>
            </w:pPr>
            <w:r w:rsidRPr="009A5D1C">
              <w:rPr>
                <w:bCs/>
                <w:sz w:val="26"/>
                <w:szCs w:val="26"/>
                <w:lang w:val="vi-VN" w:eastAsia="vi-VN"/>
              </w:rPr>
              <w:t>Người hoạt động kháng chiến bị địch bắt tù đày</w:t>
            </w:r>
          </w:p>
        </w:tc>
        <w:tc>
          <w:tcPr>
            <w:tcW w:w="2314" w:type="dxa"/>
            <w:vAlign w:val="center"/>
            <w:hideMark/>
          </w:tcPr>
          <w:p w14:paraId="1CD64A54"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 xml:space="preserve"> (Nếu có hồ sơ hưởng chế độ trợ cấp thường xuyên). Hoặc </w:t>
            </w:r>
            <w:r w:rsidRPr="009A5D1C">
              <w:rPr>
                <w:bCs/>
                <w:sz w:val="26"/>
                <w:szCs w:val="26"/>
                <w:lang w:val="vi-VN" w:eastAsia="vi-VN"/>
              </w:rPr>
              <w:t>1.200.000 đồng/hộ</w:t>
            </w:r>
            <w:r w:rsidRPr="009A5D1C">
              <w:rPr>
                <w:sz w:val="26"/>
                <w:szCs w:val="26"/>
                <w:lang w:val="vi-VN" w:eastAsia="vi-VN"/>
              </w:rPr>
              <w:t xml:space="preserve"> (Nếu chưa có hồ sơ hưởng chế độ thường xuyên).</w:t>
            </w:r>
            <w:r w:rsidRPr="009A5D1C">
              <w:rPr>
                <w:bCs/>
                <w:sz w:val="26"/>
                <w:szCs w:val="26"/>
                <w:lang w:val="vi-VN" w:eastAsia="vi-VN"/>
              </w:rPr>
              <w:t xml:space="preserve"> </w:t>
            </w:r>
          </w:p>
        </w:tc>
        <w:tc>
          <w:tcPr>
            <w:tcW w:w="2369" w:type="dxa"/>
            <w:vAlign w:val="center"/>
            <w:hideMark/>
          </w:tcPr>
          <w:p w14:paraId="63EE4C82" w14:textId="77777777" w:rsidR="009A5D1C" w:rsidRPr="009A5D1C" w:rsidRDefault="009A5D1C" w:rsidP="009A5D1C">
            <w:pPr>
              <w:rPr>
                <w:bCs/>
                <w:sz w:val="26"/>
                <w:szCs w:val="26"/>
                <w:lang w:val="vi-VN" w:eastAsia="vi-VN"/>
              </w:rPr>
            </w:pPr>
            <w:r w:rsidRPr="009A5D1C">
              <w:rPr>
                <w:bCs/>
                <w:sz w:val="26"/>
                <w:szCs w:val="26"/>
                <w:lang w:val="vi-VN" w:eastAsia="vi-VN"/>
              </w:rPr>
              <w:t>500.000 đồng/người</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47FA08D1"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Đồng Nai cao hơn. </w:t>
            </w:r>
          </w:p>
        </w:tc>
      </w:tr>
      <w:tr w:rsidR="00DF06FC" w:rsidRPr="00DF06FC" w14:paraId="16C1334C" w14:textId="77777777" w:rsidTr="009A5D1C">
        <w:trPr>
          <w:trHeight w:val="1800"/>
        </w:trPr>
        <w:tc>
          <w:tcPr>
            <w:tcW w:w="708" w:type="dxa"/>
            <w:vAlign w:val="center"/>
            <w:hideMark/>
          </w:tcPr>
          <w:p w14:paraId="1DEC7F90" w14:textId="77777777" w:rsidR="009A5D1C" w:rsidRPr="009A5D1C" w:rsidRDefault="009A5D1C" w:rsidP="009A5D1C">
            <w:pPr>
              <w:jc w:val="right"/>
              <w:rPr>
                <w:sz w:val="26"/>
                <w:szCs w:val="26"/>
                <w:lang w:val="vi-VN" w:eastAsia="vi-VN"/>
              </w:rPr>
            </w:pPr>
            <w:r w:rsidRPr="009A5D1C">
              <w:rPr>
                <w:sz w:val="26"/>
                <w:szCs w:val="26"/>
                <w:lang w:val="vi-VN" w:eastAsia="vi-VN"/>
              </w:rPr>
              <w:t>14</w:t>
            </w:r>
          </w:p>
        </w:tc>
        <w:tc>
          <w:tcPr>
            <w:tcW w:w="2406" w:type="dxa"/>
            <w:vAlign w:val="center"/>
            <w:hideMark/>
          </w:tcPr>
          <w:p w14:paraId="14E68936" w14:textId="77777777" w:rsidR="009A5D1C" w:rsidRPr="009A5D1C" w:rsidRDefault="009A5D1C" w:rsidP="009A5D1C">
            <w:pPr>
              <w:rPr>
                <w:bCs/>
                <w:sz w:val="26"/>
                <w:szCs w:val="26"/>
                <w:lang w:val="vi-VN" w:eastAsia="vi-VN"/>
              </w:rPr>
            </w:pPr>
            <w:r w:rsidRPr="009A5D1C">
              <w:rPr>
                <w:bCs/>
                <w:sz w:val="26"/>
                <w:szCs w:val="26"/>
                <w:lang w:val="vi-VN" w:eastAsia="vi-VN"/>
              </w:rPr>
              <w:t>Cán bộ hưu trí/Mất sức lao động/Tuất từ trần</w:t>
            </w:r>
          </w:p>
        </w:tc>
        <w:tc>
          <w:tcPr>
            <w:tcW w:w="2314" w:type="dxa"/>
            <w:vAlign w:val="center"/>
            <w:hideMark/>
          </w:tcPr>
          <w:p w14:paraId="6B2AA48C" w14:textId="77777777" w:rsidR="009A5D1C" w:rsidRPr="009A5D1C" w:rsidRDefault="009A5D1C" w:rsidP="009A5D1C">
            <w:pPr>
              <w:rPr>
                <w:bCs/>
                <w:sz w:val="26"/>
                <w:szCs w:val="26"/>
                <w:lang w:val="vi-VN" w:eastAsia="vi-VN"/>
              </w:rPr>
            </w:pPr>
            <w:r w:rsidRPr="009A5D1C">
              <w:rPr>
                <w:bCs/>
                <w:sz w:val="26"/>
                <w:szCs w:val="26"/>
                <w:lang w:val="vi-VN" w:eastAsia="vi-VN"/>
              </w:rPr>
              <w:t>1.200.000 đồng/người</w:t>
            </w:r>
            <w:r w:rsidRPr="009A5D1C">
              <w:rPr>
                <w:sz w:val="26"/>
                <w:szCs w:val="26"/>
                <w:lang w:val="vi-VN" w:eastAsia="vi-VN"/>
              </w:rPr>
              <w:t xml:space="preserve"> (Người hưởng lương hưu và trợ cấp BHXH thường xuyên hàng tháng, trừ GĐ Sở và tương đương trở lên).</w:t>
            </w:r>
            <w:r w:rsidRPr="009A5D1C">
              <w:rPr>
                <w:bCs/>
                <w:sz w:val="26"/>
                <w:szCs w:val="26"/>
                <w:lang w:val="vi-VN" w:eastAsia="vi-VN"/>
              </w:rPr>
              <w:t xml:space="preserve"> </w:t>
            </w:r>
          </w:p>
        </w:tc>
        <w:tc>
          <w:tcPr>
            <w:tcW w:w="2369" w:type="dxa"/>
            <w:vAlign w:val="center"/>
            <w:hideMark/>
          </w:tcPr>
          <w:p w14:paraId="5DF77715" w14:textId="77777777" w:rsidR="009A5D1C" w:rsidRPr="009A5D1C" w:rsidRDefault="009A5D1C" w:rsidP="009A5D1C">
            <w:pPr>
              <w:rPr>
                <w:bCs/>
                <w:sz w:val="26"/>
                <w:szCs w:val="26"/>
                <w:lang w:val="vi-VN" w:eastAsia="vi-VN"/>
              </w:rPr>
            </w:pPr>
            <w:r w:rsidRPr="009A5D1C">
              <w:rPr>
                <w:bCs/>
                <w:sz w:val="26"/>
                <w:szCs w:val="26"/>
                <w:lang w:val="vi-VN" w:eastAsia="vi-VN"/>
              </w:rPr>
              <w:t>500.000 đồng/người</w:t>
            </w:r>
            <w:r w:rsidRPr="009A5D1C">
              <w:rPr>
                <w:sz w:val="26"/>
                <w:szCs w:val="26"/>
                <w:lang w:val="vi-VN" w:eastAsia="vi-VN"/>
              </w:rPr>
              <w:t xml:space="preserve"> (Áp dụng cho đại đa số đối tượng BHXH, như Cán bộ hưu trí, mất sức lao động, tuất từ trần).</w:t>
            </w:r>
            <w:r w:rsidRPr="009A5D1C">
              <w:rPr>
                <w:bCs/>
                <w:sz w:val="26"/>
                <w:szCs w:val="26"/>
                <w:lang w:val="vi-VN" w:eastAsia="vi-VN"/>
              </w:rPr>
              <w:t xml:space="preserve"> </w:t>
            </w:r>
          </w:p>
        </w:tc>
        <w:tc>
          <w:tcPr>
            <w:tcW w:w="1701" w:type="dxa"/>
            <w:vAlign w:val="center"/>
            <w:hideMark/>
          </w:tcPr>
          <w:p w14:paraId="79A053F1"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BHXH tại Đồng Nai cao hơn. </w:t>
            </w:r>
          </w:p>
        </w:tc>
      </w:tr>
      <w:tr w:rsidR="00DF06FC" w:rsidRPr="00DF06FC" w14:paraId="7BBE30EA" w14:textId="77777777" w:rsidTr="009A5D1C">
        <w:trPr>
          <w:trHeight w:val="317"/>
        </w:trPr>
        <w:tc>
          <w:tcPr>
            <w:tcW w:w="9498" w:type="dxa"/>
            <w:gridSpan w:val="5"/>
            <w:vAlign w:val="center"/>
            <w:hideMark/>
          </w:tcPr>
          <w:p w14:paraId="41232138" w14:textId="0507A75E" w:rsidR="009A5D1C" w:rsidRPr="009A5D1C" w:rsidRDefault="009A5D1C" w:rsidP="009A5D1C">
            <w:pPr>
              <w:rPr>
                <w:b/>
                <w:sz w:val="26"/>
                <w:szCs w:val="26"/>
                <w:lang w:val="vi-VN" w:eastAsia="vi-VN"/>
              </w:rPr>
            </w:pPr>
            <w:r w:rsidRPr="009A5D1C">
              <w:rPr>
                <w:b/>
                <w:bCs/>
                <w:sz w:val="26"/>
                <w:szCs w:val="26"/>
                <w:lang w:val="vi-VN" w:eastAsia="vi-VN"/>
              </w:rPr>
              <w:t>IV. ĐỐI TƯỢNG YẾU THẾ, LAO ĐỘNG VÀ XÃ HỘI KHÁC</w:t>
            </w:r>
          </w:p>
        </w:tc>
      </w:tr>
      <w:tr w:rsidR="00DF06FC" w:rsidRPr="00DF06FC" w14:paraId="2D6E0232" w14:textId="77777777" w:rsidTr="009A5D1C">
        <w:trPr>
          <w:trHeight w:val="2400"/>
        </w:trPr>
        <w:tc>
          <w:tcPr>
            <w:tcW w:w="708" w:type="dxa"/>
            <w:vAlign w:val="center"/>
            <w:hideMark/>
          </w:tcPr>
          <w:p w14:paraId="4A677D77" w14:textId="77777777" w:rsidR="009A5D1C" w:rsidRPr="009A5D1C" w:rsidRDefault="009A5D1C" w:rsidP="009A5D1C">
            <w:pPr>
              <w:jc w:val="right"/>
              <w:rPr>
                <w:sz w:val="26"/>
                <w:szCs w:val="26"/>
                <w:lang w:val="vi-VN" w:eastAsia="vi-VN"/>
              </w:rPr>
            </w:pPr>
            <w:r w:rsidRPr="009A5D1C">
              <w:rPr>
                <w:sz w:val="26"/>
                <w:szCs w:val="26"/>
                <w:lang w:val="vi-VN" w:eastAsia="vi-VN"/>
              </w:rPr>
              <w:t>15</w:t>
            </w:r>
          </w:p>
        </w:tc>
        <w:tc>
          <w:tcPr>
            <w:tcW w:w="2406" w:type="dxa"/>
            <w:vAlign w:val="center"/>
            <w:hideMark/>
          </w:tcPr>
          <w:p w14:paraId="7F450CD4" w14:textId="77777777" w:rsidR="009A5D1C" w:rsidRPr="009A5D1C" w:rsidRDefault="009A5D1C" w:rsidP="009A5D1C">
            <w:pPr>
              <w:rPr>
                <w:bCs/>
                <w:sz w:val="26"/>
                <w:szCs w:val="26"/>
                <w:lang w:val="vi-VN" w:eastAsia="vi-VN"/>
              </w:rPr>
            </w:pPr>
            <w:r w:rsidRPr="009A5D1C">
              <w:rPr>
                <w:bCs/>
                <w:sz w:val="26"/>
                <w:szCs w:val="26"/>
                <w:lang w:val="vi-VN" w:eastAsia="vi-VN"/>
              </w:rPr>
              <w:t>Hộ nghèo</w:t>
            </w:r>
          </w:p>
        </w:tc>
        <w:tc>
          <w:tcPr>
            <w:tcW w:w="2314" w:type="dxa"/>
            <w:vAlign w:val="center"/>
            <w:hideMark/>
          </w:tcPr>
          <w:p w14:paraId="170A0F9D" w14:textId="77777777" w:rsidR="009A5D1C" w:rsidRPr="009A5D1C" w:rsidRDefault="009A5D1C" w:rsidP="009A5D1C">
            <w:pPr>
              <w:rPr>
                <w:bCs/>
                <w:sz w:val="26"/>
                <w:szCs w:val="26"/>
                <w:lang w:val="vi-VN" w:eastAsia="vi-VN"/>
              </w:rPr>
            </w:pPr>
            <w:r w:rsidRPr="009A5D1C">
              <w:rPr>
                <w:bCs/>
                <w:sz w:val="26"/>
                <w:szCs w:val="26"/>
                <w:lang w:val="vi-VN" w:eastAsia="vi-VN"/>
              </w:rPr>
              <w:t>1.200.000 đồng/hộ</w:t>
            </w:r>
            <w:r w:rsidRPr="009A5D1C">
              <w:rPr>
                <w:sz w:val="26"/>
                <w:szCs w:val="26"/>
                <w:lang w:val="vi-VN" w:eastAsia="vi-VN"/>
              </w:rPr>
              <w:t xml:space="preserve"> (theo chuẩn nghèo địa phương/Trung ương).</w:t>
            </w:r>
            <w:r w:rsidRPr="009A5D1C">
              <w:rPr>
                <w:bCs/>
                <w:sz w:val="26"/>
                <w:szCs w:val="26"/>
                <w:lang w:val="vi-VN" w:eastAsia="vi-VN"/>
              </w:rPr>
              <w:t xml:space="preserve"> </w:t>
            </w:r>
          </w:p>
        </w:tc>
        <w:tc>
          <w:tcPr>
            <w:tcW w:w="2369" w:type="dxa"/>
            <w:vAlign w:val="center"/>
            <w:hideMark/>
          </w:tcPr>
          <w:p w14:paraId="7805B167" w14:textId="77777777" w:rsidR="009A5D1C" w:rsidRPr="009A5D1C" w:rsidRDefault="009A5D1C" w:rsidP="009A5D1C">
            <w:pPr>
              <w:rPr>
                <w:bCs/>
                <w:sz w:val="26"/>
                <w:szCs w:val="26"/>
                <w:lang w:val="vi-VN" w:eastAsia="vi-VN"/>
              </w:rPr>
            </w:pPr>
            <w:r w:rsidRPr="009A5D1C">
              <w:rPr>
                <w:bCs/>
                <w:sz w:val="26"/>
                <w:szCs w:val="26"/>
                <w:lang w:val="vi-VN" w:eastAsia="vi-VN"/>
              </w:rPr>
              <w:t>500.000 đồng/suất</w:t>
            </w:r>
            <w:r w:rsidRPr="009A5D1C">
              <w:rPr>
                <w:sz w:val="26"/>
                <w:szCs w:val="26"/>
                <w:lang w:val="vi-VN" w:eastAsia="vi-VN"/>
              </w:rPr>
              <w:t xml:space="preserve"> (thuộc 7.000 suất quà phục vụ đoàn lãnh đạo tỉnh thăm trực tiếp). </w:t>
            </w:r>
            <w:r w:rsidRPr="009A5D1C">
              <w:rPr>
                <w:i/>
                <w:iCs/>
                <w:sz w:val="26"/>
                <w:szCs w:val="26"/>
                <w:lang w:val="vi-VN" w:eastAsia="vi-VN"/>
              </w:rPr>
              <w:t>Lưu ý: Hộ nghèo cũng thuộc đối tượng được phê duyệt kinh phí chung</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0D73C58A" w14:textId="77777777" w:rsidR="009A5D1C" w:rsidRPr="009A5D1C" w:rsidRDefault="009A5D1C" w:rsidP="009A5D1C">
            <w:pPr>
              <w:rPr>
                <w:sz w:val="26"/>
                <w:szCs w:val="26"/>
                <w:lang w:val="vi-VN" w:eastAsia="vi-VN"/>
              </w:rPr>
            </w:pPr>
            <w:r w:rsidRPr="009A5D1C">
              <w:rPr>
                <w:sz w:val="26"/>
                <w:szCs w:val="26"/>
                <w:lang w:val="vi-VN" w:eastAsia="vi-VN"/>
              </w:rPr>
              <w:t xml:space="preserve">Đồng Nai quy định mức hỗ trợ cao hơn và rõ ràng theo hộ. </w:t>
            </w:r>
          </w:p>
        </w:tc>
      </w:tr>
      <w:tr w:rsidR="00DF06FC" w:rsidRPr="00DF06FC" w14:paraId="4FE2E9CF" w14:textId="77777777" w:rsidTr="009A5D1C">
        <w:trPr>
          <w:trHeight w:val="651"/>
        </w:trPr>
        <w:tc>
          <w:tcPr>
            <w:tcW w:w="708" w:type="dxa"/>
            <w:vAlign w:val="center"/>
            <w:hideMark/>
          </w:tcPr>
          <w:p w14:paraId="70570171" w14:textId="77777777" w:rsidR="009A5D1C" w:rsidRPr="009A5D1C" w:rsidRDefault="009A5D1C" w:rsidP="009A5D1C">
            <w:pPr>
              <w:jc w:val="right"/>
              <w:rPr>
                <w:sz w:val="26"/>
                <w:szCs w:val="26"/>
                <w:lang w:val="vi-VN" w:eastAsia="vi-VN"/>
              </w:rPr>
            </w:pPr>
            <w:r w:rsidRPr="009A5D1C">
              <w:rPr>
                <w:sz w:val="26"/>
                <w:szCs w:val="26"/>
                <w:lang w:val="vi-VN" w:eastAsia="vi-VN"/>
              </w:rPr>
              <w:t>16</w:t>
            </w:r>
          </w:p>
        </w:tc>
        <w:tc>
          <w:tcPr>
            <w:tcW w:w="2406" w:type="dxa"/>
            <w:vAlign w:val="center"/>
            <w:hideMark/>
          </w:tcPr>
          <w:p w14:paraId="54DF3E9D" w14:textId="77777777" w:rsidR="009A5D1C" w:rsidRPr="009A5D1C" w:rsidRDefault="009A5D1C" w:rsidP="009A5D1C">
            <w:pPr>
              <w:rPr>
                <w:bCs/>
                <w:sz w:val="26"/>
                <w:szCs w:val="26"/>
                <w:lang w:val="vi-VN" w:eastAsia="vi-VN"/>
              </w:rPr>
            </w:pPr>
            <w:r w:rsidRPr="009A5D1C">
              <w:rPr>
                <w:bCs/>
                <w:sz w:val="26"/>
                <w:szCs w:val="26"/>
                <w:lang w:val="vi-VN" w:eastAsia="vi-VN"/>
              </w:rPr>
              <w:t>Hộ cận nghèo</w:t>
            </w:r>
          </w:p>
        </w:tc>
        <w:tc>
          <w:tcPr>
            <w:tcW w:w="2314" w:type="dxa"/>
            <w:vAlign w:val="center"/>
            <w:hideMark/>
          </w:tcPr>
          <w:p w14:paraId="137202E7" w14:textId="77777777" w:rsidR="009A5D1C" w:rsidRPr="009A5D1C" w:rsidRDefault="009A5D1C" w:rsidP="009A5D1C">
            <w:pPr>
              <w:rPr>
                <w:bCs/>
                <w:sz w:val="26"/>
                <w:szCs w:val="26"/>
                <w:lang w:val="vi-VN" w:eastAsia="vi-VN"/>
              </w:rPr>
            </w:pPr>
            <w:r w:rsidRPr="009A5D1C">
              <w:rPr>
                <w:bCs/>
                <w:sz w:val="26"/>
                <w:szCs w:val="26"/>
                <w:lang w:val="vi-VN" w:eastAsia="vi-VN"/>
              </w:rPr>
              <w:t>720.000 đồng/hộ</w:t>
            </w:r>
            <w:r w:rsidRPr="009A5D1C">
              <w:rPr>
                <w:sz w:val="26"/>
                <w:szCs w:val="26"/>
                <w:lang w:val="vi-VN" w:eastAsia="vi-VN"/>
              </w:rPr>
              <w:t xml:space="preserve"> (theo chuẩn nghèo địa phương/Trung ương).</w:t>
            </w:r>
            <w:r w:rsidRPr="009A5D1C">
              <w:rPr>
                <w:bCs/>
                <w:sz w:val="26"/>
                <w:szCs w:val="26"/>
                <w:lang w:val="vi-VN" w:eastAsia="vi-VN"/>
              </w:rPr>
              <w:t xml:space="preserve"> </w:t>
            </w:r>
          </w:p>
        </w:tc>
        <w:tc>
          <w:tcPr>
            <w:tcW w:w="2369" w:type="dxa"/>
            <w:vAlign w:val="center"/>
            <w:hideMark/>
          </w:tcPr>
          <w:p w14:paraId="17E600AF" w14:textId="77777777" w:rsidR="009A5D1C" w:rsidRPr="009A5D1C" w:rsidRDefault="009A5D1C" w:rsidP="009A5D1C">
            <w:pPr>
              <w:rPr>
                <w:bCs/>
                <w:sz w:val="26"/>
                <w:szCs w:val="26"/>
                <w:lang w:val="vi-VN" w:eastAsia="vi-VN"/>
              </w:rPr>
            </w:pPr>
            <w:r w:rsidRPr="009A5D1C">
              <w:rPr>
                <w:bCs/>
                <w:sz w:val="26"/>
                <w:szCs w:val="26"/>
                <w:lang w:val="vi-VN" w:eastAsia="vi-VN"/>
              </w:rPr>
              <w:t>500.000 đồng/suất</w:t>
            </w:r>
            <w:r w:rsidRPr="009A5D1C">
              <w:rPr>
                <w:sz w:val="26"/>
                <w:szCs w:val="26"/>
                <w:lang w:val="vi-VN" w:eastAsia="vi-VN"/>
              </w:rPr>
              <w:t xml:space="preserve"> (thuộc 7.000 suất quà phục vụ đoàn lãnh đạo tỉnh thăm trực tiếp). </w:t>
            </w:r>
            <w:r w:rsidRPr="009A5D1C">
              <w:rPr>
                <w:i/>
                <w:iCs/>
                <w:sz w:val="26"/>
                <w:szCs w:val="26"/>
                <w:lang w:val="vi-VN" w:eastAsia="vi-VN"/>
              </w:rPr>
              <w:t>Lưu ý: Hộ cận nghèo cũng thuộc đối tượng được phê duyệt kinh phí chung</w:t>
            </w:r>
            <w:r w:rsidRPr="009A5D1C">
              <w:rPr>
                <w:sz w:val="26"/>
                <w:szCs w:val="26"/>
                <w:lang w:val="vi-VN" w:eastAsia="vi-VN"/>
              </w:rPr>
              <w:t>.</w:t>
            </w:r>
            <w:r w:rsidRPr="009A5D1C">
              <w:rPr>
                <w:bCs/>
                <w:sz w:val="26"/>
                <w:szCs w:val="26"/>
                <w:lang w:val="vi-VN" w:eastAsia="vi-VN"/>
              </w:rPr>
              <w:t xml:space="preserve"> </w:t>
            </w:r>
          </w:p>
        </w:tc>
        <w:tc>
          <w:tcPr>
            <w:tcW w:w="1701" w:type="dxa"/>
            <w:vAlign w:val="center"/>
            <w:hideMark/>
          </w:tcPr>
          <w:p w14:paraId="6DB4E5DB"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Đồng Nai cao hơn. </w:t>
            </w:r>
          </w:p>
        </w:tc>
      </w:tr>
      <w:tr w:rsidR="00DF06FC" w:rsidRPr="00DF06FC" w14:paraId="355A4FAB" w14:textId="77777777" w:rsidTr="009A5D1C">
        <w:trPr>
          <w:trHeight w:val="1200"/>
        </w:trPr>
        <w:tc>
          <w:tcPr>
            <w:tcW w:w="708" w:type="dxa"/>
            <w:vAlign w:val="center"/>
            <w:hideMark/>
          </w:tcPr>
          <w:p w14:paraId="4F308FBA" w14:textId="77777777" w:rsidR="009A5D1C" w:rsidRPr="009A5D1C" w:rsidRDefault="009A5D1C" w:rsidP="009A5D1C">
            <w:pPr>
              <w:jc w:val="right"/>
              <w:rPr>
                <w:sz w:val="26"/>
                <w:szCs w:val="26"/>
                <w:lang w:val="vi-VN" w:eastAsia="vi-VN"/>
              </w:rPr>
            </w:pPr>
            <w:r w:rsidRPr="009A5D1C">
              <w:rPr>
                <w:sz w:val="26"/>
                <w:szCs w:val="26"/>
                <w:lang w:val="vi-VN" w:eastAsia="vi-VN"/>
              </w:rPr>
              <w:lastRenderedPageBreak/>
              <w:t>17</w:t>
            </w:r>
          </w:p>
        </w:tc>
        <w:tc>
          <w:tcPr>
            <w:tcW w:w="2406" w:type="dxa"/>
            <w:vAlign w:val="center"/>
            <w:hideMark/>
          </w:tcPr>
          <w:p w14:paraId="1506B122" w14:textId="77777777" w:rsidR="009A5D1C" w:rsidRPr="009A5D1C" w:rsidRDefault="009A5D1C" w:rsidP="009A5D1C">
            <w:pPr>
              <w:rPr>
                <w:bCs/>
                <w:sz w:val="26"/>
                <w:szCs w:val="26"/>
                <w:lang w:val="vi-VN" w:eastAsia="vi-VN"/>
              </w:rPr>
            </w:pPr>
            <w:r w:rsidRPr="009A5D1C">
              <w:rPr>
                <w:bCs/>
                <w:sz w:val="26"/>
                <w:szCs w:val="26"/>
                <w:lang w:val="vi-VN" w:eastAsia="vi-VN"/>
              </w:rPr>
              <w:t>Người lao động/Công nhân có hoàn cảnh khó khăn</w:t>
            </w:r>
          </w:p>
        </w:tc>
        <w:tc>
          <w:tcPr>
            <w:tcW w:w="2314" w:type="dxa"/>
            <w:vAlign w:val="center"/>
            <w:hideMark/>
          </w:tcPr>
          <w:p w14:paraId="3CC621AB" w14:textId="77777777" w:rsidR="009A5D1C" w:rsidRPr="009A5D1C" w:rsidRDefault="009A5D1C" w:rsidP="009A5D1C">
            <w:pPr>
              <w:rPr>
                <w:bCs/>
                <w:sz w:val="26"/>
                <w:szCs w:val="26"/>
                <w:lang w:val="vi-VN" w:eastAsia="vi-VN"/>
              </w:rPr>
            </w:pPr>
            <w:r w:rsidRPr="009A5D1C">
              <w:rPr>
                <w:bCs/>
                <w:sz w:val="26"/>
                <w:szCs w:val="26"/>
                <w:lang w:val="vi-VN" w:eastAsia="vi-VN"/>
              </w:rPr>
              <w:t>1.000.000 đồng/người</w:t>
            </w:r>
            <w:r w:rsidRPr="009A5D1C">
              <w:rPr>
                <w:sz w:val="26"/>
                <w:szCs w:val="26"/>
                <w:lang w:val="vi-VN" w:eastAsia="vi-VN"/>
              </w:rPr>
              <w:t xml:space="preserve"> (Dành cho khoảng </w:t>
            </w:r>
            <w:r w:rsidRPr="009A5D1C">
              <w:rPr>
                <w:bCs/>
                <w:sz w:val="26"/>
                <w:szCs w:val="26"/>
                <w:lang w:val="vi-VN" w:eastAsia="vi-VN"/>
              </w:rPr>
              <w:t>30.000 người</w:t>
            </w:r>
            <w:r w:rsidRPr="009A5D1C">
              <w:rPr>
                <w:sz w:val="26"/>
                <w:szCs w:val="26"/>
                <w:lang w:val="vi-VN" w:eastAsia="vi-VN"/>
              </w:rPr>
              <w:t xml:space="preserve"> qua Liên đoàn Lao động).</w:t>
            </w:r>
          </w:p>
        </w:tc>
        <w:tc>
          <w:tcPr>
            <w:tcW w:w="2369" w:type="dxa"/>
            <w:vAlign w:val="center"/>
            <w:hideMark/>
          </w:tcPr>
          <w:p w14:paraId="18067F6E" w14:textId="77777777" w:rsidR="009A5D1C" w:rsidRPr="009A5D1C" w:rsidRDefault="009A5D1C" w:rsidP="009A5D1C">
            <w:pPr>
              <w:rPr>
                <w:bCs/>
                <w:sz w:val="26"/>
                <w:szCs w:val="26"/>
                <w:lang w:val="vi-VN" w:eastAsia="vi-VN"/>
              </w:rPr>
            </w:pPr>
            <w:r w:rsidRPr="009A5D1C">
              <w:rPr>
                <w:bCs/>
                <w:sz w:val="26"/>
                <w:szCs w:val="26"/>
                <w:lang w:val="vi-VN" w:eastAsia="vi-VN"/>
              </w:rPr>
              <w:t>500.000 đồng/người</w:t>
            </w:r>
            <w:r w:rsidRPr="009A5D1C">
              <w:rPr>
                <w:sz w:val="26"/>
                <w:szCs w:val="26"/>
                <w:lang w:val="vi-VN" w:eastAsia="vi-VN"/>
              </w:rPr>
              <w:t xml:space="preserve"> (Công nhân có hoàn cảnh khó khăn không có điều kiện về quê ăn Tết).</w:t>
            </w:r>
            <w:r w:rsidRPr="009A5D1C">
              <w:rPr>
                <w:bCs/>
                <w:sz w:val="26"/>
                <w:szCs w:val="26"/>
                <w:lang w:val="vi-VN" w:eastAsia="vi-VN"/>
              </w:rPr>
              <w:t xml:space="preserve"> </w:t>
            </w:r>
          </w:p>
        </w:tc>
        <w:tc>
          <w:tcPr>
            <w:tcW w:w="1701" w:type="dxa"/>
            <w:vAlign w:val="center"/>
            <w:hideMark/>
          </w:tcPr>
          <w:p w14:paraId="4C535E6D" w14:textId="77777777" w:rsidR="009A5D1C" w:rsidRPr="009A5D1C" w:rsidRDefault="009A5D1C" w:rsidP="009A5D1C">
            <w:pPr>
              <w:rPr>
                <w:sz w:val="26"/>
                <w:szCs w:val="26"/>
                <w:lang w:val="vi-VN" w:eastAsia="vi-VN"/>
              </w:rPr>
            </w:pPr>
            <w:r w:rsidRPr="009A5D1C">
              <w:rPr>
                <w:sz w:val="26"/>
                <w:szCs w:val="26"/>
                <w:lang w:val="vi-VN" w:eastAsia="vi-VN"/>
              </w:rPr>
              <w:t xml:space="preserve">Đồng Nai có chính sách hỗ trợ công nhân quy mô lớn và mức cao hơn. </w:t>
            </w:r>
          </w:p>
        </w:tc>
      </w:tr>
      <w:tr w:rsidR="00DF06FC" w:rsidRPr="00DF06FC" w14:paraId="6502945D" w14:textId="77777777" w:rsidTr="009A5D1C">
        <w:trPr>
          <w:trHeight w:val="1200"/>
        </w:trPr>
        <w:tc>
          <w:tcPr>
            <w:tcW w:w="708" w:type="dxa"/>
            <w:vAlign w:val="center"/>
            <w:hideMark/>
          </w:tcPr>
          <w:p w14:paraId="64AF2551" w14:textId="77777777" w:rsidR="009A5D1C" w:rsidRPr="009A5D1C" w:rsidRDefault="009A5D1C" w:rsidP="009A5D1C">
            <w:pPr>
              <w:jc w:val="right"/>
              <w:rPr>
                <w:sz w:val="26"/>
                <w:szCs w:val="26"/>
                <w:lang w:val="vi-VN" w:eastAsia="vi-VN"/>
              </w:rPr>
            </w:pPr>
            <w:r w:rsidRPr="009A5D1C">
              <w:rPr>
                <w:sz w:val="26"/>
                <w:szCs w:val="26"/>
                <w:lang w:val="vi-VN" w:eastAsia="vi-VN"/>
              </w:rPr>
              <w:t>18</w:t>
            </w:r>
          </w:p>
        </w:tc>
        <w:tc>
          <w:tcPr>
            <w:tcW w:w="2406" w:type="dxa"/>
            <w:vAlign w:val="center"/>
            <w:hideMark/>
          </w:tcPr>
          <w:p w14:paraId="2E37783B" w14:textId="77777777" w:rsidR="009A5D1C" w:rsidRPr="009A5D1C" w:rsidRDefault="009A5D1C" w:rsidP="009A5D1C">
            <w:pPr>
              <w:rPr>
                <w:bCs/>
                <w:sz w:val="26"/>
                <w:szCs w:val="26"/>
                <w:lang w:val="vi-VN" w:eastAsia="vi-VN"/>
              </w:rPr>
            </w:pPr>
            <w:r w:rsidRPr="009A5D1C">
              <w:rPr>
                <w:bCs/>
                <w:sz w:val="26"/>
                <w:szCs w:val="26"/>
                <w:lang w:val="vi-VN" w:eastAsia="vi-VN"/>
              </w:rPr>
              <w:t>Đối tượng bảo trợ xã hội (BTXH) đang nuôi dưỡng tập trung</w:t>
            </w:r>
          </w:p>
        </w:tc>
        <w:tc>
          <w:tcPr>
            <w:tcW w:w="2314" w:type="dxa"/>
            <w:vAlign w:val="center"/>
            <w:hideMark/>
          </w:tcPr>
          <w:p w14:paraId="210C472D" w14:textId="77777777" w:rsidR="009A5D1C" w:rsidRPr="009A5D1C" w:rsidRDefault="009A5D1C" w:rsidP="009A5D1C">
            <w:pPr>
              <w:rPr>
                <w:bCs/>
                <w:sz w:val="26"/>
                <w:szCs w:val="26"/>
                <w:lang w:val="vi-VN" w:eastAsia="vi-VN"/>
              </w:rPr>
            </w:pPr>
            <w:r w:rsidRPr="009A5D1C">
              <w:rPr>
                <w:bCs/>
                <w:sz w:val="26"/>
                <w:szCs w:val="26"/>
                <w:lang w:val="vi-VN" w:eastAsia="vi-VN"/>
              </w:rPr>
              <w:t>720.000 đồng/người</w:t>
            </w:r>
            <w:r w:rsidRPr="009A5D1C">
              <w:rPr>
                <w:sz w:val="26"/>
                <w:szCs w:val="26"/>
                <w:lang w:val="vi-VN" w:eastAsia="vi-VN"/>
              </w:rPr>
              <w:t>.</w:t>
            </w:r>
            <w:r w:rsidRPr="009A5D1C">
              <w:rPr>
                <w:bCs/>
                <w:sz w:val="26"/>
                <w:szCs w:val="26"/>
                <w:lang w:val="vi-VN" w:eastAsia="vi-VN"/>
              </w:rPr>
              <w:t xml:space="preserve"> </w:t>
            </w:r>
          </w:p>
        </w:tc>
        <w:tc>
          <w:tcPr>
            <w:tcW w:w="2369" w:type="dxa"/>
            <w:vAlign w:val="center"/>
            <w:hideMark/>
          </w:tcPr>
          <w:p w14:paraId="6F1357B8" w14:textId="77777777" w:rsidR="009A5D1C" w:rsidRPr="009A5D1C" w:rsidRDefault="009A5D1C" w:rsidP="009A5D1C">
            <w:pPr>
              <w:rPr>
                <w:bCs/>
                <w:sz w:val="26"/>
                <w:szCs w:val="26"/>
                <w:lang w:val="vi-VN" w:eastAsia="vi-VN"/>
              </w:rPr>
            </w:pPr>
            <w:r w:rsidRPr="009A5D1C">
              <w:rPr>
                <w:bCs/>
                <w:sz w:val="26"/>
                <w:szCs w:val="26"/>
                <w:lang w:val="vi-VN" w:eastAsia="vi-VN"/>
              </w:rPr>
              <w:t>500.000 đồng/suất</w:t>
            </w:r>
            <w:r w:rsidRPr="009A5D1C">
              <w:rPr>
                <w:sz w:val="26"/>
                <w:szCs w:val="26"/>
                <w:lang w:val="vi-VN" w:eastAsia="vi-VN"/>
              </w:rPr>
              <w:t xml:space="preserve"> (thuộc 7.000 suất quà phục vụ đoàn lãnh đạo tỉnh thăm trực tiếp).</w:t>
            </w:r>
            <w:r w:rsidRPr="009A5D1C">
              <w:rPr>
                <w:bCs/>
                <w:sz w:val="26"/>
                <w:szCs w:val="26"/>
                <w:lang w:val="vi-VN" w:eastAsia="vi-VN"/>
              </w:rPr>
              <w:t xml:space="preserve"> </w:t>
            </w:r>
          </w:p>
        </w:tc>
        <w:tc>
          <w:tcPr>
            <w:tcW w:w="1701" w:type="dxa"/>
            <w:vAlign w:val="center"/>
            <w:hideMark/>
          </w:tcPr>
          <w:p w14:paraId="54192DE5"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tại Đồng Nai cao hơn. </w:t>
            </w:r>
          </w:p>
        </w:tc>
      </w:tr>
      <w:tr w:rsidR="00DF06FC" w:rsidRPr="00DF06FC" w14:paraId="5C2C0EB2" w14:textId="77777777" w:rsidTr="009A5D1C">
        <w:trPr>
          <w:trHeight w:val="1800"/>
        </w:trPr>
        <w:tc>
          <w:tcPr>
            <w:tcW w:w="708" w:type="dxa"/>
            <w:vAlign w:val="center"/>
            <w:hideMark/>
          </w:tcPr>
          <w:p w14:paraId="2F029C63" w14:textId="77777777" w:rsidR="009A5D1C" w:rsidRPr="009A5D1C" w:rsidRDefault="009A5D1C" w:rsidP="009A5D1C">
            <w:pPr>
              <w:jc w:val="right"/>
              <w:rPr>
                <w:sz w:val="26"/>
                <w:szCs w:val="26"/>
                <w:lang w:val="vi-VN" w:eastAsia="vi-VN"/>
              </w:rPr>
            </w:pPr>
            <w:r w:rsidRPr="009A5D1C">
              <w:rPr>
                <w:sz w:val="26"/>
                <w:szCs w:val="26"/>
                <w:lang w:val="vi-VN" w:eastAsia="vi-VN"/>
              </w:rPr>
              <w:t>19</w:t>
            </w:r>
          </w:p>
        </w:tc>
        <w:tc>
          <w:tcPr>
            <w:tcW w:w="2406" w:type="dxa"/>
            <w:vAlign w:val="center"/>
            <w:hideMark/>
          </w:tcPr>
          <w:p w14:paraId="12364B53" w14:textId="77777777" w:rsidR="009A5D1C" w:rsidRPr="009A5D1C" w:rsidRDefault="009A5D1C" w:rsidP="009A5D1C">
            <w:pPr>
              <w:rPr>
                <w:bCs/>
                <w:sz w:val="26"/>
                <w:szCs w:val="26"/>
                <w:lang w:val="vi-VN" w:eastAsia="vi-VN"/>
              </w:rPr>
            </w:pPr>
            <w:r w:rsidRPr="009A5D1C">
              <w:rPr>
                <w:bCs/>
                <w:sz w:val="26"/>
                <w:szCs w:val="26"/>
                <w:lang w:val="vi-VN" w:eastAsia="vi-VN"/>
              </w:rPr>
              <w:t>Học viên cai nghiện ma túy/Phạm nhân đang chấp hành án tập trung</w:t>
            </w:r>
          </w:p>
        </w:tc>
        <w:tc>
          <w:tcPr>
            <w:tcW w:w="2314" w:type="dxa"/>
            <w:vAlign w:val="center"/>
            <w:hideMark/>
          </w:tcPr>
          <w:p w14:paraId="47F45BF6" w14:textId="77777777" w:rsidR="009A5D1C" w:rsidRPr="009A5D1C" w:rsidRDefault="009A5D1C" w:rsidP="009A5D1C">
            <w:pPr>
              <w:rPr>
                <w:bCs/>
                <w:sz w:val="26"/>
                <w:szCs w:val="26"/>
                <w:lang w:val="vi-VN" w:eastAsia="vi-VN"/>
              </w:rPr>
            </w:pPr>
            <w:r w:rsidRPr="009A5D1C">
              <w:rPr>
                <w:bCs/>
                <w:sz w:val="26"/>
                <w:szCs w:val="26"/>
                <w:lang w:val="vi-VN" w:eastAsia="vi-VN"/>
              </w:rPr>
              <w:t>240.000 đồng/người/hộ</w:t>
            </w:r>
            <w:r w:rsidRPr="009A5D1C">
              <w:rPr>
                <w:sz w:val="26"/>
                <w:szCs w:val="26"/>
                <w:lang w:val="vi-VN" w:eastAsia="vi-VN"/>
              </w:rPr>
              <w:t>.</w:t>
            </w:r>
          </w:p>
        </w:tc>
        <w:tc>
          <w:tcPr>
            <w:tcW w:w="2369" w:type="dxa"/>
            <w:vAlign w:val="center"/>
            <w:hideMark/>
          </w:tcPr>
          <w:p w14:paraId="0478B7AD" w14:textId="77777777" w:rsidR="009A5D1C" w:rsidRPr="009A5D1C" w:rsidRDefault="009A5D1C" w:rsidP="009A5D1C">
            <w:pPr>
              <w:rPr>
                <w:bCs/>
                <w:sz w:val="26"/>
                <w:szCs w:val="26"/>
                <w:lang w:val="vi-VN" w:eastAsia="vi-VN"/>
              </w:rPr>
            </w:pPr>
            <w:r w:rsidRPr="009A5D1C">
              <w:rPr>
                <w:bCs/>
                <w:sz w:val="26"/>
                <w:szCs w:val="26"/>
                <w:lang w:val="vi-VN" w:eastAsia="vi-VN"/>
              </w:rPr>
              <w:t>500.000 đồng/người</w:t>
            </w:r>
            <w:r w:rsidRPr="009A5D1C">
              <w:rPr>
                <w:sz w:val="26"/>
                <w:szCs w:val="26"/>
                <w:lang w:val="vi-VN" w:eastAsia="vi-VN"/>
              </w:rPr>
              <w:t xml:space="preserve"> (Học viên cai nghiện ma túy đang quản lý tập trung và trại viên đang chấp hành án tập trung ngoài tỉnh).</w:t>
            </w:r>
            <w:r w:rsidRPr="009A5D1C">
              <w:rPr>
                <w:bCs/>
                <w:sz w:val="26"/>
                <w:szCs w:val="26"/>
                <w:lang w:val="vi-VN" w:eastAsia="vi-VN"/>
              </w:rPr>
              <w:t xml:space="preserve"> </w:t>
            </w:r>
          </w:p>
        </w:tc>
        <w:tc>
          <w:tcPr>
            <w:tcW w:w="1701" w:type="dxa"/>
            <w:vAlign w:val="center"/>
            <w:hideMark/>
          </w:tcPr>
          <w:p w14:paraId="262B0A04" w14:textId="77777777" w:rsidR="009A5D1C" w:rsidRPr="009A5D1C" w:rsidRDefault="009A5D1C" w:rsidP="009A5D1C">
            <w:pPr>
              <w:rPr>
                <w:sz w:val="26"/>
                <w:szCs w:val="26"/>
                <w:lang w:val="vi-VN" w:eastAsia="vi-VN"/>
              </w:rPr>
            </w:pPr>
            <w:r w:rsidRPr="009A5D1C">
              <w:rPr>
                <w:sz w:val="26"/>
                <w:szCs w:val="26"/>
                <w:lang w:val="vi-VN" w:eastAsia="vi-VN"/>
              </w:rPr>
              <w:t xml:space="preserve">Mức hỗ trợ cho học viên/phạm nhân tại Bình Phước cao hơn. </w:t>
            </w:r>
          </w:p>
        </w:tc>
      </w:tr>
      <w:tr w:rsidR="00DF06FC" w:rsidRPr="00DF06FC" w14:paraId="72506ED1" w14:textId="77777777" w:rsidTr="009A5D1C">
        <w:trPr>
          <w:trHeight w:val="1200"/>
        </w:trPr>
        <w:tc>
          <w:tcPr>
            <w:tcW w:w="708" w:type="dxa"/>
            <w:vAlign w:val="center"/>
            <w:hideMark/>
          </w:tcPr>
          <w:p w14:paraId="213CBB4D" w14:textId="77777777" w:rsidR="009A5D1C" w:rsidRPr="009A5D1C" w:rsidRDefault="009A5D1C" w:rsidP="009A5D1C">
            <w:pPr>
              <w:jc w:val="right"/>
              <w:rPr>
                <w:sz w:val="26"/>
                <w:szCs w:val="26"/>
                <w:lang w:val="vi-VN" w:eastAsia="vi-VN"/>
              </w:rPr>
            </w:pPr>
            <w:r w:rsidRPr="009A5D1C">
              <w:rPr>
                <w:sz w:val="26"/>
                <w:szCs w:val="26"/>
                <w:lang w:val="vi-VN" w:eastAsia="vi-VN"/>
              </w:rPr>
              <w:t>20</w:t>
            </w:r>
          </w:p>
        </w:tc>
        <w:tc>
          <w:tcPr>
            <w:tcW w:w="2406" w:type="dxa"/>
            <w:vAlign w:val="center"/>
            <w:hideMark/>
          </w:tcPr>
          <w:p w14:paraId="31EA3D62" w14:textId="77777777" w:rsidR="009A5D1C" w:rsidRPr="009A5D1C" w:rsidRDefault="009A5D1C" w:rsidP="009A5D1C">
            <w:pPr>
              <w:rPr>
                <w:bCs/>
                <w:sz w:val="26"/>
                <w:szCs w:val="26"/>
                <w:lang w:val="vi-VN" w:eastAsia="vi-VN"/>
              </w:rPr>
            </w:pPr>
            <w:r w:rsidRPr="009A5D1C">
              <w:rPr>
                <w:bCs/>
                <w:sz w:val="26"/>
                <w:szCs w:val="26"/>
                <w:lang w:val="vi-VN" w:eastAsia="vi-VN"/>
              </w:rPr>
              <w:t>Bệnh nhân đang nằm điều trị tại cơ sở y tế</w:t>
            </w:r>
          </w:p>
        </w:tc>
        <w:tc>
          <w:tcPr>
            <w:tcW w:w="2314" w:type="dxa"/>
            <w:vAlign w:val="center"/>
            <w:hideMark/>
          </w:tcPr>
          <w:p w14:paraId="0241AC3A" w14:textId="77777777" w:rsidR="009A5D1C" w:rsidRPr="009A5D1C" w:rsidRDefault="009A5D1C" w:rsidP="009A5D1C">
            <w:pPr>
              <w:rPr>
                <w:bCs/>
                <w:sz w:val="26"/>
                <w:szCs w:val="26"/>
                <w:lang w:val="vi-VN" w:eastAsia="vi-VN"/>
              </w:rPr>
            </w:pPr>
            <w:r w:rsidRPr="009A5D1C">
              <w:rPr>
                <w:bCs/>
                <w:sz w:val="26"/>
                <w:szCs w:val="26"/>
                <w:lang w:val="vi-VN" w:eastAsia="vi-VN"/>
              </w:rPr>
              <w:t>500.000 đồng/người</w:t>
            </w:r>
            <w:r w:rsidRPr="009A5D1C">
              <w:rPr>
                <w:sz w:val="26"/>
                <w:szCs w:val="26"/>
                <w:lang w:val="vi-VN" w:eastAsia="vi-VN"/>
              </w:rPr>
              <w:t>.</w:t>
            </w:r>
          </w:p>
        </w:tc>
        <w:tc>
          <w:tcPr>
            <w:tcW w:w="2369" w:type="dxa"/>
            <w:vAlign w:val="center"/>
            <w:hideMark/>
          </w:tcPr>
          <w:p w14:paraId="2C78D575" w14:textId="77777777" w:rsidR="009A5D1C" w:rsidRPr="009A5D1C" w:rsidRDefault="009A5D1C" w:rsidP="009A5D1C">
            <w:pPr>
              <w:rPr>
                <w:bCs/>
                <w:sz w:val="26"/>
                <w:szCs w:val="26"/>
                <w:lang w:val="vi-VN" w:eastAsia="vi-VN"/>
              </w:rPr>
            </w:pPr>
            <w:r w:rsidRPr="009A5D1C">
              <w:rPr>
                <w:bCs/>
                <w:sz w:val="26"/>
                <w:szCs w:val="26"/>
                <w:lang w:val="vi-VN" w:eastAsia="vi-VN"/>
              </w:rPr>
              <w:t>500.000 đồng/suất</w:t>
            </w:r>
            <w:r w:rsidRPr="009A5D1C">
              <w:rPr>
                <w:sz w:val="26"/>
                <w:szCs w:val="26"/>
                <w:lang w:val="vi-VN" w:eastAsia="vi-VN"/>
              </w:rPr>
              <w:t xml:space="preserve"> (Bệnh nhân có hoàn cảnh khó khăn phải điều trị tại bệnh viện trong dịp Tết).</w:t>
            </w:r>
            <w:r w:rsidRPr="009A5D1C">
              <w:rPr>
                <w:bCs/>
                <w:sz w:val="26"/>
                <w:szCs w:val="26"/>
                <w:lang w:val="vi-VN" w:eastAsia="vi-VN"/>
              </w:rPr>
              <w:t xml:space="preserve"> </w:t>
            </w:r>
          </w:p>
        </w:tc>
        <w:tc>
          <w:tcPr>
            <w:tcW w:w="1701" w:type="dxa"/>
            <w:vAlign w:val="center"/>
            <w:hideMark/>
          </w:tcPr>
          <w:p w14:paraId="024315FC" w14:textId="77777777" w:rsidR="009A5D1C" w:rsidRPr="009A5D1C" w:rsidRDefault="009A5D1C" w:rsidP="009A5D1C">
            <w:pPr>
              <w:pBdr>
                <w:bottom w:val="single" w:sz="6" w:space="1" w:color="auto"/>
              </w:pBdr>
              <w:jc w:val="center"/>
              <w:rPr>
                <w:vanish/>
                <w:sz w:val="26"/>
                <w:szCs w:val="26"/>
                <w:lang w:val="vi-VN" w:eastAsia="vi-VN"/>
              </w:rPr>
            </w:pPr>
            <w:r w:rsidRPr="009A5D1C">
              <w:rPr>
                <w:vanish/>
                <w:sz w:val="26"/>
                <w:szCs w:val="26"/>
                <w:lang w:val="vi-VN" w:eastAsia="vi-VN"/>
              </w:rPr>
              <w:t>Top of Form</w:t>
            </w:r>
          </w:p>
          <w:p w14:paraId="62AF189F" w14:textId="77777777" w:rsidR="009A5D1C" w:rsidRPr="009A5D1C" w:rsidRDefault="009A5D1C" w:rsidP="009A5D1C">
            <w:pPr>
              <w:pBdr>
                <w:top w:val="single" w:sz="6" w:space="1" w:color="auto"/>
              </w:pBdr>
              <w:jc w:val="center"/>
              <w:rPr>
                <w:vanish/>
                <w:sz w:val="26"/>
                <w:szCs w:val="26"/>
                <w:lang w:val="vi-VN" w:eastAsia="vi-VN"/>
              </w:rPr>
            </w:pPr>
            <w:r w:rsidRPr="009A5D1C">
              <w:rPr>
                <w:vanish/>
                <w:sz w:val="26"/>
                <w:szCs w:val="26"/>
                <w:lang w:val="vi-VN" w:eastAsia="vi-VN"/>
              </w:rPr>
              <w:t>Bottom of Form</w:t>
            </w:r>
          </w:p>
        </w:tc>
      </w:tr>
    </w:tbl>
    <w:p w14:paraId="23D97D47" w14:textId="77777777" w:rsidR="009A5D1C" w:rsidRPr="009A5D1C" w:rsidRDefault="009A5D1C" w:rsidP="00F258E4">
      <w:pPr>
        <w:spacing w:before="60" w:line="320" w:lineRule="exact"/>
        <w:ind w:firstLine="709"/>
        <w:jc w:val="both"/>
        <w:rPr>
          <w:color w:val="FF0000"/>
          <w:sz w:val="26"/>
          <w:szCs w:val="26"/>
          <w:lang w:val="nl-NL"/>
        </w:rPr>
      </w:pPr>
    </w:p>
    <w:p w14:paraId="463C2256" w14:textId="4D6A2715" w:rsidR="003E5149" w:rsidRPr="00F258E4" w:rsidRDefault="005217D9" w:rsidP="00F258E4">
      <w:pPr>
        <w:spacing w:before="60" w:line="320" w:lineRule="exact"/>
        <w:ind w:firstLine="709"/>
        <w:jc w:val="both"/>
        <w:rPr>
          <w:b/>
          <w:lang w:val="nl-NL"/>
        </w:rPr>
      </w:pPr>
      <w:r w:rsidRPr="00F258E4">
        <w:rPr>
          <w:b/>
          <w:lang w:val="nl-NL"/>
        </w:rPr>
        <w:t xml:space="preserve">II. Kiến nghị chính sách </w:t>
      </w:r>
      <w:r w:rsidR="003E5149" w:rsidRPr="00F258E4">
        <w:rPr>
          <w:b/>
          <w:lang w:val="nl-NL"/>
        </w:rPr>
        <w:t>hỗ trợ tiền Tết nguyên đán</w:t>
      </w:r>
      <w:r w:rsidR="000F23FF" w:rsidRPr="00F258E4">
        <w:rPr>
          <w:b/>
          <w:lang w:val="nl-NL"/>
        </w:rPr>
        <w:t xml:space="preserve"> trên địa bàn tỉnh Đồng Nai</w:t>
      </w:r>
      <w:r w:rsidR="003E5149" w:rsidRPr="00F258E4">
        <w:rPr>
          <w:b/>
          <w:lang w:val="nl-NL"/>
        </w:rPr>
        <w:t xml:space="preserve"> sau sắp xếp</w:t>
      </w:r>
    </w:p>
    <w:p w14:paraId="5C1CAEE3" w14:textId="76B404BC" w:rsidR="0061205F" w:rsidRPr="00F258E4" w:rsidRDefault="000F23FF" w:rsidP="00F258E4">
      <w:pPr>
        <w:spacing w:before="60" w:line="320" w:lineRule="exact"/>
        <w:ind w:firstLine="709"/>
        <w:jc w:val="both"/>
        <w:rPr>
          <w:b/>
          <w:lang w:val="nl-NL"/>
        </w:rPr>
      </w:pPr>
      <w:r w:rsidRPr="00F258E4">
        <w:rPr>
          <w:lang w:val="nl-NL"/>
        </w:rPr>
        <w:t>Để tiếp tục duy trì và phát huy các truyền thống tốt đẹp của dân tộc</w:t>
      </w:r>
      <w:r w:rsidR="002C6AF9" w:rsidRPr="00F258E4">
        <w:rPr>
          <w:lang w:val="nl-NL"/>
        </w:rPr>
        <w:t>:</w:t>
      </w:r>
      <w:r w:rsidRPr="00F258E4">
        <w:rPr>
          <w:lang w:val="nl-NL"/>
        </w:rPr>
        <w:t xml:space="preserve"> “ Lá lành đùm lá rách”</w:t>
      </w:r>
      <w:r w:rsidR="002C6AF9" w:rsidRPr="00F258E4">
        <w:rPr>
          <w:lang w:val="nl-NL"/>
        </w:rPr>
        <w:t>, “ Uống nước nhớ nguồn” và</w:t>
      </w:r>
      <w:r w:rsidR="000C6387" w:rsidRPr="00F258E4">
        <w:rPr>
          <w:lang w:val="nl-NL"/>
        </w:rPr>
        <w:t xml:space="preserve"> bảo đảm</w:t>
      </w:r>
      <w:r w:rsidRPr="00F258E4">
        <w:rPr>
          <w:lang w:val="nl-NL"/>
        </w:rPr>
        <w:t xml:space="preserve"> việc hỗ trợ thăm hỏi, tặng quà cho đối tượng</w:t>
      </w:r>
      <w:r w:rsidRPr="00F258E4">
        <w:rPr>
          <w:bCs/>
          <w:iCs/>
          <w:lang w:val="nl-NL"/>
        </w:rPr>
        <w:t xml:space="preserve"> trong dịp tết Nguyên đán</w:t>
      </w:r>
      <w:r w:rsidRPr="00F258E4">
        <w:rPr>
          <w:lang w:val="nl-NL"/>
        </w:rPr>
        <w:t xml:space="preserve"> hàng năm</w:t>
      </w:r>
      <w:r w:rsidR="002C6AF9" w:rsidRPr="00F258E4">
        <w:rPr>
          <w:lang w:val="nl-NL"/>
        </w:rPr>
        <w:t xml:space="preserve"> trên địa bàn tỉnh Đồng Nai</w:t>
      </w:r>
      <w:r w:rsidRPr="00F258E4">
        <w:rPr>
          <w:lang w:val="nl-NL"/>
        </w:rPr>
        <w:t xml:space="preserve"> </w:t>
      </w:r>
      <w:r w:rsidR="000C6387" w:rsidRPr="00F258E4">
        <w:rPr>
          <w:lang w:val="nl-NL"/>
        </w:rPr>
        <w:t>đúng</w:t>
      </w:r>
      <w:r w:rsidRPr="00F258E4">
        <w:rPr>
          <w:lang w:val="nl-NL"/>
        </w:rPr>
        <w:t xml:space="preserve"> quy định của Luật Ngân sách nhà nước, </w:t>
      </w:r>
      <w:r w:rsidR="002C6AF9" w:rsidRPr="00F258E4">
        <w:rPr>
          <w:lang w:val="nl-NL"/>
        </w:rPr>
        <w:t>Luật tổ chức chính quyền, Luật</w:t>
      </w:r>
      <w:r w:rsidR="00E23B2A" w:rsidRPr="00F258E4">
        <w:rPr>
          <w:lang w:val="nl-NL"/>
        </w:rPr>
        <w:t xml:space="preserve"> b</w:t>
      </w:r>
      <w:r w:rsidRPr="00F258E4">
        <w:rPr>
          <w:lang w:val="nl-NL"/>
        </w:rPr>
        <w:t>an hành văn bản quy phạm pháp luật</w:t>
      </w:r>
      <w:r w:rsidR="002C6AF9" w:rsidRPr="00F258E4">
        <w:rPr>
          <w:lang w:val="nl-NL"/>
        </w:rPr>
        <w:t xml:space="preserve">…., phù hợp với thực tiễn và khả năng cân đối ngân sách địa phương trên cơ sở kế thừa các quy </w:t>
      </w:r>
      <w:r w:rsidR="003370F3" w:rsidRPr="00F258E4">
        <w:rPr>
          <w:lang w:val="nl-NL"/>
        </w:rPr>
        <w:t xml:space="preserve">định </w:t>
      </w:r>
      <w:r w:rsidR="002C6AF9" w:rsidRPr="00F258E4">
        <w:rPr>
          <w:lang w:val="nl-NL"/>
        </w:rPr>
        <w:t xml:space="preserve">của tỉnh </w:t>
      </w:r>
      <w:r w:rsidR="003E5149" w:rsidRPr="00F258E4">
        <w:rPr>
          <w:lang w:val="nl-NL"/>
        </w:rPr>
        <w:t xml:space="preserve">Đồng Nai cũ và tỉnh Bình Phước cũ </w:t>
      </w:r>
      <w:r w:rsidR="002C6AF9" w:rsidRPr="00F258E4">
        <w:rPr>
          <w:lang w:val="nl-NL"/>
        </w:rPr>
        <w:t xml:space="preserve"> thì việc </w:t>
      </w:r>
      <w:r w:rsidR="003370F3" w:rsidRPr="00F258E4">
        <w:rPr>
          <w:lang w:val="nl-NL"/>
        </w:rPr>
        <w:t>ban hành</w:t>
      </w:r>
      <w:r w:rsidR="002C6AF9" w:rsidRPr="00F258E4">
        <w:rPr>
          <w:lang w:val="nl-NL"/>
        </w:rPr>
        <w:t xml:space="preserve"> Nghị quyết quy định đối tượng, mức chi hỗ trợ trong dịp tết Nguyên đán trên địa bàn tỉnh Đồng Nai </w:t>
      </w:r>
      <w:r w:rsidR="003E5149" w:rsidRPr="00F258E4">
        <w:rPr>
          <w:lang w:val="nl-NL"/>
        </w:rPr>
        <w:t xml:space="preserve">sau sắp xếp </w:t>
      </w:r>
      <w:r w:rsidR="002C6AF9" w:rsidRPr="00F258E4">
        <w:rPr>
          <w:lang w:val="nl-NL"/>
        </w:rPr>
        <w:t>là phù hợp và cần thiết.</w:t>
      </w:r>
    </w:p>
    <w:p w14:paraId="536E1979" w14:textId="0253E3F1" w:rsidR="00BA1B56" w:rsidRPr="000272F0" w:rsidRDefault="00BA1B56" w:rsidP="00457800">
      <w:pPr>
        <w:spacing w:before="120" w:line="360" w:lineRule="exact"/>
        <w:ind w:firstLine="720"/>
        <w:jc w:val="both"/>
        <w:rPr>
          <w:lang w:val="nl-NL"/>
        </w:rPr>
      </w:pPr>
      <w:r w:rsidRPr="000272F0">
        <w:rPr>
          <w:lang w:val="nl-NL"/>
        </w:rPr>
        <w:t xml:space="preserve">Trên đây là đánh giá thực trạng chính sách của Ủy ban nhân dân tỉnh liên quan đến quy định </w:t>
      </w:r>
      <w:r w:rsidR="002C6AF9" w:rsidRPr="000272F0">
        <w:rPr>
          <w:lang w:val="nl-NL"/>
        </w:rPr>
        <w:t xml:space="preserve">đối tượng, mức hỗ trợ trong dịp Tết Nguyên đán </w:t>
      </w:r>
      <w:r w:rsidRPr="000272F0">
        <w:rPr>
          <w:lang w:val="nl-NL"/>
        </w:rPr>
        <w:t>trên địa bàn tỉnh Đồng Nai</w:t>
      </w:r>
      <w:r w:rsidR="003E5149">
        <w:rPr>
          <w:lang w:val="nl-NL"/>
        </w:rPr>
        <w:t xml:space="preserve"> sau sắp xếp</w:t>
      </w:r>
      <w:r w:rsidRPr="000272F0">
        <w:rPr>
          <w:lang w:val="nl-NL"/>
        </w:rPr>
        <w:t>./.</w:t>
      </w:r>
    </w:p>
    <w:p w14:paraId="41D41D16" w14:textId="77777777" w:rsidR="00895533" w:rsidRPr="000272F0" w:rsidRDefault="00895533" w:rsidP="007C3CE1">
      <w:pPr>
        <w:spacing w:line="276" w:lineRule="auto"/>
        <w:ind w:firstLine="720"/>
        <w:jc w:val="both"/>
        <w:rPr>
          <w:lang w:val="nl-NL"/>
        </w:rPr>
      </w:pPr>
    </w:p>
    <w:p w14:paraId="016C9E93" w14:textId="77777777" w:rsidR="00BA1B56" w:rsidRPr="000272F0" w:rsidRDefault="00BA1B56" w:rsidP="00BA1B56">
      <w:pPr>
        <w:spacing w:before="120" w:after="120"/>
        <w:ind w:firstLine="709"/>
        <w:jc w:val="both"/>
        <w:rPr>
          <w:sz w:val="8"/>
          <w:szCs w:val="8"/>
          <w:lang w:val="nl-NL"/>
        </w:rPr>
      </w:pPr>
    </w:p>
    <w:tbl>
      <w:tblPr>
        <w:tblW w:w="9540" w:type="dxa"/>
        <w:tblInd w:w="108" w:type="dxa"/>
        <w:tblLook w:val="01E0" w:firstRow="1" w:lastRow="1" w:firstColumn="1" w:lastColumn="1" w:noHBand="0" w:noVBand="0"/>
      </w:tblPr>
      <w:tblGrid>
        <w:gridCol w:w="4678"/>
        <w:gridCol w:w="4862"/>
      </w:tblGrid>
      <w:tr w:rsidR="00BA1B56" w:rsidRPr="000272F0" w14:paraId="3416513A" w14:textId="77777777" w:rsidTr="00BA1B56">
        <w:trPr>
          <w:trHeight w:val="2149"/>
        </w:trPr>
        <w:tc>
          <w:tcPr>
            <w:tcW w:w="4678" w:type="dxa"/>
            <w:hideMark/>
          </w:tcPr>
          <w:p w14:paraId="3F0C2F1D" w14:textId="77777777" w:rsidR="00BA1B56" w:rsidRPr="00FE4FD5" w:rsidRDefault="00BA1B56">
            <w:pPr>
              <w:spacing w:line="276" w:lineRule="auto"/>
              <w:rPr>
                <w:b/>
                <w:noProof/>
                <w:sz w:val="24"/>
                <w:szCs w:val="24"/>
                <w:lang w:val="vi-VN"/>
              </w:rPr>
            </w:pPr>
            <w:r w:rsidRPr="00FE4FD5">
              <w:rPr>
                <w:b/>
                <w:i/>
                <w:noProof/>
                <w:sz w:val="24"/>
                <w:szCs w:val="24"/>
                <w:lang w:val="vi-VN"/>
              </w:rPr>
              <w:lastRenderedPageBreak/>
              <w:t xml:space="preserve"> Nơi nhận:</w:t>
            </w:r>
          </w:p>
          <w:p w14:paraId="517850D7" w14:textId="77777777" w:rsidR="00BA1B56" w:rsidRPr="000272F0" w:rsidRDefault="00BA1B56">
            <w:pPr>
              <w:tabs>
                <w:tab w:val="left" w:pos="308"/>
              </w:tabs>
              <w:spacing w:line="276" w:lineRule="auto"/>
              <w:rPr>
                <w:noProof/>
                <w:sz w:val="22"/>
                <w:szCs w:val="22"/>
                <w:lang w:val="vi-VN"/>
              </w:rPr>
            </w:pPr>
            <w:r w:rsidRPr="00FE4FD5">
              <w:rPr>
                <w:noProof/>
                <w:sz w:val="22"/>
                <w:szCs w:val="22"/>
                <w:lang w:val="vi-VN"/>
              </w:rPr>
              <w:t xml:space="preserve">- </w:t>
            </w:r>
            <w:r w:rsidRPr="000272F0">
              <w:rPr>
                <w:noProof/>
                <w:sz w:val="22"/>
                <w:szCs w:val="22"/>
                <w:lang w:val="vi-VN"/>
              </w:rPr>
              <w:t>Thường trực Tỉnh ủy</w:t>
            </w:r>
            <w:r w:rsidRPr="00FE4FD5">
              <w:rPr>
                <w:noProof/>
                <w:sz w:val="22"/>
                <w:szCs w:val="22"/>
                <w:lang w:val="vi-VN"/>
              </w:rPr>
              <w:t>;</w:t>
            </w:r>
          </w:p>
          <w:p w14:paraId="0FC21D3A" w14:textId="77777777" w:rsidR="00BA1B56" w:rsidRPr="000272F0" w:rsidRDefault="00BA1B56">
            <w:pPr>
              <w:tabs>
                <w:tab w:val="left" w:pos="308"/>
              </w:tabs>
              <w:spacing w:line="276" w:lineRule="auto"/>
              <w:rPr>
                <w:noProof/>
                <w:sz w:val="22"/>
                <w:szCs w:val="22"/>
                <w:lang w:val="vi-VN"/>
              </w:rPr>
            </w:pPr>
            <w:r w:rsidRPr="000272F0">
              <w:rPr>
                <w:noProof/>
                <w:sz w:val="22"/>
                <w:szCs w:val="22"/>
                <w:lang w:val="vi-VN"/>
              </w:rPr>
              <w:t>- Thường trực HĐND tỉnh;</w:t>
            </w:r>
          </w:p>
          <w:p w14:paraId="24E7FABC" w14:textId="77777777" w:rsidR="00BA1B56" w:rsidRPr="000272F0" w:rsidRDefault="00BA1B56">
            <w:pPr>
              <w:tabs>
                <w:tab w:val="left" w:pos="308"/>
              </w:tabs>
              <w:spacing w:line="276" w:lineRule="auto"/>
              <w:rPr>
                <w:noProof/>
                <w:sz w:val="22"/>
                <w:szCs w:val="22"/>
                <w:lang w:val="vi-VN"/>
              </w:rPr>
            </w:pPr>
            <w:r w:rsidRPr="000272F0">
              <w:rPr>
                <w:noProof/>
                <w:sz w:val="22"/>
                <w:szCs w:val="22"/>
                <w:lang w:val="vi-VN"/>
              </w:rPr>
              <w:t>- Chủ tịch, các PCT UBND tỉnh;</w:t>
            </w:r>
          </w:p>
          <w:p w14:paraId="728ACEC4" w14:textId="77777777" w:rsidR="00BA1B56" w:rsidRPr="00FE4FD5" w:rsidRDefault="00BA1B56">
            <w:pPr>
              <w:tabs>
                <w:tab w:val="left" w:pos="6645"/>
              </w:tabs>
              <w:spacing w:line="276" w:lineRule="auto"/>
              <w:rPr>
                <w:sz w:val="22"/>
                <w:szCs w:val="22"/>
                <w:lang w:val="nl-NL"/>
              </w:rPr>
            </w:pPr>
            <w:r w:rsidRPr="00FE4FD5">
              <w:rPr>
                <w:sz w:val="22"/>
                <w:szCs w:val="22"/>
                <w:lang w:val="nl-NL"/>
              </w:rPr>
              <w:t xml:space="preserve">- Chánh, Phó CVP UBND tỉnh;                                                </w:t>
            </w:r>
          </w:p>
          <w:p w14:paraId="522B388D" w14:textId="77777777" w:rsidR="00BA1B56" w:rsidRPr="000272F0" w:rsidRDefault="00BA1B56">
            <w:pPr>
              <w:tabs>
                <w:tab w:val="left" w:pos="308"/>
              </w:tabs>
              <w:spacing w:line="276" w:lineRule="auto"/>
              <w:rPr>
                <w:noProof/>
                <w:sz w:val="22"/>
                <w:szCs w:val="22"/>
                <w:lang w:val="nl-NL"/>
              </w:rPr>
            </w:pPr>
            <w:r w:rsidRPr="000272F0">
              <w:rPr>
                <w:noProof/>
                <w:sz w:val="22"/>
                <w:szCs w:val="22"/>
                <w:lang w:val="nl-NL"/>
              </w:rPr>
              <w:t>- Sở Tư pháp; Sở Nội vụ; Sở Tài chính;</w:t>
            </w:r>
          </w:p>
          <w:p w14:paraId="5F256318" w14:textId="77777777" w:rsidR="00BA1B56" w:rsidRPr="00FE4FD5" w:rsidRDefault="00BA1B56" w:rsidP="008178A8">
            <w:pPr>
              <w:spacing w:line="276" w:lineRule="auto"/>
              <w:ind w:left="72" w:hanging="72"/>
              <w:rPr>
                <w:noProof/>
                <w:lang w:val="vi-VN"/>
              </w:rPr>
            </w:pPr>
            <w:r w:rsidRPr="00FE4FD5">
              <w:rPr>
                <w:noProof/>
                <w:sz w:val="22"/>
                <w:szCs w:val="22"/>
                <w:lang w:val="vi-VN"/>
              </w:rPr>
              <w:t xml:space="preserve">- Lưu: VT, </w:t>
            </w:r>
            <w:r w:rsidR="008178A8" w:rsidRPr="00FE4FD5">
              <w:rPr>
                <w:noProof/>
                <w:sz w:val="22"/>
                <w:szCs w:val="22"/>
              </w:rPr>
              <w:t>KTNS</w:t>
            </w:r>
            <w:r w:rsidRPr="00FE4FD5">
              <w:rPr>
                <w:noProof/>
                <w:sz w:val="22"/>
                <w:szCs w:val="22"/>
                <w:lang w:val="vi-VN"/>
              </w:rPr>
              <w:t>.</w:t>
            </w:r>
            <w:r w:rsidRPr="00FE4FD5">
              <w:rPr>
                <w:noProof/>
                <w:lang w:val="vi-VN"/>
              </w:rPr>
              <w:t xml:space="preserve">                                                            </w:t>
            </w:r>
          </w:p>
        </w:tc>
        <w:tc>
          <w:tcPr>
            <w:tcW w:w="4862" w:type="dxa"/>
          </w:tcPr>
          <w:p w14:paraId="385782CF" w14:textId="77777777" w:rsidR="00912585" w:rsidRPr="000272F0" w:rsidRDefault="00912585" w:rsidP="00912585">
            <w:pPr>
              <w:jc w:val="center"/>
              <w:rPr>
                <w:b/>
                <w:noProof/>
                <w:lang w:val="vi-VN"/>
              </w:rPr>
            </w:pPr>
            <w:r w:rsidRPr="000272F0">
              <w:rPr>
                <w:b/>
                <w:noProof/>
                <w:lang w:val="vi-VN"/>
              </w:rPr>
              <w:t>TM. ỦY BAN NHÂN DÂN</w:t>
            </w:r>
          </w:p>
          <w:p w14:paraId="1042190B" w14:textId="0DF2EE06" w:rsidR="00BA1B56" w:rsidRPr="000272F0" w:rsidRDefault="00BA1B56">
            <w:pPr>
              <w:spacing w:line="276" w:lineRule="auto"/>
              <w:jc w:val="center"/>
              <w:rPr>
                <w:b/>
                <w:noProof/>
                <w:lang w:val="vi-VN"/>
              </w:rPr>
            </w:pPr>
            <w:r w:rsidRPr="000272F0">
              <w:rPr>
                <w:b/>
                <w:noProof/>
                <w:lang w:val="vi-VN"/>
              </w:rPr>
              <w:t>CHỦ TỊCH</w:t>
            </w:r>
          </w:p>
          <w:p w14:paraId="52C7664E" w14:textId="77777777" w:rsidR="00BA1B56" w:rsidRPr="00FE4FD5" w:rsidRDefault="00BA1B56">
            <w:pPr>
              <w:spacing w:line="276" w:lineRule="auto"/>
              <w:jc w:val="center"/>
              <w:rPr>
                <w:b/>
                <w:noProof/>
                <w:lang w:val="vi-VN"/>
              </w:rPr>
            </w:pPr>
          </w:p>
          <w:p w14:paraId="46AC97BA" w14:textId="77777777" w:rsidR="00BA1B56" w:rsidRPr="00FE4FD5" w:rsidRDefault="00BA1B56">
            <w:pPr>
              <w:spacing w:line="276" w:lineRule="auto"/>
              <w:jc w:val="center"/>
              <w:rPr>
                <w:b/>
                <w:i/>
                <w:noProof/>
                <w:lang w:val="vi-VN"/>
              </w:rPr>
            </w:pPr>
            <w:r w:rsidRPr="00FE4FD5">
              <w:rPr>
                <w:b/>
                <w:i/>
                <w:noProof/>
                <w:lang w:val="vi-VN"/>
              </w:rPr>
              <w:t xml:space="preserve"> </w:t>
            </w:r>
          </w:p>
          <w:p w14:paraId="664588CB" w14:textId="77777777" w:rsidR="00BA1B56" w:rsidRPr="000272F0" w:rsidRDefault="00BA1B56">
            <w:pPr>
              <w:spacing w:line="276" w:lineRule="auto"/>
              <w:jc w:val="center"/>
              <w:rPr>
                <w:b/>
                <w:i/>
                <w:noProof/>
                <w:lang w:val="vi-VN"/>
              </w:rPr>
            </w:pPr>
          </w:p>
          <w:p w14:paraId="149DC5DD" w14:textId="77777777" w:rsidR="00BA1B56" w:rsidRPr="000272F0" w:rsidRDefault="00BA1B56">
            <w:pPr>
              <w:spacing w:line="276" w:lineRule="auto"/>
              <w:jc w:val="center"/>
              <w:rPr>
                <w:b/>
                <w:i/>
                <w:noProof/>
                <w:lang w:val="vi-VN"/>
              </w:rPr>
            </w:pPr>
          </w:p>
          <w:p w14:paraId="03BC7B44" w14:textId="77777777" w:rsidR="00BA1B56" w:rsidRPr="00FE4FD5" w:rsidRDefault="00BA1B56">
            <w:pPr>
              <w:spacing w:line="276" w:lineRule="auto"/>
              <w:jc w:val="center"/>
              <w:rPr>
                <w:b/>
                <w:i/>
                <w:noProof/>
                <w:lang w:val="vi-VN"/>
              </w:rPr>
            </w:pPr>
          </w:p>
          <w:p w14:paraId="70D19A38" w14:textId="77777777" w:rsidR="00BA1B56" w:rsidRPr="000272F0" w:rsidRDefault="00BA1B56">
            <w:pPr>
              <w:spacing w:line="276" w:lineRule="auto"/>
              <w:jc w:val="center"/>
              <w:rPr>
                <w:b/>
                <w:noProof/>
                <w:lang w:val="vi-VN"/>
              </w:rPr>
            </w:pPr>
          </w:p>
        </w:tc>
      </w:tr>
    </w:tbl>
    <w:p w14:paraId="5736F3B6" w14:textId="77777777" w:rsidR="00BA1B56" w:rsidRPr="000272F0" w:rsidRDefault="00BA1B56" w:rsidP="00BA1B56">
      <w:pPr>
        <w:rPr>
          <w:lang w:val="vi-VN"/>
        </w:rPr>
      </w:pPr>
    </w:p>
    <w:p w14:paraId="72307E8E" w14:textId="4D3CB908" w:rsidR="004640C4" w:rsidRPr="000272F0" w:rsidRDefault="004640C4">
      <w:pPr>
        <w:spacing w:after="160" w:line="259" w:lineRule="auto"/>
        <w:rPr>
          <w:lang w:val="vi-VN"/>
        </w:rPr>
      </w:pPr>
      <w:r w:rsidRPr="000272F0">
        <w:rPr>
          <w:lang w:val="vi-VN"/>
        </w:rPr>
        <w:br w:type="page"/>
      </w:r>
    </w:p>
    <w:sectPr w:rsidR="004640C4" w:rsidRPr="000272F0" w:rsidSect="00CB025E">
      <w:headerReference w:type="default" r:id="rId8"/>
      <w:pgSz w:w="11906" w:h="16838" w:code="9"/>
      <w:pgMar w:top="1440" w:right="1440" w:bottom="851"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C653" w14:textId="77777777" w:rsidR="00250813" w:rsidRDefault="00250813" w:rsidP="00D17D30">
      <w:r>
        <w:separator/>
      </w:r>
    </w:p>
  </w:endnote>
  <w:endnote w:type="continuationSeparator" w:id="0">
    <w:p w14:paraId="03A35742" w14:textId="77777777" w:rsidR="00250813" w:rsidRDefault="00250813" w:rsidP="00D1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6332" w14:textId="77777777" w:rsidR="00250813" w:rsidRDefault="00250813" w:rsidP="00D17D30">
      <w:r>
        <w:separator/>
      </w:r>
    </w:p>
  </w:footnote>
  <w:footnote w:type="continuationSeparator" w:id="0">
    <w:p w14:paraId="2EDA0758" w14:textId="77777777" w:rsidR="00250813" w:rsidRDefault="00250813" w:rsidP="00D17D30">
      <w:r>
        <w:continuationSeparator/>
      </w:r>
    </w:p>
  </w:footnote>
  <w:footnote w:id="1">
    <w:p w14:paraId="67751162" w14:textId="77777777" w:rsidR="003370F3" w:rsidRPr="000F23FF" w:rsidRDefault="003370F3" w:rsidP="003370F3">
      <w:pPr>
        <w:pStyle w:val="FootnoteText"/>
        <w:jc w:val="both"/>
      </w:pPr>
      <w:r>
        <w:rPr>
          <w:rStyle w:val="FootnoteReference"/>
        </w:rPr>
        <w:footnoteRef/>
      </w:r>
      <w:r>
        <w:t xml:space="preserve"> </w:t>
      </w:r>
      <w:r w:rsidRPr="000F23FF">
        <w:rPr>
          <w:rFonts w:eastAsia="Calibri"/>
        </w:rPr>
        <w:t xml:space="preserve">Điểm h khoản 9 Điều 30 Luật Ngân sách nhà nước 2015 về thẩm quyền của Hội đồng nhân dân cấp tỉnh: </w:t>
      </w:r>
      <w:r w:rsidRPr="000F23FF">
        <w:rPr>
          <w:rFonts w:eastAsia="Calibri"/>
          <w:i/>
          <w:iCs/>
        </w:rPr>
        <w:t>“Quyết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50134"/>
      <w:docPartObj>
        <w:docPartGallery w:val="Page Numbers (Top of Page)"/>
        <w:docPartUnique/>
      </w:docPartObj>
    </w:sdtPr>
    <w:sdtEndPr>
      <w:rPr>
        <w:noProof/>
      </w:rPr>
    </w:sdtEndPr>
    <w:sdtContent>
      <w:p w14:paraId="1791382C" w14:textId="0060A3E7" w:rsidR="00C87237" w:rsidRDefault="00C87237">
        <w:pPr>
          <w:pStyle w:val="Header"/>
          <w:jc w:val="center"/>
        </w:pPr>
        <w:r>
          <w:fldChar w:fldCharType="begin"/>
        </w:r>
        <w:r>
          <w:instrText xml:space="preserve"> PAGE   \* MERGEFORMAT </w:instrText>
        </w:r>
        <w:r>
          <w:fldChar w:fldCharType="separate"/>
        </w:r>
        <w:r w:rsidR="00DF06FC">
          <w:rPr>
            <w:noProof/>
          </w:rPr>
          <w:t>8</w:t>
        </w:r>
        <w:r>
          <w:rPr>
            <w:noProof/>
          </w:rPr>
          <w:fldChar w:fldCharType="end"/>
        </w:r>
      </w:p>
    </w:sdtContent>
  </w:sdt>
  <w:p w14:paraId="196C89B5" w14:textId="77777777" w:rsidR="00D17D30" w:rsidRDefault="00D17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C2D"/>
    <w:multiLevelType w:val="hybridMultilevel"/>
    <w:tmpl w:val="4790D4A6"/>
    <w:lvl w:ilvl="0" w:tplc="1BA284FC">
      <w:start w:val="2"/>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 w15:restartNumberingAfterBreak="0">
    <w:nsid w:val="10B52772"/>
    <w:multiLevelType w:val="multilevel"/>
    <w:tmpl w:val="D86AFC4A"/>
    <w:lvl w:ilvl="0">
      <w:start w:val="1"/>
      <w:numFmt w:val="upperRoman"/>
      <w:lvlText w:val="%1."/>
      <w:lvlJc w:val="left"/>
      <w:pPr>
        <w:ind w:left="1866" w:hanging="72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3306" w:hanging="2160"/>
      </w:pPr>
      <w:rPr>
        <w:rFonts w:hint="default"/>
      </w:rPr>
    </w:lvl>
  </w:abstractNum>
  <w:abstractNum w:abstractNumId="2" w15:restartNumberingAfterBreak="0">
    <w:nsid w:val="167A0E26"/>
    <w:multiLevelType w:val="hybridMultilevel"/>
    <w:tmpl w:val="13F88D20"/>
    <w:lvl w:ilvl="0" w:tplc="86CCA8B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DC42E0"/>
    <w:multiLevelType w:val="hybridMultilevel"/>
    <w:tmpl w:val="7F2E70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9938D7"/>
    <w:multiLevelType w:val="hybridMultilevel"/>
    <w:tmpl w:val="C4BA8740"/>
    <w:lvl w:ilvl="0" w:tplc="E202FA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F6F0857"/>
    <w:multiLevelType w:val="hybridMultilevel"/>
    <w:tmpl w:val="A950CEDE"/>
    <w:lvl w:ilvl="0" w:tplc="A9E6510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035C01"/>
    <w:multiLevelType w:val="hybridMultilevel"/>
    <w:tmpl w:val="1E760096"/>
    <w:lvl w:ilvl="0" w:tplc="62E42440">
      <w:start w:val="1"/>
      <w:numFmt w:val="lowerLetter"/>
      <w:lvlText w:val="%1)"/>
      <w:lvlJc w:val="left"/>
      <w:pPr>
        <w:ind w:left="1222" w:hanging="360"/>
      </w:pPr>
      <w:rPr>
        <w:rFonts w:hint="default"/>
      </w:rPr>
    </w:lvl>
    <w:lvl w:ilvl="1" w:tplc="042A0019" w:tentative="1">
      <w:start w:val="1"/>
      <w:numFmt w:val="lowerLetter"/>
      <w:lvlText w:val="%2."/>
      <w:lvlJc w:val="left"/>
      <w:pPr>
        <w:ind w:left="1942" w:hanging="360"/>
      </w:pPr>
    </w:lvl>
    <w:lvl w:ilvl="2" w:tplc="042A001B" w:tentative="1">
      <w:start w:val="1"/>
      <w:numFmt w:val="lowerRoman"/>
      <w:lvlText w:val="%3."/>
      <w:lvlJc w:val="right"/>
      <w:pPr>
        <w:ind w:left="2662" w:hanging="180"/>
      </w:pPr>
    </w:lvl>
    <w:lvl w:ilvl="3" w:tplc="042A000F" w:tentative="1">
      <w:start w:val="1"/>
      <w:numFmt w:val="decimal"/>
      <w:lvlText w:val="%4."/>
      <w:lvlJc w:val="left"/>
      <w:pPr>
        <w:ind w:left="3382" w:hanging="360"/>
      </w:pPr>
    </w:lvl>
    <w:lvl w:ilvl="4" w:tplc="042A0019" w:tentative="1">
      <w:start w:val="1"/>
      <w:numFmt w:val="lowerLetter"/>
      <w:lvlText w:val="%5."/>
      <w:lvlJc w:val="left"/>
      <w:pPr>
        <w:ind w:left="4102" w:hanging="360"/>
      </w:pPr>
    </w:lvl>
    <w:lvl w:ilvl="5" w:tplc="042A001B" w:tentative="1">
      <w:start w:val="1"/>
      <w:numFmt w:val="lowerRoman"/>
      <w:lvlText w:val="%6."/>
      <w:lvlJc w:val="right"/>
      <w:pPr>
        <w:ind w:left="4822" w:hanging="180"/>
      </w:pPr>
    </w:lvl>
    <w:lvl w:ilvl="6" w:tplc="042A000F" w:tentative="1">
      <w:start w:val="1"/>
      <w:numFmt w:val="decimal"/>
      <w:lvlText w:val="%7."/>
      <w:lvlJc w:val="left"/>
      <w:pPr>
        <w:ind w:left="5542" w:hanging="360"/>
      </w:pPr>
    </w:lvl>
    <w:lvl w:ilvl="7" w:tplc="042A0019" w:tentative="1">
      <w:start w:val="1"/>
      <w:numFmt w:val="lowerLetter"/>
      <w:lvlText w:val="%8."/>
      <w:lvlJc w:val="left"/>
      <w:pPr>
        <w:ind w:left="6262" w:hanging="360"/>
      </w:pPr>
    </w:lvl>
    <w:lvl w:ilvl="8" w:tplc="042A001B" w:tentative="1">
      <w:start w:val="1"/>
      <w:numFmt w:val="lowerRoman"/>
      <w:lvlText w:val="%9."/>
      <w:lvlJc w:val="right"/>
      <w:pPr>
        <w:ind w:left="6982" w:hanging="180"/>
      </w:pPr>
    </w:lvl>
  </w:abstractNum>
  <w:abstractNum w:abstractNumId="7" w15:restartNumberingAfterBreak="0">
    <w:nsid w:val="630D3F24"/>
    <w:multiLevelType w:val="hybridMultilevel"/>
    <w:tmpl w:val="30A47D9C"/>
    <w:lvl w:ilvl="0" w:tplc="598A68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678636D"/>
    <w:multiLevelType w:val="hybridMultilevel"/>
    <w:tmpl w:val="B4E41C44"/>
    <w:lvl w:ilvl="0" w:tplc="F168C18C">
      <w:start w:val="1"/>
      <w:numFmt w:val="bullet"/>
      <w:lvlText w:val="-"/>
      <w:lvlJc w:val="left"/>
      <w:pPr>
        <w:ind w:left="4897" w:hanging="360"/>
      </w:pPr>
      <w:rPr>
        <w:rFonts w:ascii="Times New Roman" w:eastAsiaTheme="minorHAnsi"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 w15:restartNumberingAfterBreak="0">
    <w:nsid w:val="6C705E20"/>
    <w:multiLevelType w:val="hybridMultilevel"/>
    <w:tmpl w:val="4A52A8A8"/>
    <w:lvl w:ilvl="0" w:tplc="70D41822">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4844560"/>
    <w:multiLevelType w:val="hybridMultilevel"/>
    <w:tmpl w:val="CEA62AE2"/>
    <w:lvl w:ilvl="0" w:tplc="6994C7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22679037">
    <w:abstractNumId w:val="4"/>
  </w:num>
  <w:num w:numId="2" w16cid:durableId="105202139">
    <w:abstractNumId w:val="2"/>
  </w:num>
  <w:num w:numId="3" w16cid:durableId="1783919337">
    <w:abstractNumId w:val="9"/>
  </w:num>
  <w:num w:numId="4" w16cid:durableId="551119333">
    <w:abstractNumId w:val="7"/>
  </w:num>
  <w:num w:numId="5" w16cid:durableId="383649055">
    <w:abstractNumId w:val="10"/>
  </w:num>
  <w:num w:numId="6" w16cid:durableId="66533470">
    <w:abstractNumId w:val="3"/>
  </w:num>
  <w:num w:numId="7" w16cid:durableId="849681820">
    <w:abstractNumId w:val="0"/>
  </w:num>
  <w:num w:numId="8" w16cid:durableId="1384712253">
    <w:abstractNumId w:val="5"/>
  </w:num>
  <w:num w:numId="9" w16cid:durableId="1749107202">
    <w:abstractNumId w:val="6"/>
  </w:num>
  <w:num w:numId="10" w16cid:durableId="994262961">
    <w:abstractNumId w:val="1"/>
  </w:num>
  <w:num w:numId="11" w16cid:durableId="2096516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DB"/>
    <w:rsid w:val="000272F0"/>
    <w:rsid w:val="00027544"/>
    <w:rsid w:val="0003420E"/>
    <w:rsid w:val="00041A30"/>
    <w:rsid w:val="000545AE"/>
    <w:rsid w:val="000A1F4E"/>
    <w:rsid w:val="000B0364"/>
    <w:rsid w:val="000B65A6"/>
    <w:rsid w:val="000C6387"/>
    <w:rsid w:val="000F23FF"/>
    <w:rsid w:val="001D4D2C"/>
    <w:rsid w:val="001E17E4"/>
    <w:rsid w:val="00214FAA"/>
    <w:rsid w:val="002153A0"/>
    <w:rsid w:val="002345A4"/>
    <w:rsid w:val="0024191C"/>
    <w:rsid w:val="00247466"/>
    <w:rsid w:val="00250813"/>
    <w:rsid w:val="00261A21"/>
    <w:rsid w:val="002663FD"/>
    <w:rsid w:val="00267AAE"/>
    <w:rsid w:val="00277516"/>
    <w:rsid w:val="002B483F"/>
    <w:rsid w:val="002C6AF9"/>
    <w:rsid w:val="002C6D50"/>
    <w:rsid w:val="002E48D4"/>
    <w:rsid w:val="003370F3"/>
    <w:rsid w:val="00366340"/>
    <w:rsid w:val="003A4362"/>
    <w:rsid w:val="003C78C8"/>
    <w:rsid w:val="003E5149"/>
    <w:rsid w:val="004249FB"/>
    <w:rsid w:val="00436226"/>
    <w:rsid w:val="00447A3D"/>
    <w:rsid w:val="00457800"/>
    <w:rsid w:val="00461682"/>
    <w:rsid w:val="004640C4"/>
    <w:rsid w:val="004811EA"/>
    <w:rsid w:val="00485037"/>
    <w:rsid w:val="004B57CE"/>
    <w:rsid w:val="004B6FAC"/>
    <w:rsid w:val="004E0ADB"/>
    <w:rsid w:val="005217D9"/>
    <w:rsid w:val="0055289B"/>
    <w:rsid w:val="00561F6E"/>
    <w:rsid w:val="005621D8"/>
    <w:rsid w:val="005814C7"/>
    <w:rsid w:val="005A53CF"/>
    <w:rsid w:val="005D3E36"/>
    <w:rsid w:val="005F23C0"/>
    <w:rsid w:val="005F3ADD"/>
    <w:rsid w:val="0061205F"/>
    <w:rsid w:val="00624027"/>
    <w:rsid w:val="006303C5"/>
    <w:rsid w:val="00640E87"/>
    <w:rsid w:val="006724B3"/>
    <w:rsid w:val="006954CD"/>
    <w:rsid w:val="006C4CEB"/>
    <w:rsid w:val="006E6A0A"/>
    <w:rsid w:val="0070783D"/>
    <w:rsid w:val="007214C9"/>
    <w:rsid w:val="00733FFE"/>
    <w:rsid w:val="0073616E"/>
    <w:rsid w:val="007445E3"/>
    <w:rsid w:val="00746C03"/>
    <w:rsid w:val="00747A90"/>
    <w:rsid w:val="0075221C"/>
    <w:rsid w:val="007C3CE1"/>
    <w:rsid w:val="008178A8"/>
    <w:rsid w:val="00883DE2"/>
    <w:rsid w:val="00892DC7"/>
    <w:rsid w:val="00892F2F"/>
    <w:rsid w:val="00895533"/>
    <w:rsid w:val="008B7F8A"/>
    <w:rsid w:val="008C07EA"/>
    <w:rsid w:val="00911D1D"/>
    <w:rsid w:val="00912585"/>
    <w:rsid w:val="009128F2"/>
    <w:rsid w:val="009348BF"/>
    <w:rsid w:val="00943B8B"/>
    <w:rsid w:val="009849FF"/>
    <w:rsid w:val="00986C0F"/>
    <w:rsid w:val="009A4E9E"/>
    <w:rsid w:val="009A5D1C"/>
    <w:rsid w:val="009C3310"/>
    <w:rsid w:val="009D50A1"/>
    <w:rsid w:val="00A06E05"/>
    <w:rsid w:val="00A23EA7"/>
    <w:rsid w:val="00A52661"/>
    <w:rsid w:val="00A76D5E"/>
    <w:rsid w:val="00A90763"/>
    <w:rsid w:val="00AB6F2E"/>
    <w:rsid w:val="00AC3951"/>
    <w:rsid w:val="00AC3A46"/>
    <w:rsid w:val="00AE3C55"/>
    <w:rsid w:val="00AE4F19"/>
    <w:rsid w:val="00AE7A7D"/>
    <w:rsid w:val="00B07DA4"/>
    <w:rsid w:val="00B27B44"/>
    <w:rsid w:val="00B41B13"/>
    <w:rsid w:val="00B530D4"/>
    <w:rsid w:val="00B53FD4"/>
    <w:rsid w:val="00B67336"/>
    <w:rsid w:val="00B80CFB"/>
    <w:rsid w:val="00BA1B56"/>
    <w:rsid w:val="00BF7E94"/>
    <w:rsid w:val="00C11065"/>
    <w:rsid w:val="00C13738"/>
    <w:rsid w:val="00C374DC"/>
    <w:rsid w:val="00C55EE7"/>
    <w:rsid w:val="00C66917"/>
    <w:rsid w:val="00C835C3"/>
    <w:rsid w:val="00C83E19"/>
    <w:rsid w:val="00C87237"/>
    <w:rsid w:val="00CA4A55"/>
    <w:rsid w:val="00CB025E"/>
    <w:rsid w:val="00CB7148"/>
    <w:rsid w:val="00CD2DB2"/>
    <w:rsid w:val="00CE2E12"/>
    <w:rsid w:val="00D17D30"/>
    <w:rsid w:val="00D60D62"/>
    <w:rsid w:val="00D76907"/>
    <w:rsid w:val="00D777DB"/>
    <w:rsid w:val="00D92BCF"/>
    <w:rsid w:val="00DB07D7"/>
    <w:rsid w:val="00DE129B"/>
    <w:rsid w:val="00DF06FC"/>
    <w:rsid w:val="00E1744D"/>
    <w:rsid w:val="00E23B2A"/>
    <w:rsid w:val="00E84B77"/>
    <w:rsid w:val="00EA7B26"/>
    <w:rsid w:val="00EE622C"/>
    <w:rsid w:val="00EF08C7"/>
    <w:rsid w:val="00EF15B6"/>
    <w:rsid w:val="00F258E4"/>
    <w:rsid w:val="00F71C67"/>
    <w:rsid w:val="00F80173"/>
    <w:rsid w:val="00F83F6C"/>
    <w:rsid w:val="00FB3B68"/>
    <w:rsid w:val="00FC2737"/>
    <w:rsid w:val="00FC50F3"/>
    <w:rsid w:val="00FD11CC"/>
    <w:rsid w:val="00FD1742"/>
    <w:rsid w:val="00FE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DC61"/>
  <w15:chartTrackingRefBased/>
  <w15:docId w15:val="{5B6B5F70-9588-44C5-A1A0-C898520D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D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7D9"/>
    <w:pPr>
      <w:ind w:left="720"/>
      <w:contextualSpacing/>
    </w:pPr>
  </w:style>
  <w:style w:type="paragraph" w:styleId="BalloonText">
    <w:name w:val="Balloon Text"/>
    <w:basedOn w:val="Normal"/>
    <w:link w:val="BalloonTextChar"/>
    <w:uiPriority w:val="99"/>
    <w:semiHidden/>
    <w:unhideWhenUsed/>
    <w:rsid w:val="0089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33"/>
    <w:rPr>
      <w:rFonts w:ascii="Segoe UI" w:eastAsia="Times New Roman" w:hAnsi="Segoe UI" w:cs="Segoe UI"/>
      <w:sz w:val="18"/>
      <w:szCs w:val="18"/>
    </w:rPr>
  </w:style>
  <w:style w:type="paragraph" w:styleId="Header">
    <w:name w:val="header"/>
    <w:basedOn w:val="Normal"/>
    <w:link w:val="HeaderChar"/>
    <w:uiPriority w:val="99"/>
    <w:unhideWhenUsed/>
    <w:rsid w:val="00D17D30"/>
    <w:pPr>
      <w:tabs>
        <w:tab w:val="center" w:pos="4680"/>
        <w:tab w:val="right" w:pos="9360"/>
      </w:tabs>
    </w:pPr>
  </w:style>
  <w:style w:type="character" w:customStyle="1" w:styleId="HeaderChar">
    <w:name w:val="Header Char"/>
    <w:basedOn w:val="DefaultParagraphFont"/>
    <w:link w:val="Header"/>
    <w:uiPriority w:val="99"/>
    <w:rsid w:val="00D17D3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17D30"/>
    <w:pPr>
      <w:tabs>
        <w:tab w:val="center" w:pos="4680"/>
        <w:tab w:val="right" w:pos="9360"/>
      </w:tabs>
    </w:pPr>
  </w:style>
  <w:style w:type="character" w:customStyle="1" w:styleId="FooterChar">
    <w:name w:val="Footer Char"/>
    <w:basedOn w:val="DefaultParagraphFont"/>
    <w:link w:val="Footer"/>
    <w:uiPriority w:val="99"/>
    <w:rsid w:val="00D17D30"/>
    <w:rPr>
      <w:rFonts w:ascii="Times New Roman" w:eastAsia="Times New Roman" w:hAnsi="Times New Roman" w:cs="Times New Roman"/>
      <w:sz w:val="28"/>
      <w:szCs w:val="28"/>
    </w:rPr>
  </w:style>
  <w:style w:type="paragraph" w:customStyle="1" w:styleId="CharCharCharCharCharCharChar">
    <w:name w:val="Char Char Char Char Char Char Char"/>
    <w:basedOn w:val="Normal"/>
    <w:rsid w:val="00E1744D"/>
    <w:pPr>
      <w:pageBreakBefore/>
      <w:spacing w:before="100" w:beforeAutospacing="1" w:after="100" w:afterAutospacing="1"/>
    </w:pPr>
    <w:rPr>
      <w:rFonts w:ascii="Tahoma" w:hAnsi="Tahoma" w:cs="Tahoma"/>
      <w:sz w:val="20"/>
      <w:szCs w:val="20"/>
    </w:rPr>
  </w:style>
  <w:style w:type="character" w:customStyle="1" w:styleId="Bodytext2">
    <w:name w:val="Body text (2)_"/>
    <w:link w:val="Bodytext21"/>
    <w:locked/>
    <w:rsid w:val="00E1744D"/>
    <w:rPr>
      <w:b/>
      <w:bCs/>
      <w:sz w:val="27"/>
      <w:szCs w:val="27"/>
      <w:shd w:val="clear" w:color="auto" w:fill="FFFFFF"/>
    </w:rPr>
  </w:style>
  <w:style w:type="paragraph" w:customStyle="1" w:styleId="Bodytext21">
    <w:name w:val="Body text (2)1"/>
    <w:basedOn w:val="Normal"/>
    <w:link w:val="Bodytext2"/>
    <w:rsid w:val="00E1744D"/>
    <w:pPr>
      <w:widowControl w:val="0"/>
      <w:shd w:val="clear" w:color="auto" w:fill="FFFFFF"/>
      <w:spacing w:after="60" w:line="292" w:lineRule="exact"/>
      <w:ind w:hanging="360"/>
      <w:jc w:val="center"/>
    </w:pPr>
    <w:rPr>
      <w:rFonts w:asciiTheme="minorHAnsi" w:eastAsiaTheme="minorHAnsi" w:hAnsiTheme="minorHAnsi" w:cstheme="minorBidi"/>
      <w:b/>
      <w:bCs/>
      <w:sz w:val="27"/>
      <w:szCs w:val="27"/>
    </w:rPr>
  </w:style>
  <w:style w:type="paragraph" w:styleId="FootnoteText">
    <w:name w:val="footnote text"/>
    <w:basedOn w:val="Normal"/>
    <w:link w:val="FootnoteTextChar"/>
    <w:uiPriority w:val="99"/>
    <w:semiHidden/>
    <w:unhideWhenUsed/>
    <w:rsid w:val="00E1744D"/>
    <w:rPr>
      <w:sz w:val="20"/>
      <w:szCs w:val="20"/>
    </w:rPr>
  </w:style>
  <w:style w:type="character" w:customStyle="1" w:styleId="FootnoteTextChar">
    <w:name w:val="Footnote Text Char"/>
    <w:basedOn w:val="DefaultParagraphFont"/>
    <w:link w:val="FootnoteText"/>
    <w:uiPriority w:val="99"/>
    <w:semiHidden/>
    <w:rsid w:val="00E174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1744D"/>
    <w:rPr>
      <w:vertAlign w:val="superscript"/>
    </w:rPr>
  </w:style>
  <w:style w:type="paragraph" w:styleId="BodyText">
    <w:name w:val="Body Text"/>
    <w:basedOn w:val="Normal"/>
    <w:link w:val="BodyTextChar"/>
    <w:rsid w:val="003C78C8"/>
    <w:pPr>
      <w:spacing w:after="120"/>
    </w:pPr>
    <w:rPr>
      <w:sz w:val="24"/>
      <w:szCs w:val="24"/>
      <w:lang w:val="x-none" w:eastAsia="x-none"/>
    </w:rPr>
  </w:style>
  <w:style w:type="character" w:customStyle="1" w:styleId="BodyTextChar">
    <w:name w:val="Body Text Char"/>
    <w:basedOn w:val="DefaultParagraphFont"/>
    <w:link w:val="BodyText"/>
    <w:rsid w:val="003C78C8"/>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unhideWhenUsed/>
    <w:rsid w:val="00C374DC"/>
    <w:pPr>
      <w:spacing w:after="120"/>
      <w:ind w:left="360"/>
    </w:pPr>
    <w:rPr>
      <w:sz w:val="16"/>
      <w:szCs w:val="16"/>
    </w:rPr>
  </w:style>
  <w:style w:type="character" w:customStyle="1" w:styleId="BodyTextIndent3Char">
    <w:name w:val="Body Text Indent 3 Char"/>
    <w:basedOn w:val="DefaultParagraphFont"/>
    <w:link w:val="BodyTextIndent3"/>
    <w:uiPriority w:val="99"/>
    <w:rsid w:val="00C374DC"/>
    <w:rPr>
      <w:rFonts w:ascii="Times New Roman" w:eastAsia="Times New Roman" w:hAnsi="Times New Roman" w:cs="Times New Roman"/>
      <w:sz w:val="16"/>
      <w:szCs w:val="16"/>
    </w:rPr>
  </w:style>
  <w:style w:type="paragraph" w:customStyle="1" w:styleId="CharCharCharCharCharCharChar0">
    <w:name w:val="Char Char Char Char Char Char Char"/>
    <w:basedOn w:val="Normal"/>
    <w:rsid w:val="002E48D4"/>
    <w:pPr>
      <w:pageBreakBefore/>
      <w:spacing w:before="100" w:beforeAutospacing="1" w:after="100" w:afterAutospacing="1"/>
    </w:pPr>
    <w:rPr>
      <w:rFonts w:ascii="Tahoma" w:hAnsi="Tahoma" w:cs="Tahoma"/>
      <w:sz w:val="20"/>
      <w:szCs w:val="20"/>
    </w:rPr>
  </w:style>
  <w:style w:type="character" w:customStyle="1" w:styleId="fontstyle01">
    <w:name w:val="fontstyle01"/>
    <w:basedOn w:val="DefaultParagraphFont"/>
    <w:rsid w:val="002153A0"/>
    <w:rPr>
      <w:rFonts w:ascii="TimesNewRomanPSMT" w:hAnsi="TimesNewRomanPSMT" w:hint="default"/>
      <w:b w:val="0"/>
      <w:bCs w:val="0"/>
      <w:i w:val="0"/>
      <w:iCs w:val="0"/>
      <w:color w:val="000000"/>
      <w:sz w:val="28"/>
      <w:szCs w:val="28"/>
    </w:rPr>
  </w:style>
  <w:style w:type="paragraph" w:customStyle="1" w:styleId="CharCharCharCharCharCharChar1">
    <w:name w:val="Char Char Char Char Char Char Char"/>
    <w:basedOn w:val="Normal"/>
    <w:rsid w:val="00EF08C7"/>
    <w:pPr>
      <w:pageBreakBefore/>
      <w:spacing w:before="100" w:beforeAutospacing="1" w:after="100" w:afterAutospacing="1"/>
    </w:pPr>
    <w:rPr>
      <w:rFonts w:ascii="Tahoma" w:hAnsi="Tahoma" w:cs="Tahoma"/>
      <w:sz w:val="20"/>
      <w:szCs w:val="20"/>
    </w:rPr>
  </w:style>
  <w:style w:type="paragraph" w:styleId="z-TopofForm">
    <w:name w:val="HTML Top of Form"/>
    <w:basedOn w:val="Normal"/>
    <w:next w:val="Normal"/>
    <w:link w:val="z-TopofFormChar"/>
    <w:hidden/>
    <w:uiPriority w:val="99"/>
    <w:semiHidden/>
    <w:unhideWhenUsed/>
    <w:rsid w:val="009A5D1C"/>
    <w:pPr>
      <w:pBdr>
        <w:bottom w:val="single" w:sz="6" w:space="1" w:color="auto"/>
      </w:pBdr>
      <w:jc w:val="center"/>
    </w:pPr>
    <w:rPr>
      <w:rFonts w:ascii="Arial" w:hAnsi="Arial" w:cs="Arial"/>
      <w:vanish/>
      <w:sz w:val="16"/>
      <w:szCs w:val="16"/>
      <w:lang w:val="vi-VN" w:eastAsia="vi-VN"/>
    </w:rPr>
  </w:style>
  <w:style w:type="character" w:customStyle="1" w:styleId="z-TopofFormChar">
    <w:name w:val="z-Top of Form Char"/>
    <w:basedOn w:val="DefaultParagraphFont"/>
    <w:link w:val="z-TopofForm"/>
    <w:uiPriority w:val="99"/>
    <w:semiHidden/>
    <w:rsid w:val="009A5D1C"/>
    <w:rPr>
      <w:rFonts w:ascii="Arial" w:eastAsia="Times New Roman" w:hAnsi="Arial" w:cs="Arial"/>
      <w:vanish/>
      <w:sz w:val="16"/>
      <w:szCs w:val="16"/>
      <w:lang w:val="vi-VN" w:eastAsia="vi-VN"/>
    </w:rPr>
  </w:style>
  <w:style w:type="paragraph" w:styleId="z-BottomofForm">
    <w:name w:val="HTML Bottom of Form"/>
    <w:basedOn w:val="Normal"/>
    <w:next w:val="Normal"/>
    <w:link w:val="z-BottomofFormChar"/>
    <w:hidden/>
    <w:uiPriority w:val="99"/>
    <w:semiHidden/>
    <w:unhideWhenUsed/>
    <w:rsid w:val="009A5D1C"/>
    <w:pPr>
      <w:pBdr>
        <w:top w:val="single" w:sz="6" w:space="1" w:color="auto"/>
      </w:pBdr>
      <w:jc w:val="center"/>
    </w:pPr>
    <w:rPr>
      <w:rFonts w:ascii="Arial" w:hAnsi="Arial" w:cs="Arial"/>
      <w:vanish/>
      <w:sz w:val="16"/>
      <w:szCs w:val="16"/>
      <w:lang w:val="vi-VN" w:eastAsia="vi-VN"/>
    </w:rPr>
  </w:style>
  <w:style w:type="character" w:customStyle="1" w:styleId="z-BottomofFormChar">
    <w:name w:val="z-Bottom of Form Char"/>
    <w:basedOn w:val="DefaultParagraphFont"/>
    <w:link w:val="z-BottomofForm"/>
    <w:uiPriority w:val="99"/>
    <w:semiHidden/>
    <w:rsid w:val="009A5D1C"/>
    <w:rPr>
      <w:rFonts w:ascii="Arial" w:eastAsia="Times New Roman" w:hAnsi="Arial" w:cs="Arial"/>
      <w:vanish/>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6720">
      <w:marLeft w:val="0"/>
      <w:marRight w:val="0"/>
      <w:marTop w:val="0"/>
      <w:marBottom w:val="0"/>
      <w:divBdr>
        <w:top w:val="none" w:sz="0" w:space="0" w:color="auto"/>
        <w:left w:val="none" w:sz="0" w:space="0" w:color="auto"/>
        <w:bottom w:val="none" w:sz="0" w:space="0" w:color="auto"/>
        <w:right w:val="none" w:sz="0" w:space="0" w:color="auto"/>
      </w:divBdr>
      <w:divsChild>
        <w:div w:id="1375960673">
          <w:marLeft w:val="0"/>
          <w:marRight w:val="0"/>
          <w:marTop w:val="0"/>
          <w:marBottom w:val="0"/>
          <w:divBdr>
            <w:top w:val="none" w:sz="0" w:space="0" w:color="auto"/>
            <w:left w:val="none" w:sz="0" w:space="0" w:color="auto"/>
            <w:bottom w:val="none" w:sz="0" w:space="0" w:color="auto"/>
            <w:right w:val="none" w:sz="0" w:space="0" w:color="auto"/>
          </w:divBdr>
          <w:divsChild>
            <w:div w:id="1665277816">
              <w:marLeft w:val="0"/>
              <w:marRight w:val="0"/>
              <w:marTop w:val="0"/>
              <w:marBottom w:val="0"/>
              <w:divBdr>
                <w:top w:val="none" w:sz="0" w:space="0" w:color="auto"/>
                <w:left w:val="none" w:sz="0" w:space="0" w:color="auto"/>
                <w:bottom w:val="none" w:sz="0" w:space="0" w:color="auto"/>
                <w:right w:val="none" w:sz="0" w:space="0" w:color="auto"/>
              </w:divBdr>
              <w:divsChild>
                <w:div w:id="1571689783">
                  <w:marLeft w:val="0"/>
                  <w:marRight w:val="0"/>
                  <w:marTop w:val="0"/>
                  <w:marBottom w:val="0"/>
                  <w:divBdr>
                    <w:top w:val="none" w:sz="0" w:space="0" w:color="auto"/>
                    <w:left w:val="none" w:sz="0" w:space="0" w:color="auto"/>
                    <w:bottom w:val="none" w:sz="0" w:space="0" w:color="auto"/>
                    <w:right w:val="none" w:sz="0" w:space="0" w:color="auto"/>
                  </w:divBdr>
                  <w:divsChild>
                    <w:div w:id="12283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2391">
      <w:bodyDiv w:val="1"/>
      <w:marLeft w:val="0"/>
      <w:marRight w:val="0"/>
      <w:marTop w:val="0"/>
      <w:marBottom w:val="0"/>
      <w:divBdr>
        <w:top w:val="none" w:sz="0" w:space="0" w:color="auto"/>
        <w:left w:val="none" w:sz="0" w:space="0" w:color="auto"/>
        <w:bottom w:val="none" w:sz="0" w:space="0" w:color="auto"/>
        <w:right w:val="none" w:sz="0" w:space="0" w:color="auto"/>
      </w:divBdr>
    </w:div>
    <w:div w:id="592322991">
      <w:bodyDiv w:val="1"/>
      <w:marLeft w:val="0"/>
      <w:marRight w:val="0"/>
      <w:marTop w:val="0"/>
      <w:marBottom w:val="0"/>
      <w:divBdr>
        <w:top w:val="none" w:sz="0" w:space="0" w:color="auto"/>
        <w:left w:val="none" w:sz="0" w:space="0" w:color="auto"/>
        <w:bottom w:val="none" w:sz="0" w:space="0" w:color="auto"/>
        <w:right w:val="none" w:sz="0" w:space="0" w:color="auto"/>
      </w:divBdr>
    </w:div>
    <w:div w:id="704712853">
      <w:bodyDiv w:val="1"/>
      <w:marLeft w:val="0"/>
      <w:marRight w:val="0"/>
      <w:marTop w:val="0"/>
      <w:marBottom w:val="0"/>
      <w:divBdr>
        <w:top w:val="none" w:sz="0" w:space="0" w:color="auto"/>
        <w:left w:val="none" w:sz="0" w:space="0" w:color="auto"/>
        <w:bottom w:val="none" w:sz="0" w:space="0" w:color="auto"/>
        <w:right w:val="none" w:sz="0" w:space="0" w:color="auto"/>
      </w:divBdr>
    </w:div>
    <w:div w:id="1350328729">
      <w:bodyDiv w:val="1"/>
      <w:marLeft w:val="0"/>
      <w:marRight w:val="0"/>
      <w:marTop w:val="0"/>
      <w:marBottom w:val="0"/>
      <w:divBdr>
        <w:top w:val="none" w:sz="0" w:space="0" w:color="auto"/>
        <w:left w:val="none" w:sz="0" w:space="0" w:color="auto"/>
        <w:bottom w:val="none" w:sz="0" w:space="0" w:color="auto"/>
        <w:right w:val="none" w:sz="0" w:space="0" w:color="auto"/>
      </w:divBdr>
      <w:divsChild>
        <w:div w:id="312803459">
          <w:marLeft w:val="0"/>
          <w:marRight w:val="0"/>
          <w:marTop w:val="0"/>
          <w:marBottom w:val="0"/>
          <w:divBdr>
            <w:top w:val="none" w:sz="0" w:space="0" w:color="auto"/>
            <w:left w:val="none" w:sz="0" w:space="0" w:color="auto"/>
            <w:bottom w:val="none" w:sz="0" w:space="0" w:color="auto"/>
            <w:right w:val="none" w:sz="0" w:space="0" w:color="auto"/>
          </w:divBdr>
        </w:div>
        <w:div w:id="924076287">
          <w:marLeft w:val="0"/>
          <w:marRight w:val="0"/>
          <w:marTop w:val="0"/>
          <w:marBottom w:val="0"/>
          <w:divBdr>
            <w:top w:val="none" w:sz="0" w:space="0" w:color="auto"/>
            <w:left w:val="none" w:sz="0" w:space="0" w:color="auto"/>
            <w:bottom w:val="none" w:sz="0" w:space="0" w:color="auto"/>
            <w:right w:val="none" w:sz="0" w:space="0" w:color="auto"/>
          </w:divBdr>
        </w:div>
        <w:div w:id="2028678778">
          <w:marLeft w:val="0"/>
          <w:marRight w:val="0"/>
          <w:marTop w:val="0"/>
          <w:marBottom w:val="0"/>
          <w:divBdr>
            <w:top w:val="none" w:sz="0" w:space="0" w:color="auto"/>
            <w:left w:val="none" w:sz="0" w:space="0" w:color="auto"/>
            <w:bottom w:val="none" w:sz="0" w:space="0" w:color="auto"/>
            <w:right w:val="none" w:sz="0" w:space="0" w:color="auto"/>
          </w:divBdr>
        </w:div>
        <w:div w:id="472060462">
          <w:marLeft w:val="0"/>
          <w:marRight w:val="0"/>
          <w:marTop w:val="0"/>
          <w:marBottom w:val="0"/>
          <w:divBdr>
            <w:top w:val="none" w:sz="0" w:space="0" w:color="auto"/>
            <w:left w:val="none" w:sz="0" w:space="0" w:color="auto"/>
            <w:bottom w:val="none" w:sz="0" w:space="0" w:color="auto"/>
            <w:right w:val="none" w:sz="0" w:space="0" w:color="auto"/>
          </w:divBdr>
        </w:div>
        <w:div w:id="195704789">
          <w:marLeft w:val="0"/>
          <w:marRight w:val="0"/>
          <w:marTop w:val="0"/>
          <w:marBottom w:val="0"/>
          <w:divBdr>
            <w:top w:val="none" w:sz="0" w:space="0" w:color="auto"/>
            <w:left w:val="none" w:sz="0" w:space="0" w:color="auto"/>
            <w:bottom w:val="none" w:sz="0" w:space="0" w:color="auto"/>
            <w:right w:val="none" w:sz="0" w:space="0" w:color="auto"/>
          </w:divBdr>
        </w:div>
        <w:div w:id="141389191">
          <w:marLeft w:val="0"/>
          <w:marRight w:val="0"/>
          <w:marTop w:val="0"/>
          <w:marBottom w:val="0"/>
          <w:divBdr>
            <w:top w:val="none" w:sz="0" w:space="0" w:color="auto"/>
            <w:left w:val="none" w:sz="0" w:space="0" w:color="auto"/>
            <w:bottom w:val="none" w:sz="0" w:space="0" w:color="auto"/>
            <w:right w:val="none" w:sz="0" w:space="0" w:color="auto"/>
          </w:divBdr>
        </w:div>
        <w:div w:id="1809665921">
          <w:marLeft w:val="0"/>
          <w:marRight w:val="0"/>
          <w:marTop w:val="0"/>
          <w:marBottom w:val="0"/>
          <w:divBdr>
            <w:top w:val="none" w:sz="0" w:space="0" w:color="auto"/>
            <w:left w:val="none" w:sz="0" w:space="0" w:color="auto"/>
            <w:bottom w:val="none" w:sz="0" w:space="0" w:color="auto"/>
            <w:right w:val="none" w:sz="0" w:space="0" w:color="auto"/>
          </w:divBdr>
        </w:div>
        <w:div w:id="443692574">
          <w:marLeft w:val="0"/>
          <w:marRight w:val="0"/>
          <w:marTop w:val="0"/>
          <w:marBottom w:val="0"/>
          <w:divBdr>
            <w:top w:val="none" w:sz="0" w:space="0" w:color="auto"/>
            <w:left w:val="none" w:sz="0" w:space="0" w:color="auto"/>
            <w:bottom w:val="none" w:sz="0" w:space="0" w:color="auto"/>
            <w:right w:val="none" w:sz="0" w:space="0" w:color="auto"/>
          </w:divBdr>
        </w:div>
        <w:div w:id="897788010">
          <w:marLeft w:val="0"/>
          <w:marRight w:val="0"/>
          <w:marTop w:val="0"/>
          <w:marBottom w:val="0"/>
          <w:divBdr>
            <w:top w:val="none" w:sz="0" w:space="0" w:color="auto"/>
            <w:left w:val="none" w:sz="0" w:space="0" w:color="auto"/>
            <w:bottom w:val="none" w:sz="0" w:space="0" w:color="auto"/>
            <w:right w:val="none" w:sz="0" w:space="0" w:color="auto"/>
          </w:divBdr>
        </w:div>
        <w:div w:id="2053798243">
          <w:marLeft w:val="0"/>
          <w:marRight w:val="0"/>
          <w:marTop w:val="0"/>
          <w:marBottom w:val="0"/>
          <w:divBdr>
            <w:top w:val="none" w:sz="0" w:space="0" w:color="auto"/>
            <w:left w:val="none" w:sz="0" w:space="0" w:color="auto"/>
            <w:bottom w:val="none" w:sz="0" w:space="0" w:color="auto"/>
            <w:right w:val="none" w:sz="0" w:space="0" w:color="auto"/>
          </w:divBdr>
        </w:div>
        <w:div w:id="43874457">
          <w:marLeft w:val="0"/>
          <w:marRight w:val="0"/>
          <w:marTop w:val="0"/>
          <w:marBottom w:val="0"/>
          <w:divBdr>
            <w:top w:val="none" w:sz="0" w:space="0" w:color="auto"/>
            <w:left w:val="none" w:sz="0" w:space="0" w:color="auto"/>
            <w:bottom w:val="none" w:sz="0" w:space="0" w:color="auto"/>
            <w:right w:val="none" w:sz="0" w:space="0" w:color="auto"/>
          </w:divBdr>
        </w:div>
        <w:div w:id="1074281080">
          <w:marLeft w:val="0"/>
          <w:marRight w:val="0"/>
          <w:marTop w:val="0"/>
          <w:marBottom w:val="0"/>
          <w:divBdr>
            <w:top w:val="none" w:sz="0" w:space="0" w:color="auto"/>
            <w:left w:val="none" w:sz="0" w:space="0" w:color="auto"/>
            <w:bottom w:val="none" w:sz="0" w:space="0" w:color="auto"/>
            <w:right w:val="none" w:sz="0" w:space="0" w:color="auto"/>
          </w:divBdr>
        </w:div>
        <w:div w:id="537159937">
          <w:marLeft w:val="0"/>
          <w:marRight w:val="0"/>
          <w:marTop w:val="0"/>
          <w:marBottom w:val="0"/>
          <w:divBdr>
            <w:top w:val="none" w:sz="0" w:space="0" w:color="auto"/>
            <w:left w:val="none" w:sz="0" w:space="0" w:color="auto"/>
            <w:bottom w:val="none" w:sz="0" w:space="0" w:color="auto"/>
            <w:right w:val="none" w:sz="0" w:space="0" w:color="auto"/>
          </w:divBdr>
        </w:div>
        <w:div w:id="1904289470">
          <w:marLeft w:val="0"/>
          <w:marRight w:val="0"/>
          <w:marTop w:val="0"/>
          <w:marBottom w:val="0"/>
          <w:divBdr>
            <w:top w:val="none" w:sz="0" w:space="0" w:color="auto"/>
            <w:left w:val="none" w:sz="0" w:space="0" w:color="auto"/>
            <w:bottom w:val="none" w:sz="0" w:space="0" w:color="auto"/>
            <w:right w:val="none" w:sz="0" w:space="0" w:color="auto"/>
          </w:divBdr>
        </w:div>
        <w:div w:id="1809661273">
          <w:marLeft w:val="0"/>
          <w:marRight w:val="0"/>
          <w:marTop w:val="0"/>
          <w:marBottom w:val="0"/>
          <w:divBdr>
            <w:top w:val="none" w:sz="0" w:space="0" w:color="auto"/>
            <w:left w:val="none" w:sz="0" w:space="0" w:color="auto"/>
            <w:bottom w:val="none" w:sz="0" w:space="0" w:color="auto"/>
            <w:right w:val="none" w:sz="0" w:space="0" w:color="auto"/>
          </w:divBdr>
        </w:div>
        <w:div w:id="348263784">
          <w:marLeft w:val="0"/>
          <w:marRight w:val="0"/>
          <w:marTop w:val="0"/>
          <w:marBottom w:val="0"/>
          <w:divBdr>
            <w:top w:val="none" w:sz="0" w:space="0" w:color="auto"/>
            <w:left w:val="none" w:sz="0" w:space="0" w:color="auto"/>
            <w:bottom w:val="none" w:sz="0" w:space="0" w:color="auto"/>
            <w:right w:val="none" w:sz="0" w:space="0" w:color="auto"/>
          </w:divBdr>
        </w:div>
        <w:div w:id="1007291181">
          <w:marLeft w:val="0"/>
          <w:marRight w:val="0"/>
          <w:marTop w:val="0"/>
          <w:marBottom w:val="0"/>
          <w:divBdr>
            <w:top w:val="none" w:sz="0" w:space="0" w:color="auto"/>
            <w:left w:val="none" w:sz="0" w:space="0" w:color="auto"/>
            <w:bottom w:val="none" w:sz="0" w:space="0" w:color="auto"/>
            <w:right w:val="none" w:sz="0" w:space="0" w:color="auto"/>
          </w:divBdr>
        </w:div>
        <w:div w:id="1514496925">
          <w:marLeft w:val="0"/>
          <w:marRight w:val="0"/>
          <w:marTop w:val="0"/>
          <w:marBottom w:val="0"/>
          <w:divBdr>
            <w:top w:val="none" w:sz="0" w:space="0" w:color="auto"/>
            <w:left w:val="none" w:sz="0" w:space="0" w:color="auto"/>
            <w:bottom w:val="none" w:sz="0" w:space="0" w:color="auto"/>
            <w:right w:val="none" w:sz="0" w:space="0" w:color="auto"/>
          </w:divBdr>
        </w:div>
        <w:div w:id="745419321">
          <w:marLeft w:val="0"/>
          <w:marRight w:val="0"/>
          <w:marTop w:val="0"/>
          <w:marBottom w:val="0"/>
          <w:divBdr>
            <w:top w:val="none" w:sz="0" w:space="0" w:color="auto"/>
            <w:left w:val="none" w:sz="0" w:space="0" w:color="auto"/>
            <w:bottom w:val="none" w:sz="0" w:space="0" w:color="auto"/>
            <w:right w:val="none" w:sz="0" w:space="0" w:color="auto"/>
          </w:divBdr>
        </w:div>
        <w:div w:id="1550338940">
          <w:marLeft w:val="0"/>
          <w:marRight w:val="0"/>
          <w:marTop w:val="0"/>
          <w:marBottom w:val="0"/>
          <w:divBdr>
            <w:top w:val="none" w:sz="0" w:space="0" w:color="auto"/>
            <w:left w:val="none" w:sz="0" w:space="0" w:color="auto"/>
            <w:bottom w:val="none" w:sz="0" w:space="0" w:color="auto"/>
            <w:right w:val="none" w:sz="0" w:space="0" w:color="auto"/>
          </w:divBdr>
        </w:div>
        <w:div w:id="1697268320">
          <w:marLeft w:val="0"/>
          <w:marRight w:val="0"/>
          <w:marTop w:val="0"/>
          <w:marBottom w:val="0"/>
          <w:divBdr>
            <w:top w:val="none" w:sz="0" w:space="0" w:color="auto"/>
            <w:left w:val="none" w:sz="0" w:space="0" w:color="auto"/>
            <w:bottom w:val="none" w:sz="0" w:space="0" w:color="auto"/>
            <w:right w:val="none" w:sz="0" w:space="0" w:color="auto"/>
          </w:divBdr>
        </w:div>
        <w:div w:id="1774744380">
          <w:marLeft w:val="0"/>
          <w:marRight w:val="0"/>
          <w:marTop w:val="0"/>
          <w:marBottom w:val="0"/>
          <w:divBdr>
            <w:top w:val="none" w:sz="0" w:space="0" w:color="auto"/>
            <w:left w:val="none" w:sz="0" w:space="0" w:color="auto"/>
            <w:bottom w:val="none" w:sz="0" w:space="0" w:color="auto"/>
            <w:right w:val="none" w:sz="0" w:space="0" w:color="auto"/>
          </w:divBdr>
        </w:div>
        <w:div w:id="1806660011">
          <w:marLeft w:val="0"/>
          <w:marRight w:val="0"/>
          <w:marTop w:val="0"/>
          <w:marBottom w:val="0"/>
          <w:divBdr>
            <w:top w:val="none" w:sz="0" w:space="0" w:color="auto"/>
            <w:left w:val="none" w:sz="0" w:space="0" w:color="auto"/>
            <w:bottom w:val="none" w:sz="0" w:space="0" w:color="auto"/>
            <w:right w:val="none" w:sz="0" w:space="0" w:color="auto"/>
          </w:divBdr>
        </w:div>
        <w:div w:id="1407723264">
          <w:marLeft w:val="0"/>
          <w:marRight w:val="0"/>
          <w:marTop w:val="0"/>
          <w:marBottom w:val="0"/>
          <w:divBdr>
            <w:top w:val="none" w:sz="0" w:space="0" w:color="auto"/>
            <w:left w:val="none" w:sz="0" w:space="0" w:color="auto"/>
            <w:bottom w:val="none" w:sz="0" w:space="0" w:color="auto"/>
            <w:right w:val="none" w:sz="0" w:space="0" w:color="auto"/>
          </w:divBdr>
        </w:div>
        <w:div w:id="855729169">
          <w:marLeft w:val="0"/>
          <w:marRight w:val="0"/>
          <w:marTop w:val="0"/>
          <w:marBottom w:val="0"/>
          <w:divBdr>
            <w:top w:val="none" w:sz="0" w:space="0" w:color="auto"/>
            <w:left w:val="none" w:sz="0" w:space="0" w:color="auto"/>
            <w:bottom w:val="none" w:sz="0" w:space="0" w:color="auto"/>
            <w:right w:val="none" w:sz="0" w:space="0" w:color="auto"/>
          </w:divBdr>
        </w:div>
        <w:div w:id="368380330">
          <w:marLeft w:val="0"/>
          <w:marRight w:val="0"/>
          <w:marTop w:val="0"/>
          <w:marBottom w:val="0"/>
          <w:divBdr>
            <w:top w:val="none" w:sz="0" w:space="0" w:color="auto"/>
            <w:left w:val="none" w:sz="0" w:space="0" w:color="auto"/>
            <w:bottom w:val="none" w:sz="0" w:space="0" w:color="auto"/>
            <w:right w:val="none" w:sz="0" w:space="0" w:color="auto"/>
          </w:divBdr>
        </w:div>
        <w:div w:id="1335959263">
          <w:marLeft w:val="0"/>
          <w:marRight w:val="0"/>
          <w:marTop w:val="0"/>
          <w:marBottom w:val="0"/>
          <w:divBdr>
            <w:top w:val="none" w:sz="0" w:space="0" w:color="auto"/>
            <w:left w:val="none" w:sz="0" w:space="0" w:color="auto"/>
            <w:bottom w:val="none" w:sz="0" w:space="0" w:color="auto"/>
            <w:right w:val="none" w:sz="0" w:space="0" w:color="auto"/>
          </w:divBdr>
        </w:div>
        <w:div w:id="1334916358">
          <w:marLeft w:val="0"/>
          <w:marRight w:val="0"/>
          <w:marTop w:val="0"/>
          <w:marBottom w:val="0"/>
          <w:divBdr>
            <w:top w:val="none" w:sz="0" w:space="0" w:color="auto"/>
            <w:left w:val="none" w:sz="0" w:space="0" w:color="auto"/>
            <w:bottom w:val="none" w:sz="0" w:space="0" w:color="auto"/>
            <w:right w:val="none" w:sz="0" w:space="0" w:color="auto"/>
          </w:divBdr>
        </w:div>
        <w:div w:id="1356151215">
          <w:marLeft w:val="0"/>
          <w:marRight w:val="0"/>
          <w:marTop w:val="0"/>
          <w:marBottom w:val="0"/>
          <w:divBdr>
            <w:top w:val="none" w:sz="0" w:space="0" w:color="auto"/>
            <w:left w:val="none" w:sz="0" w:space="0" w:color="auto"/>
            <w:bottom w:val="none" w:sz="0" w:space="0" w:color="auto"/>
            <w:right w:val="none" w:sz="0" w:space="0" w:color="auto"/>
          </w:divBdr>
        </w:div>
        <w:div w:id="2071613783">
          <w:marLeft w:val="0"/>
          <w:marRight w:val="0"/>
          <w:marTop w:val="0"/>
          <w:marBottom w:val="0"/>
          <w:divBdr>
            <w:top w:val="none" w:sz="0" w:space="0" w:color="auto"/>
            <w:left w:val="none" w:sz="0" w:space="0" w:color="auto"/>
            <w:bottom w:val="none" w:sz="0" w:space="0" w:color="auto"/>
            <w:right w:val="none" w:sz="0" w:space="0" w:color="auto"/>
          </w:divBdr>
        </w:div>
        <w:div w:id="592131743">
          <w:marLeft w:val="0"/>
          <w:marRight w:val="0"/>
          <w:marTop w:val="0"/>
          <w:marBottom w:val="0"/>
          <w:divBdr>
            <w:top w:val="none" w:sz="0" w:space="0" w:color="auto"/>
            <w:left w:val="none" w:sz="0" w:space="0" w:color="auto"/>
            <w:bottom w:val="none" w:sz="0" w:space="0" w:color="auto"/>
            <w:right w:val="none" w:sz="0" w:space="0" w:color="auto"/>
          </w:divBdr>
        </w:div>
        <w:div w:id="37827574">
          <w:marLeft w:val="0"/>
          <w:marRight w:val="0"/>
          <w:marTop w:val="0"/>
          <w:marBottom w:val="0"/>
          <w:divBdr>
            <w:top w:val="none" w:sz="0" w:space="0" w:color="auto"/>
            <w:left w:val="none" w:sz="0" w:space="0" w:color="auto"/>
            <w:bottom w:val="none" w:sz="0" w:space="0" w:color="auto"/>
            <w:right w:val="none" w:sz="0" w:space="0" w:color="auto"/>
          </w:divBdr>
        </w:div>
        <w:div w:id="2124881144">
          <w:marLeft w:val="0"/>
          <w:marRight w:val="0"/>
          <w:marTop w:val="0"/>
          <w:marBottom w:val="0"/>
          <w:divBdr>
            <w:top w:val="none" w:sz="0" w:space="0" w:color="auto"/>
            <w:left w:val="none" w:sz="0" w:space="0" w:color="auto"/>
            <w:bottom w:val="none" w:sz="0" w:space="0" w:color="auto"/>
            <w:right w:val="none" w:sz="0" w:space="0" w:color="auto"/>
          </w:divBdr>
        </w:div>
        <w:div w:id="1802964141">
          <w:marLeft w:val="0"/>
          <w:marRight w:val="0"/>
          <w:marTop w:val="0"/>
          <w:marBottom w:val="0"/>
          <w:divBdr>
            <w:top w:val="none" w:sz="0" w:space="0" w:color="auto"/>
            <w:left w:val="none" w:sz="0" w:space="0" w:color="auto"/>
            <w:bottom w:val="none" w:sz="0" w:space="0" w:color="auto"/>
            <w:right w:val="none" w:sz="0" w:space="0" w:color="auto"/>
          </w:divBdr>
        </w:div>
        <w:div w:id="1320689568">
          <w:marLeft w:val="0"/>
          <w:marRight w:val="0"/>
          <w:marTop w:val="0"/>
          <w:marBottom w:val="0"/>
          <w:divBdr>
            <w:top w:val="none" w:sz="0" w:space="0" w:color="auto"/>
            <w:left w:val="none" w:sz="0" w:space="0" w:color="auto"/>
            <w:bottom w:val="none" w:sz="0" w:space="0" w:color="auto"/>
            <w:right w:val="none" w:sz="0" w:space="0" w:color="auto"/>
          </w:divBdr>
        </w:div>
        <w:div w:id="1615599978">
          <w:marLeft w:val="0"/>
          <w:marRight w:val="0"/>
          <w:marTop w:val="0"/>
          <w:marBottom w:val="0"/>
          <w:divBdr>
            <w:top w:val="none" w:sz="0" w:space="0" w:color="auto"/>
            <w:left w:val="none" w:sz="0" w:space="0" w:color="auto"/>
            <w:bottom w:val="none" w:sz="0" w:space="0" w:color="auto"/>
            <w:right w:val="none" w:sz="0" w:space="0" w:color="auto"/>
          </w:divBdr>
        </w:div>
        <w:div w:id="231014470">
          <w:marLeft w:val="0"/>
          <w:marRight w:val="0"/>
          <w:marTop w:val="0"/>
          <w:marBottom w:val="0"/>
          <w:divBdr>
            <w:top w:val="none" w:sz="0" w:space="0" w:color="auto"/>
            <w:left w:val="none" w:sz="0" w:space="0" w:color="auto"/>
            <w:bottom w:val="none" w:sz="0" w:space="0" w:color="auto"/>
            <w:right w:val="none" w:sz="0" w:space="0" w:color="auto"/>
          </w:divBdr>
        </w:div>
        <w:div w:id="374624644">
          <w:marLeft w:val="0"/>
          <w:marRight w:val="0"/>
          <w:marTop w:val="0"/>
          <w:marBottom w:val="0"/>
          <w:divBdr>
            <w:top w:val="none" w:sz="0" w:space="0" w:color="auto"/>
            <w:left w:val="none" w:sz="0" w:space="0" w:color="auto"/>
            <w:bottom w:val="none" w:sz="0" w:space="0" w:color="auto"/>
            <w:right w:val="none" w:sz="0" w:space="0" w:color="auto"/>
          </w:divBdr>
        </w:div>
        <w:div w:id="1251424080">
          <w:marLeft w:val="0"/>
          <w:marRight w:val="0"/>
          <w:marTop w:val="0"/>
          <w:marBottom w:val="0"/>
          <w:divBdr>
            <w:top w:val="none" w:sz="0" w:space="0" w:color="auto"/>
            <w:left w:val="none" w:sz="0" w:space="0" w:color="auto"/>
            <w:bottom w:val="none" w:sz="0" w:space="0" w:color="auto"/>
            <w:right w:val="none" w:sz="0" w:space="0" w:color="auto"/>
          </w:divBdr>
        </w:div>
        <w:div w:id="2133863996">
          <w:marLeft w:val="0"/>
          <w:marRight w:val="0"/>
          <w:marTop w:val="0"/>
          <w:marBottom w:val="0"/>
          <w:divBdr>
            <w:top w:val="none" w:sz="0" w:space="0" w:color="auto"/>
            <w:left w:val="none" w:sz="0" w:space="0" w:color="auto"/>
            <w:bottom w:val="none" w:sz="0" w:space="0" w:color="auto"/>
            <w:right w:val="none" w:sz="0" w:space="0" w:color="auto"/>
          </w:divBdr>
        </w:div>
        <w:div w:id="1140656530">
          <w:marLeft w:val="0"/>
          <w:marRight w:val="0"/>
          <w:marTop w:val="0"/>
          <w:marBottom w:val="0"/>
          <w:divBdr>
            <w:top w:val="none" w:sz="0" w:space="0" w:color="auto"/>
            <w:left w:val="none" w:sz="0" w:space="0" w:color="auto"/>
            <w:bottom w:val="none" w:sz="0" w:space="0" w:color="auto"/>
            <w:right w:val="none" w:sz="0" w:space="0" w:color="auto"/>
          </w:divBdr>
        </w:div>
        <w:div w:id="498615456">
          <w:marLeft w:val="0"/>
          <w:marRight w:val="0"/>
          <w:marTop w:val="0"/>
          <w:marBottom w:val="0"/>
          <w:divBdr>
            <w:top w:val="none" w:sz="0" w:space="0" w:color="auto"/>
            <w:left w:val="none" w:sz="0" w:space="0" w:color="auto"/>
            <w:bottom w:val="none" w:sz="0" w:space="0" w:color="auto"/>
            <w:right w:val="none" w:sz="0" w:space="0" w:color="auto"/>
          </w:divBdr>
        </w:div>
        <w:div w:id="1152209316">
          <w:marLeft w:val="0"/>
          <w:marRight w:val="0"/>
          <w:marTop w:val="0"/>
          <w:marBottom w:val="0"/>
          <w:divBdr>
            <w:top w:val="none" w:sz="0" w:space="0" w:color="auto"/>
            <w:left w:val="none" w:sz="0" w:space="0" w:color="auto"/>
            <w:bottom w:val="none" w:sz="0" w:space="0" w:color="auto"/>
            <w:right w:val="none" w:sz="0" w:space="0" w:color="auto"/>
          </w:divBdr>
        </w:div>
        <w:div w:id="290596707">
          <w:marLeft w:val="0"/>
          <w:marRight w:val="0"/>
          <w:marTop w:val="0"/>
          <w:marBottom w:val="0"/>
          <w:divBdr>
            <w:top w:val="none" w:sz="0" w:space="0" w:color="auto"/>
            <w:left w:val="none" w:sz="0" w:space="0" w:color="auto"/>
            <w:bottom w:val="none" w:sz="0" w:space="0" w:color="auto"/>
            <w:right w:val="none" w:sz="0" w:space="0" w:color="auto"/>
          </w:divBdr>
        </w:div>
        <w:div w:id="499009054">
          <w:marLeft w:val="0"/>
          <w:marRight w:val="0"/>
          <w:marTop w:val="0"/>
          <w:marBottom w:val="0"/>
          <w:divBdr>
            <w:top w:val="none" w:sz="0" w:space="0" w:color="auto"/>
            <w:left w:val="none" w:sz="0" w:space="0" w:color="auto"/>
            <w:bottom w:val="none" w:sz="0" w:space="0" w:color="auto"/>
            <w:right w:val="none" w:sz="0" w:space="0" w:color="auto"/>
          </w:divBdr>
        </w:div>
        <w:div w:id="214700609">
          <w:marLeft w:val="0"/>
          <w:marRight w:val="0"/>
          <w:marTop w:val="0"/>
          <w:marBottom w:val="0"/>
          <w:divBdr>
            <w:top w:val="none" w:sz="0" w:space="0" w:color="auto"/>
            <w:left w:val="none" w:sz="0" w:space="0" w:color="auto"/>
            <w:bottom w:val="none" w:sz="0" w:space="0" w:color="auto"/>
            <w:right w:val="none" w:sz="0" w:space="0" w:color="auto"/>
          </w:divBdr>
        </w:div>
        <w:div w:id="1168448693">
          <w:marLeft w:val="0"/>
          <w:marRight w:val="0"/>
          <w:marTop w:val="0"/>
          <w:marBottom w:val="0"/>
          <w:divBdr>
            <w:top w:val="none" w:sz="0" w:space="0" w:color="auto"/>
            <w:left w:val="none" w:sz="0" w:space="0" w:color="auto"/>
            <w:bottom w:val="none" w:sz="0" w:space="0" w:color="auto"/>
            <w:right w:val="none" w:sz="0" w:space="0" w:color="auto"/>
          </w:divBdr>
        </w:div>
        <w:div w:id="1287393087">
          <w:marLeft w:val="0"/>
          <w:marRight w:val="0"/>
          <w:marTop w:val="0"/>
          <w:marBottom w:val="0"/>
          <w:divBdr>
            <w:top w:val="none" w:sz="0" w:space="0" w:color="auto"/>
            <w:left w:val="none" w:sz="0" w:space="0" w:color="auto"/>
            <w:bottom w:val="none" w:sz="0" w:space="0" w:color="auto"/>
            <w:right w:val="none" w:sz="0" w:space="0" w:color="auto"/>
          </w:divBdr>
        </w:div>
        <w:div w:id="1763212943">
          <w:marLeft w:val="0"/>
          <w:marRight w:val="0"/>
          <w:marTop w:val="0"/>
          <w:marBottom w:val="0"/>
          <w:divBdr>
            <w:top w:val="none" w:sz="0" w:space="0" w:color="auto"/>
            <w:left w:val="none" w:sz="0" w:space="0" w:color="auto"/>
            <w:bottom w:val="none" w:sz="0" w:space="0" w:color="auto"/>
            <w:right w:val="none" w:sz="0" w:space="0" w:color="auto"/>
          </w:divBdr>
        </w:div>
        <w:div w:id="1922835294">
          <w:marLeft w:val="0"/>
          <w:marRight w:val="0"/>
          <w:marTop w:val="0"/>
          <w:marBottom w:val="0"/>
          <w:divBdr>
            <w:top w:val="none" w:sz="0" w:space="0" w:color="auto"/>
            <w:left w:val="none" w:sz="0" w:space="0" w:color="auto"/>
            <w:bottom w:val="none" w:sz="0" w:space="0" w:color="auto"/>
            <w:right w:val="none" w:sz="0" w:space="0" w:color="auto"/>
          </w:divBdr>
        </w:div>
        <w:div w:id="1533490816">
          <w:marLeft w:val="0"/>
          <w:marRight w:val="0"/>
          <w:marTop w:val="0"/>
          <w:marBottom w:val="0"/>
          <w:divBdr>
            <w:top w:val="none" w:sz="0" w:space="0" w:color="auto"/>
            <w:left w:val="none" w:sz="0" w:space="0" w:color="auto"/>
            <w:bottom w:val="none" w:sz="0" w:space="0" w:color="auto"/>
            <w:right w:val="none" w:sz="0" w:space="0" w:color="auto"/>
          </w:divBdr>
        </w:div>
        <w:div w:id="1523204360">
          <w:marLeft w:val="0"/>
          <w:marRight w:val="0"/>
          <w:marTop w:val="0"/>
          <w:marBottom w:val="0"/>
          <w:divBdr>
            <w:top w:val="none" w:sz="0" w:space="0" w:color="auto"/>
            <w:left w:val="none" w:sz="0" w:space="0" w:color="auto"/>
            <w:bottom w:val="none" w:sz="0" w:space="0" w:color="auto"/>
            <w:right w:val="none" w:sz="0" w:space="0" w:color="auto"/>
          </w:divBdr>
        </w:div>
        <w:div w:id="1854299278">
          <w:marLeft w:val="0"/>
          <w:marRight w:val="0"/>
          <w:marTop w:val="0"/>
          <w:marBottom w:val="0"/>
          <w:divBdr>
            <w:top w:val="none" w:sz="0" w:space="0" w:color="auto"/>
            <w:left w:val="none" w:sz="0" w:space="0" w:color="auto"/>
            <w:bottom w:val="none" w:sz="0" w:space="0" w:color="auto"/>
            <w:right w:val="none" w:sz="0" w:space="0" w:color="auto"/>
          </w:divBdr>
        </w:div>
        <w:div w:id="1198659327">
          <w:marLeft w:val="0"/>
          <w:marRight w:val="0"/>
          <w:marTop w:val="0"/>
          <w:marBottom w:val="0"/>
          <w:divBdr>
            <w:top w:val="none" w:sz="0" w:space="0" w:color="auto"/>
            <w:left w:val="none" w:sz="0" w:space="0" w:color="auto"/>
            <w:bottom w:val="none" w:sz="0" w:space="0" w:color="auto"/>
            <w:right w:val="none" w:sz="0" w:space="0" w:color="auto"/>
          </w:divBdr>
        </w:div>
        <w:div w:id="1292832414">
          <w:marLeft w:val="0"/>
          <w:marRight w:val="0"/>
          <w:marTop w:val="0"/>
          <w:marBottom w:val="0"/>
          <w:divBdr>
            <w:top w:val="none" w:sz="0" w:space="0" w:color="auto"/>
            <w:left w:val="none" w:sz="0" w:space="0" w:color="auto"/>
            <w:bottom w:val="none" w:sz="0" w:space="0" w:color="auto"/>
            <w:right w:val="none" w:sz="0" w:space="0" w:color="auto"/>
          </w:divBdr>
        </w:div>
        <w:div w:id="1132791348">
          <w:marLeft w:val="0"/>
          <w:marRight w:val="0"/>
          <w:marTop w:val="0"/>
          <w:marBottom w:val="0"/>
          <w:divBdr>
            <w:top w:val="none" w:sz="0" w:space="0" w:color="auto"/>
            <w:left w:val="none" w:sz="0" w:space="0" w:color="auto"/>
            <w:bottom w:val="none" w:sz="0" w:space="0" w:color="auto"/>
            <w:right w:val="none" w:sz="0" w:space="0" w:color="auto"/>
          </w:divBdr>
        </w:div>
        <w:div w:id="2110200129">
          <w:marLeft w:val="0"/>
          <w:marRight w:val="0"/>
          <w:marTop w:val="0"/>
          <w:marBottom w:val="0"/>
          <w:divBdr>
            <w:top w:val="none" w:sz="0" w:space="0" w:color="auto"/>
            <w:left w:val="none" w:sz="0" w:space="0" w:color="auto"/>
            <w:bottom w:val="none" w:sz="0" w:space="0" w:color="auto"/>
            <w:right w:val="none" w:sz="0" w:space="0" w:color="auto"/>
          </w:divBdr>
        </w:div>
        <w:div w:id="1936285107">
          <w:marLeft w:val="0"/>
          <w:marRight w:val="0"/>
          <w:marTop w:val="0"/>
          <w:marBottom w:val="0"/>
          <w:divBdr>
            <w:top w:val="none" w:sz="0" w:space="0" w:color="auto"/>
            <w:left w:val="none" w:sz="0" w:space="0" w:color="auto"/>
            <w:bottom w:val="none" w:sz="0" w:space="0" w:color="auto"/>
            <w:right w:val="none" w:sz="0" w:space="0" w:color="auto"/>
          </w:divBdr>
        </w:div>
        <w:div w:id="806050122">
          <w:marLeft w:val="0"/>
          <w:marRight w:val="0"/>
          <w:marTop w:val="0"/>
          <w:marBottom w:val="0"/>
          <w:divBdr>
            <w:top w:val="none" w:sz="0" w:space="0" w:color="auto"/>
            <w:left w:val="none" w:sz="0" w:space="0" w:color="auto"/>
            <w:bottom w:val="none" w:sz="0" w:space="0" w:color="auto"/>
            <w:right w:val="none" w:sz="0" w:space="0" w:color="auto"/>
          </w:divBdr>
        </w:div>
        <w:div w:id="401829">
          <w:marLeft w:val="0"/>
          <w:marRight w:val="0"/>
          <w:marTop w:val="0"/>
          <w:marBottom w:val="0"/>
          <w:divBdr>
            <w:top w:val="none" w:sz="0" w:space="0" w:color="auto"/>
            <w:left w:val="none" w:sz="0" w:space="0" w:color="auto"/>
            <w:bottom w:val="none" w:sz="0" w:space="0" w:color="auto"/>
            <w:right w:val="none" w:sz="0" w:space="0" w:color="auto"/>
          </w:divBdr>
        </w:div>
        <w:div w:id="1176262294">
          <w:marLeft w:val="0"/>
          <w:marRight w:val="0"/>
          <w:marTop w:val="0"/>
          <w:marBottom w:val="0"/>
          <w:divBdr>
            <w:top w:val="none" w:sz="0" w:space="0" w:color="auto"/>
            <w:left w:val="none" w:sz="0" w:space="0" w:color="auto"/>
            <w:bottom w:val="none" w:sz="0" w:space="0" w:color="auto"/>
            <w:right w:val="none" w:sz="0" w:space="0" w:color="auto"/>
          </w:divBdr>
        </w:div>
        <w:div w:id="1345474856">
          <w:marLeft w:val="0"/>
          <w:marRight w:val="0"/>
          <w:marTop w:val="0"/>
          <w:marBottom w:val="0"/>
          <w:divBdr>
            <w:top w:val="none" w:sz="0" w:space="0" w:color="auto"/>
            <w:left w:val="none" w:sz="0" w:space="0" w:color="auto"/>
            <w:bottom w:val="none" w:sz="0" w:space="0" w:color="auto"/>
            <w:right w:val="none" w:sz="0" w:space="0" w:color="auto"/>
          </w:divBdr>
        </w:div>
        <w:div w:id="106437971">
          <w:marLeft w:val="0"/>
          <w:marRight w:val="0"/>
          <w:marTop w:val="0"/>
          <w:marBottom w:val="0"/>
          <w:divBdr>
            <w:top w:val="none" w:sz="0" w:space="0" w:color="auto"/>
            <w:left w:val="none" w:sz="0" w:space="0" w:color="auto"/>
            <w:bottom w:val="none" w:sz="0" w:space="0" w:color="auto"/>
            <w:right w:val="none" w:sz="0" w:space="0" w:color="auto"/>
          </w:divBdr>
        </w:div>
        <w:div w:id="348722073">
          <w:marLeft w:val="0"/>
          <w:marRight w:val="0"/>
          <w:marTop w:val="0"/>
          <w:marBottom w:val="0"/>
          <w:divBdr>
            <w:top w:val="none" w:sz="0" w:space="0" w:color="auto"/>
            <w:left w:val="none" w:sz="0" w:space="0" w:color="auto"/>
            <w:bottom w:val="none" w:sz="0" w:space="0" w:color="auto"/>
            <w:right w:val="none" w:sz="0" w:space="0" w:color="auto"/>
          </w:divBdr>
        </w:div>
        <w:div w:id="1854152479">
          <w:marLeft w:val="0"/>
          <w:marRight w:val="0"/>
          <w:marTop w:val="0"/>
          <w:marBottom w:val="0"/>
          <w:divBdr>
            <w:top w:val="none" w:sz="0" w:space="0" w:color="auto"/>
            <w:left w:val="none" w:sz="0" w:space="0" w:color="auto"/>
            <w:bottom w:val="none" w:sz="0" w:space="0" w:color="auto"/>
            <w:right w:val="none" w:sz="0" w:space="0" w:color="auto"/>
          </w:divBdr>
        </w:div>
        <w:div w:id="1780174707">
          <w:marLeft w:val="0"/>
          <w:marRight w:val="0"/>
          <w:marTop w:val="0"/>
          <w:marBottom w:val="0"/>
          <w:divBdr>
            <w:top w:val="none" w:sz="0" w:space="0" w:color="auto"/>
            <w:left w:val="none" w:sz="0" w:space="0" w:color="auto"/>
            <w:bottom w:val="none" w:sz="0" w:space="0" w:color="auto"/>
            <w:right w:val="none" w:sz="0" w:space="0" w:color="auto"/>
          </w:divBdr>
        </w:div>
        <w:div w:id="2134980931">
          <w:marLeft w:val="0"/>
          <w:marRight w:val="0"/>
          <w:marTop w:val="0"/>
          <w:marBottom w:val="0"/>
          <w:divBdr>
            <w:top w:val="none" w:sz="0" w:space="0" w:color="auto"/>
            <w:left w:val="none" w:sz="0" w:space="0" w:color="auto"/>
            <w:bottom w:val="none" w:sz="0" w:space="0" w:color="auto"/>
            <w:right w:val="none" w:sz="0" w:space="0" w:color="auto"/>
          </w:divBdr>
        </w:div>
        <w:div w:id="1426920816">
          <w:marLeft w:val="0"/>
          <w:marRight w:val="0"/>
          <w:marTop w:val="0"/>
          <w:marBottom w:val="0"/>
          <w:divBdr>
            <w:top w:val="none" w:sz="0" w:space="0" w:color="auto"/>
            <w:left w:val="none" w:sz="0" w:space="0" w:color="auto"/>
            <w:bottom w:val="none" w:sz="0" w:space="0" w:color="auto"/>
            <w:right w:val="none" w:sz="0" w:space="0" w:color="auto"/>
          </w:divBdr>
        </w:div>
        <w:div w:id="210398580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834179496">
          <w:marLeft w:val="0"/>
          <w:marRight w:val="0"/>
          <w:marTop w:val="0"/>
          <w:marBottom w:val="0"/>
          <w:divBdr>
            <w:top w:val="none" w:sz="0" w:space="0" w:color="auto"/>
            <w:left w:val="none" w:sz="0" w:space="0" w:color="auto"/>
            <w:bottom w:val="none" w:sz="0" w:space="0" w:color="auto"/>
            <w:right w:val="none" w:sz="0" w:space="0" w:color="auto"/>
          </w:divBdr>
        </w:div>
        <w:div w:id="1386562493">
          <w:marLeft w:val="0"/>
          <w:marRight w:val="0"/>
          <w:marTop w:val="0"/>
          <w:marBottom w:val="0"/>
          <w:divBdr>
            <w:top w:val="none" w:sz="0" w:space="0" w:color="auto"/>
            <w:left w:val="none" w:sz="0" w:space="0" w:color="auto"/>
            <w:bottom w:val="none" w:sz="0" w:space="0" w:color="auto"/>
            <w:right w:val="none" w:sz="0" w:space="0" w:color="auto"/>
          </w:divBdr>
        </w:div>
        <w:div w:id="1275209996">
          <w:marLeft w:val="0"/>
          <w:marRight w:val="0"/>
          <w:marTop w:val="0"/>
          <w:marBottom w:val="0"/>
          <w:divBdr>
            <w:top w:val="none" w:sz="0" w:space="0" w:color="auto"/>
            <w:left w:val="none" w:sz="0" w:space="0" w:color="auto"/>
            <w:bottom w:val="none" w:sz="0" w:space="0" w:color="auto"/>
            <w:right w:val="none" w:sz="0" w:space="0" w:color="auto"/>
          </w:divBdr>
        </w:div>
        <w:div w:id="1299216478">
          <w:marLeft w:val="0"/>
          <w:marRight w:val="0"/>
          <w:marTop w:val="0"/>
          <w:marBottom w:val="0"/>
          <w:divBdr>
            <w:top w:val="none" w:sz="0" w:space="0" w:color="auto"/>
            <w:left w:val="none" w:sz="0" w:space="0" w:color="auto"/>
            <w:bottom w:val="none" w:sz="0" w:space="0" w:color="auto"/>
            <w:right w:val="none" w:sz="0" w:space="0" w:color="auto"/>
          </w:divBdr>
        </w:div>
        <w:div w:id="1506675051">
          <w:marLeft w:val="0"/>
          <w:marRight w:val="0"/>
          <w:marTop w:val="0"/>
          <w:marBottom w:val="0"/>
          <w:divBdr>
            <w:top w:val="none" w:sz="0" w:space="0" w:color="auto"/>
            <w:left w:val="none" w:sz="0" w:space="0" w:color="auto"/>
            <w:bottom w:val="none" w:sz="0" w:space="0" w:color="auto"/>
            <w:right w:val="none" w:sz="0" w:space="0" w:color="auto"/>
          </w:divBdr>
        </w:div>
        <w:div w:id="1453747699">
          <w:marLeft w:val="0"/>
          <w:marRight w:val="0"/>
          <w:marTop w:val="0"/>
          <w:marBottom w:val="0"/>
          <w:divBdr>
            <w:top w:val="none" w:sz="0" w:space="0" w:color="auto"/>
            <w:left w:val="none" w:sz="0" w:space="0" w:color="auto"/>
            <w:bottom w:val="none" w:sz="0" w:space="0" w:color="auto"/>
            <w:right w:val="none" w:sz="0" w:space="0" w:color="auto"/>
          </w:divBdr>
        </w:div>
        <w:div w:id="719674894">
          <w:marLeft w:val="0"/>
          <w:marRight w:val="0"/>
          <w:marTop w:val="0"/>
          <w:marBottom w:val="0"/>
          <w:divBdr>
            <w:top w:val="none" w:sz="0" w:space="0" w:color="auto"/>
            <w:left w:val="none" w:sz="0" w:space="0" w:color="auto"/>
            <w:bottom w:val="none" w:sz="0" w:space="0" w:color="auto"/>
            <w:right w:val="none" w:sz="0" w:space="0" w:color="auto"/>
          </w:divBdr>
        </w:div>
        <w:div w:id="1872835453">
          <w:marLeft w:val="0"/>
          <w:marRight w:val="0"/>
          <w:marTop w:val="0"/>
          <w:marBottom w:val="0"/>
          <w:divBdr>
            <w:top w:val="none" w:sz="0" w:space="0" w:color="auto"/>
            <w:left w:val="none" w:sz="0" w:space="0" w:color="auto"/>
            <w:bottom w:val="none" w:sz="0" w:space="0" w:color="auto"/>
            <w:right w:val="none" w:sz="0" w:space="0" w:color="auto"/>
          </w:divBdr>
        </w:div>
        <w:div w:id="1342243449">
          <w:marLeft w:val="0"/>
          <w:marRight w:val="0"/>
          <w:marTop w:val="0"/>
          <w:marBottom w:val="0"/>
          <w:divBdr>
            <w:top w:val="none" w:sz="0" w:space="0" w:color="auto"/>
            <w:left w:val="none" w:sz="0" w:space="0" w:color="auto"/>
            <w:bottom w:val="none" w:sz="0" w:space="0" w:color="auto"/>
            <w:right w:val="none" w:sz="0" w:space="0" w:color="auto"/>
          </w:divBdr>
        </w:div>
        <w:div w:id="1487866142">
          <w:marLeft w:val="0"/>
          <w:marRight w:val="0"/>
          <w:marTop w:val="0"/>
          <w:marBottom w:val="0"/>
          <w:divBdr>
            <w:top w:val="none" w:sz="0" w:space="0" w:color="auto"/>
            <w:left w:val="none" w:sz="0" w:space="0" w:color="auto"/>
            <w:bottom w:val="none" w:sz="0" w:space="0" w:color="auto"/>
            <w:right w:val="none" w:sz="0" w:space="0" w:color="auto"/>
          </w:divBdr>
        </w:div>
        <w:div w:id="1137918459">
          <w:marLeft w:val="0"/>
          <w:marRight w:val="0"/>
          <w:marTop w:val="0"/>
          <w:marBottom w:val="0"/>
          <w:divBdr>
            <w:top w:val="none" w:sz="0" w:space="0" w:color="auto"/>
            <w:left w:val="none" w:sz="0" w:space="0" w:color="auto"/>
            <w:bottom w:val="none" w:sz="0" w:space="0" w:color="auto"/>
            <w:right w:val="none" w:sz="0" w:space="0" w:color="auto"/>
          </w:divBdr>
        </w:div>
        <w:div w:id="1161193036">
          <w:marLeft w:val="0"/>
          <w:marRight w:val="0"/>
          <w:marTop w:val="0"/>
          <w:marBottom w:val="0"/>
          <w:divBdr>
            <w:top w:val="none" w:sz="0" w:space="0" w:color="auto"/>
            <w:left w:val="none" w:sz="0" w:space="0" w:color="auto"/>
            <w:bottom w:val="none" w:sz="0" w:space="0" w:color="auto"/>
            <w:right w:val="none" w:sz="0" w:space="0" w:color="auto"/>
          </w:divBdr>
        </w:div>
        <w:div w:id="670958533">
          <w:marLeft w:val="0"/>
          <w:marRight w:val="0"/>
          <w:marTop w:val="0"/>
          <w:marBottom w:val="0"/>
          <w:divBdr>
            <w:top w:val="none" w:sz="0" w:space="0" w:color="auto"/>
            <w:left w:val="none" w:sz="0" w:space="0" w:color="auto"/>
            <w:bottom w:val="none" w:sz="0" w:space="0" w:color="auto"/>
            <w:right w:val="none" w:sz="0" w:space="0" w:color="auto"/>
          </w:divBdr>
        </w:div>
        <w:div w:id="388723927">
          <w:marLeft w:val="0"/>
          <w:marRight w:val="0"/>
          <w:marTop w:val="0"/>
          <w:marBottom w:val="0"/>
          <w:divBdr>
            <w:top w:val="none" w:sz="0" w:space="0" w:color="auto"/>
            <w:left w:val="none" w:sz="0" w:space="0" w:color="auto"/>
            <w:bottom w:val="none" w:sz="0" w:space="0" w:color="auto"/>
            <w:right w:val="none" w:sz="0" w:space="0" w:color="auto"/>
          </w:divBdr>
        </w:div>
        <w:div w:id="1991670457">
          <w:marLeft w:val="0"/>
          <w:marRight w:val="0"/>
          <w:marTop w:val="0"/>
          <w:marBottom w:val="0"/>
          <w:divBdr>
            <w:top w:val="none" w:sz="0" w:space="0" w:color="auto"/>
            <w:left w:val="none" w:sz="0" w:space="0" w:color="auto"/>
            <w:bottom w:val="none" w:sz="0" w:space="0" w:color="auto"/>
            <w:right w:val="none" w:sz="0" w:space="0" w:color="auto"/>
          </w:divBdr>
        </w:div>
        <w:div w:id="1009871132">
          <w:marLeft w:val="0"/>
          <w:marRight w:val="0"/>
          <w:marTop w:val="0"/>
          <w:marBottom w:val="0"/>
          <w:divBdr>
            <w:top w:val="none" w:sz="0" w:space="0" w:color="auto"/>
            <w:left w:val="none" w:sz="0" w:space="0" w:color="auto"/>
            <w:bottom w:val="none" w:sz="0" w:space="0" w:color="auto"/>
            <w:right w:val="none" w:sz="0" w:space="0" w:color="auto"/>
          </w:divBdr>
        </w:div>
        <w:div w:id="250356258">
          <w:marLeft w:val="0"/>
          <w:marRight w:val="0"/>
          <w:marTop w:val="0"/>
          <w:marBottom w:val="0"/>
          <w:divBdr>
            <w:top w:val="none" w:sz="0" w:space="0" w:color="auto"/>
            <w:left w:val="none" w:sz="0" w:space="0" w:color="auto"/>
            <w:bottom w:val="none" w:sz="0" w:space="0" w:color="auto"/>
            <w:right w:val="none" w:sz="0" w:space="0" w:color="auto"/>
          </w:divBdr>
        </w:div>
        <w:div w:id="2037537636">
          <w:marLeft w:val="0"/>
          <w:marRight w:val="0"/>
          <w:marTop w:val="0"/>
          <w:marBottom w:val="0"/>
          <w:divBdr>
            <w:top w:val="none" w:sz="0" w:space="0" w:color="auto"/>
            <w:left w:val="none" w:sz="0" w:space="0" w:color="auto"/>
            <w:bottom w:val="none" w:sz="0" w:space="0" w:color="auto"/>
            <w:right w:val="none" w:sz="0" w:space="0" w:color="auto"/>
          </w:divBdr>
        </w:div>
        <w:div w:id="1076198673">
          <w:marLeft w:val="0"/>
          <w:marRight w:val="0"/>
          <w:marTop w:val="0"/>
          <w:marBottom w:val="0"/>
          <w:divBdr>
            <w:top w:val="none" w:sz="0" w:space="0" w:color="auto"/>
            <w:left w:val="none" w:sz="0" w:space="0" w:color="auto"/>
            <w:bottom w:val="none" w:sz="0" w:space="0" w:color="auto"/>
            <w:right w:val="none" w:sz="0" w:space="0" w:color="auto"/>
          </w:divBdr>
        </w:div>
        <w:div w:id="872039209">
          <w:marLeft w:val="0"/>
          <w:marRight w:val="0"/>
          <w:marTop w:val="0"/>
          <w:marBottom w:val="0"/>
          <w:divBdr>
            <w:top w:val="none" w:sz="0" w:space="0" w:color="auto"/>
            <w:left w:val="none" w:sz="0" w:space="0" w:color="auto"/>
            <w:bottom w:val="none" w:sz="0" w:space="0" w:color="auto"/>
            <w:right w:val="none" w:sz="0" w:space="0" w:color="auto"/>
          </w:divBdr>
        </w:div>
        <w:div w:id="482357825">
          <w:marLeft w:val="0"/>
          <w:marRight w:val="0"/>
          <w:marTop w:val="0"/>
          <w:marBottom w:val="0"/>
          <w:divBdr>
            <w:top w:val="none" w:sz="0" w:space="0" w:color="auto"/>
            <w:left w:val="none" w:sz="0" w:space="0" w:color="auto"/>
            <w:bottom w:val="none" w:sz="0" w:space="0" w:color="auto"/>
            <w:right w:val="none" w:sz="0" w:space="0" w:color="auto"/>
          </w:divBdr>
        </w:div>
        <w:div w:id="27804761">
          <w:marLeft w:val="0"/>
          <w:marRight w:val="0"/>
          <w:marTop w:val="0"/>
          <w:marBottom w:val="0"/>
          <w:divBdr>
            <w:top w:val="none" w:sz="0" w:space="0" w:color="auto"/>
            <w:left w:val="none" w:sz="0" w:space="0" w:color="auto"/>
            <w:bottom w:val="none" w:sz="0" w:space="0" w:color="auto"/>
            <w:right w:val="none" w:sz="0" w:space="0" w:color="auto"/>
          </w:divBdr>
        </w:div>
        <w:div w:id="715936718">
          <w:marLeft w:val="0"/>
          <w:marRight w:val="0"/>
          <w:marTop w:val="0"/>
          <w:marBottom w:val="0"/>
          <w:divBdr>
            <w:top w:val="none" w:sz="0" w:space="0" w:color="auto"/>
            <w:left w:val="none" w:sz="0" w:space="0" w:color="auto"/>
            <w:bottom w:val="none" w:sz="0" w:space="0" w:color="auto"/>
            <w:right w:val="none" w:sz="0" w:space="0" w:color="auto"/>
          </w:divBdr>
        </w:div>
        <w:div w:id="463742928">
          <w:marLeft w:val="0"/>
          <w:marRight w:val="0"/>
          <w:marTop w:val="0"/>
          <w:marBottom w:val="0"/>
          <w:divBdr>
            <w:top w:val="none" w:sz="0" w:space="0" w:color="auto"/>
            <w:left w:val="none" w:sz="0" w:space="0" w:color="auto"/>
            <w:bottom w:val="none" w:sz="0" w:space="0" w:color="auto"/>
            <w:right w:val="none" w:sz="0" w:space="0" w:color="auto"/>
          </w:divBdr>
        </w:div>
        <w:div w:id="2051952678">
          <w:marLeft w:val="0"/>
          <w:marRight w:val="0"/>
          <w:marTop w:val="0"/>
          <w:marBottom w:val="0"/>
          <w:divBdr>
            <w:top w:val="none" w:sz="0" w:space="0" w:color="auto"/>
            <w:left w:val="none" w:sz="0" w:space="0" w:color="auto"/>
            <w:bottom w:val="none" w:sz="0" w:space="0" w:color="auto"/>
            <w:right w:val="none" w:sz="0" w:space="0" w:color="auto"/>
          </w:divBdr>
        </w:div>
        <w:div w:id="1711883788">
          <w:marLeft w:val="0"/>
          <w:marRight w:val="0"/>
          <w:marTop w:val="0"/>
          <w:marBottom w:val="0"/>
          <w:divBdr>
            <w:top w:val="none" w:sz="0" w:space="0" w:color="auto"/>
            <w:left w:val="none" w:sz="0" w:space="0" w:color="auto"/>
            <w:bottom w:val="none" w:sz="0" w:space="0" w:color="auto"/>
            <w:right w:val="none" w:sz="0" w:space="0" w:color="auto"/>
          </w:divBdr>
        </w:div>
        <w:div w:id="1739742523">
          <w:marLeft w:val="0"/>
          <w:marRight w:val="0"/>
          <w:marTop w:val="0"/>
          <w:marBottom w:val="0"/>
          <w:divBdr>
            <w:top w:val="none" w:sz="0" w:space="0" w:color="auto"/>
            <w:left w:val="none" w:sz="0" w:space="0" w:color="auto"/>
            <w:bottom w:val="none" w:sz="0" w:space="0" w:color="auto"/>
            <w:right w:val="none" w:sz="0" w:space="0" w:color="auto"/>
          </w:divBdr>
        </w:div>
        <w:div w:id="1040400361">
          <w:marLeft w:val="0"/>
          <w:marRight w:val="0"/>
          <w:marTop w:val="0"/>
          <w:marBottom w:val="0"/>
          <w:divBdr>
            <w:top w:val="none" w:sz="0" w:space="0" w:color="auto"/>
            <w:left w:val="none" w:sz="0" w:space="0" w:color="auto"/>
            <w:bottom w:val="none" w:sz="0" w:space="0" w:color="auto"/>
            <w:right w:val="none" w:sz="0" w:space="0" w:color="auto"/>
          </w:divBdr>
        </w:div>
        <w:div w:id="2029748051">
          <w:marLeft w:val="0"/>
          <w:marRight w:val="0"/>
          <w:marTop w:val="0"/>
          <w:marBottom w:val="0"/>
          <w:divBdr>
            <w:top w:val="none" w:sz="0" w:space="0" w:color="auto"/>
            <w:left w:val="none" w:sz="0" w:space="0" w:color="auto"/>
            <w:bottom w:val="none" w:sz="0" w:space="0" w:color="auto"/>
            <w:right w:val="none" w:sz="0" w:space="0" w:color="auto"/>
          </w:divBdr>
        </w:div>
        <w:div w:id="820073916">
          <w:marLeft w:val="0"/>
          <w:marRight w:val="0"/>
          <w:marTop w:val="0"/>
          <w:marBottom w:val="0"/>
          <w:divBdr>
            <w:top w:val="none" w:sz="0" w:space="0" w:color="auto"/>
            <w:left w:val="none" w:sz="0" w:space="0" w:color="auto"/>
            <w:bottom w:val="none" w:sz="0" w:space="0" w:color="auto"/>
            <w:right w:val="none" w:sz="0" w:space="0" w:color="auto"/>
          </w:divBdr>
        </w:div>
        <w:div w:id="969020048">
          <w:marLeft w:val="0"/>
          <w:marRight w:val="0"/>
          <w:marTop w:val="0"/>
          <w:marBottom w:val="0"/>
          <w:divBdr>
            <w:top w:val="none" w:sz="0" w:space="0" w:color="auto"/>
            <w:left w:val="none" w:sz="0" w:space="0" w:color="auto"/>
            <w:bottom w:val="none" w:sz="0" w:space="0" w:color="auto"/>
            <w:right w:val="none" w:sz="0" w:space="0" w:color="auto"/>
          </w:divBdr>
        </w:div>
        <w:div w:id="843740055">
          <w:marLeft w:val="0"/>
          <w:marRight w:val="0"/>
          <w:marTop w:val="0"/>
          <w:marBottom w:val="0"/>
          <w:divBdr>
            <w:top w:val="none" w:sz="0" w:space="0" w:color="auto"/>
            <w:left w:val="none" w:sz="0" w:space="0" w:color="auto"/>
            <w:bottom w:val="none" w:sz="0" w:space="0" w:color="auto"/>
            <w:right w:val="none" w:sz="0" w:space="0" w:color="auto"/>
          </w:divBdr>
        </w:div>
        <w:div w:id="178127599">
          <w:marLeft w:val="0"/>
          <w:marRight w:val="0"/>
          <w:marTop w:val="0"/>
          <w:marBottom w:val="0"/>
          <w:divBdr>
            <w:top w:val="none" w:sz="0" w:space="0" w:color="auto"/>
            <w:left w:val="none" w:sz="0" w:space="0" w:color="auto"/>
            <w:bottom w:val="none" w:sz="0" w:space="0" w:color="auto"/>
            <w:right w:val="none" w:sz="0" w:space="0" w:color="auto"/>
          </w:divBdr>
        </w:div>
        <w:div w:id="649672402">
          <w:marLeft w:val="0"/>
          <w:marRight w:val="0"/>
          <w:marTop w:val="0"/>
          <w:marBottom w:val="0"/>
          <w:divBdr>
            <w:top w:val="none" w:sz="0" w:space="0" w:color="auto"/>
            <w:left w:val="none" w:sz="0" w:space="0" w:color="auto"/>
            <w:bottom w:val="none" w:sz="0" w:space="0" w:color="auto"/>
            <w:right w:val="none" w:sz="0" w:space="0" w:color="auto"/>
          </w:divBdr>
        </w:div>
        <w:div w:id="1002660680">
          <w:marLeft w:val="0"/>
          <w:marRight w:val="0"/>
          <w:marTop w:val="0"/>
          <w:marBottom w:val="0"/>
          <w:divBdr>
            <w:top w:val="none" w:sz="0" w:space="0" w:color="auto"/>
            <w:left w:val="none" w:sz="0" w:space="0" w:color="auto"/>
            <w:bottom w:val="none" w:sz="0" w:space="0" w:color="auto"/>
            <w:right w:val="none" w:sz="0" w:space="0" w:color="auto"/>
          </w:divBdr>
        </w:div>
        <w:div w:id="1997417375">
          <w:marLeft w:val="0"/>
          <w:marRight w:val="0"/>
          <w:marTop w:val="0"/>
          <w:marBottom w:val="0"/>
          <w:divBdr>
            <w:top w:val="none" w:sz="0" w:space="0" w:color="auto"/>
            <w:left w:val="none" w:sz="0" w:space="0" w:color="auto"/>
            <w:bottom w:val="none" w:sz="0" w:space="0" w:color="auto"/>
            <w:right w:val="none" w:sz="0" w:space="0" w:color="auto"/>
          </w:divBdr>
        </w:div>
        <w:div w:id="1977487562">
          <w:marLeft w:val="0"/>
          <w:marRight w:val="0"/>
          <w:marTop w:val="0"/>
          <w:marBottom w:val="0"/>
          <w:divBdr>
            <w:top w:val="none" w:sz="0" w:space="0" w:color="auto"/>
            <w:left w:val="none" w:sz="0" w:space="0" w:color="auto"/>
            <w:bottom w:val="none" w:sz="0" w:space="0" w:color="auto"/>
            <w:right w:val="none" w:sz="0" w:space="0" w:color="auto"/>
          </w:divBdr>
        </w:div>
        <w:div w:id="684211323">
          <w:marLeft w:val="0"/>
          <w:marRight w:val="0"/>
          <w:marTop w:val="0"/>
          <w:marBottom w:val="0"/>
          <w:divBdr>
            <w:top w:val="none" w:sz="0" w:space="0" w:color="auto"/>
            <w:left w:val="none" w:sz="0" w:space="0" w:color="auto"/>
            <w:bottom w:val="none" w:sz="0" w:space="0" w:color="auto"/>
            <w:right w:val="none" w:sz="0" w:space="0" w:color="auto"/>
          </w:divBdr>
        </w:div>
      </w:divsChild>
    </w:div>
    <w:div w:id="1811287009">
      <w:bodyDiv w:val="1"/>
      <w:marLeft w:val="0"/>
      <w:marRight w:val="0"/>
      <w:marTop w:val="0"/>
      <w:marBottom w:val="0"/>
      <w:divBdr>
        <w:top w:val="none" w:sz="0" w:space="0" w:color="auto"/>
        <w:left w:val="none" w:sz="0" w:space="0" w:color="auto"/>
        <w:bottom w:val="none" w:sz="0" w:space="0" w:color="auto"/>
        <w:right w:val="none" w:sz="0" w:space="0" w:color="auto"/>
      </w:divBdr>
    </w:div>
    <w:div w:id="1828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337E3-67A8-4803-AD1F-E9C25C4D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HoLeTrung</dc:creator>
  <cp:keywords/>
  <dc:description/>
  <cp:lastModifiedBy>nhungnguyenstc0613@gmail.com</cp:lastModifiedBy>
  <cp:revision>2</cp:revision>
  <cp:lastPrinted>2025-10-10T08:21:00Z</cp:lastPrinted>
  <dcterms:created xsi:type="dcterms:W3CDTF">2025-10-13T13:33:00Z</dcterms:created>
  <dcterms:modified xsi:type="dcterms:W3CDTF">2025-10-13T13:33:00Z</dcterms:modified>
</cp:coreProperties>
</file>