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5214" w14:textId="60014E32" w:rsidR="00F52FA1" w:rsidRPr="00335724" w:rsidRDefault="00F52FA1" w:rsidP="00A16016">
      <w:pPr>
        <w:tabs>
          <w:tab w:val="right" w:pos="8970"/>
        </w:tabs>
        <w:spacing w:after="0" w:line="240" w:lineRule="auto"/>
        <w:rPr>
          <w:rFonts w:cs="Times New Roman"/>
          <w:szCs w:val="28"/>
        </w:rPr>
      </w:pPr>
      <w:r w:rsidRPr="00335724">
        <w:rPr>
          <w:rFonts w:cs="Times New Roman"/>
          <w:szCs w:val="28"/>
        </w:rPr>
        <w:t xml:space="preserve">UBND TỈNH ĐỒNG NAI </w:t>
      </w:r>
      <w:r w:rsidR="00A16016">
        <w:rPr>
          <w:rFonts w:cs="Times New Roman"/>
          <w:szCs w:val="28"/>
        </w:rPr>
        <w:t xml:space="preserve">   </w:t>
      </w:r>
      <w:r w:rsidRPr="00335724">
        <w:rPr>
          <w:rFonts w:cs="Times New Roman"/>
          <w:szCs w:val="28"/>
        </w:rPr>
        <w:tab/>
      </w:r>
      <w:r w:rsidRPr="00335724">
        <w:rPr>
          <w:rFonts w:cs="Times New Roman"/>
          <w:b/>
          <w:szCs w:val="28"/>
        </w:rPr>
        <w:t xml:space="preserve">CỘNG HÒA XÃ HỘI CHỦ NGHĨA VIỆT NAM </w:t>
      </w:r>
    </w:p>
    <w:p w14:paraId="3BAEBADC" w14:textId="56ACA24D" w:rsidR="00F52FA1" w:rsidRPr="00335724" w:rsidRDefault="00A16016" w:rsidP="00A16016">
      <w:pPr>
        <w:tabs>
          <w:tab w:val="center" w:pos="1560"/>
          <w:tab w:val="center" w:pos="6092"/>
        </w:tabs>
        <w:spacing w:after="0" w:line="240" w:lineRule="auto"/>
        <w:rPr>
          <w:rFonts w:cs="Times New Roman"/>
          <w:szCs w:val="28"/>
        </w:rPr>
      </w:pPr>
      <w:r>
        <w:rPr>
          <w:rFonts w:cs="Times New Roman"/>
          <w:noProof/>
          <w:szCs w:val="28"/>
        </w:rPr>
        <mc:AlternateContent>
          <mc:Choice Requires="wps">
            <w:drawing>
              <wp:anchor distT="0" distB="0" distL="114300" distR="114300" simplePos="0" relativeHeight="251662336" behindDoc="0" locked="0" layoutInCell="1" allowOverlap="1" wp14:anchorId="37DB43A8" wp14:editId="6D186B5F">
                <wp:simplePos x="0" y="0"/>
                <wp:positionH relativeFrom="column">
                  <wp:posOffset>725170</wp:posOffset>
                </wp:positionH>
                <wp:positionV relativeFrom="paragraph">
                  <wp:posOffset>203200</wp:posOffset>
                </wp:positionV>
                <wp:extent cx="444500" cy="0"/>
                <wp:effectExtent l="0" t="0" r="0" b="0"/>
                <wp:wrapNone/>
                <wp:docPr id="603421914" name="Straight Connector 4"/>
                <wp:cNvGraphicFramePr/>
                <a:graphic xmlns:a="http://schemas.openxmlformats.org/drawingml/2006/main">
                  <a:graphicData uri="http://schemas.microsoft.com/office/word/2010/wordprocessingShape">
                    <wps:wsp>
                      <wps:cNvCnPr/>
                      <wps:spPr>
                        <a:xfrm>
                          <a:off x="0" y="0"/>
                          <a:ext cx="44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9A6E57"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1pt,16pt" to="92.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A0mAEAAIcDAAAOAAAAZHJzL2Uyb0RvYy54bWysU9uO0zAQfUfiHyy/06Srgl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" strokecolor="black [3200]" strokeweight=".5pt">
                <v:stroke joinstyle="miter"/>
              </v:line>
            </w:pict>
          </mc:Fallback>
        </mc:AlternateContent>
      </w:r>
      <w:r w:rsidR="00F52FA1" w:rsidRPr="00335724">
        <w:rPr>
          <w:rFonts w:cs="Times New Roman"/>
          <w:szCs w:val="28"/>
        </w:rPr>
        <w:tab/>
      </w:r>
      <w:r w:rsidR="00F52FA1" w:rsidRPr="00335724">
        <w:rPr>
          <w:rFonts w:cs="Times New Roman"/>
          <w:b/>
          <w:szCs w:val="28"/>
        </w:rPr>
        <w:t xml:space="preserve">SỞ NỘI VỤ </w:t>
      </w:r>
      <w:r w:rsidR="00F52FA1" w:rsidRPr="00335724">
        <w:rPr>
          <w:rFonts w:cs="Times New Roman"/>
          <w:b/>
          <w:szCs w:val="28"/>
        </w:rPr>
        <w:tab/>
        <w:t xml:space="preserve">Độc lập - Tự do - Hạnh phúc </w:t>
      </w:r>
    </w:p>
    <w:p w14:paraId="39434B7C" w14:textId="339953B3" w:rsidR="00F52FA1" w:rsidRPr="00335724" w:rsidRDefault="00906049" w:rsidP="00A16016">
      <w:pPr>
        <w:tabs>
          <w:tab w:val="center" w:pos="1513"/>
          <w:tab w:val="center" w:pos="6113"/>
        </w:tabs>
        <w:spacing w:after="0" w:line="240" w:lineRule="auto"/>
        <w:rPr>
          <w:rFonts w:cs="Times New Roman"/>
          <w:szCs w:val="28"/>
        </w:rPr>
      </w:pPr>
      <w:r w:rsidRPr="00335724">
        <w:rPr>
          <w:rFonts w:cs="Times New Roman"/>
          <w:noProof/>
          <w:szCs w:val="28"/>
        </w:rPr>
        <mc:AlternateContent>
          <mc:Choice Requires="wps">
            <w:drawing>
              <wp:anchor distT="0" distB="0" distL="114300" distR="114300" simplePos="0" relativeHeight="251660288" behindDoc="0" locked="0" layoutInCell="1" allowOverlap="1" wp14:anchorId="5F254D0D" wp14:editId="6B24D11A">
                <wp:simplePos x="0" y="0"/>
                <wp:positionH relativeFrom="column">
                  <wp:posOffset>2840990</wp:posOffset>
                </wp:positionH>
                <wp:positionV relativeFrom="paragraph">
                  <wp:posOffset>25400</wp:posOffset>
                </wp:positionV>
                <wp:extent cx="2076450" cy="0"/>
                <wp:effectExtent l="0" t="0" r="0" b="0"/>
                <wp:wrapNone/>
                <wp:docPr id="1147970299"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75F00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3.7pt,2pt" to="387.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M6mQEAAIgDAAAOAAAAZHJzL2Uyb0RvYy54bWysU02P0zAQvSPxHyzfadIK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" strokecolor="black [3200]" strokeweight=".5pt">
                <v:stroke joinstyle="miter"/>
              </v:line>
            </w:pict>
          </mc:Fallback>
        </mc:AlternateContent>
      </w:r>
      <w:r w:rsidR="00F52FA1" w:rsidRPr="00335724">
        <w:rPr>
          <w:rFonts w:cs="Times New Roman"/>
          <w:szCs w:val="28"/>
        </w:rPr>
        <w:tab/>
      </w:r>
      <w:r w:rsidR="00F52FA1" w:rsidRPr="00335724">
        <w:rPr>
          <w:rFonts w:cs="Times New Roman"/>
          <w:b/>
          <w:szCs w:val="28"/>
        </w:rPr>
        <w:t xml:space="preserve"> </w:t>
      </w:r>
      <w:r w:rsidR="00F52FA1" w:rsidRPr="00335724">
        <w:rPr>
          <w:rFonts w:cs="Times New Roman"/>
          <w:b/>
          <w:szCs w:val="28"/>
        </w:rPr>
        <w:tab/>
      </w:r>
      <w:r w:rsidR="00F52FA1" w:rsidRPr="00335724">
        <w:rPr>
          <w:rFonts w:cs="Times New Roman"/>
          <w:szCs w:val="28"/>
        </w:rPr>
        <w:t xml:space="preserve"> </w:t>
      </w:r>
    </w:p>
    <w:p w14:paraId="65B3AB69" w14:textId="77777777" w:rsidR="00F52FA1" w:rsidRPr="00335724" w:rsidRDefault="00F52FA1" w:rsidP="00A16016">
      <w:pPr>
        <w:tabs>
          <w:tab w:val="center" w:pos="1559"/>
          <w:tab w:val="center" w:pos="6086"/>
        </w:tabs>
        <w:spacing w:after="0" w:line="240" w:lineRule="auto"/>
        <w:rPr>
          <w:rFonts w:cs="Times New Roman"/>
          <w:szCs w:val="28"/>
        </w:rPr>
      </w:pPr>
      <w:r w:rsidRPr="00335724">
        <w:rPr>
          <w:rFonts w:cs="Times New Roman"/>
          <w:szCs w:val="28"/>
        </w:rPr>
        <w:tab/>
        <w:t xml:space="preserve">Số:          /TTr-SNV </w:t>
      </w:r>
      <w:r w:rsidRPr="00335724">
        <w:rPr>
          <w:rFonts w:cs="Times New Roman"/>
          <w:szCs w:val="28"/>
        </w:rPr>
        <w:tab/>
      </w:r>
      <w:r w:rsidRPr="00335724">
        <w:rPr>
          <w:rFonts w:cs="Times New Roman"/>
          <w:i/>
          <w:szCs w:val="28"/>
        </w:rPr>
        <w:t xml:space="preserve">Đồng Nai, ngày       tháng      năm 2025 </w:t>
      </w:r>
    </w:p>
    <w:p w14:paraId="2C823E66" w14:textId="77777777" w:rsidR="00A16016" w:rsidRPr="002E048B" w:rsidRDefault="00A16016" w:rsidP="00F52FA1">
      <w:pPr>
        <w:spacing w:before="120" w:after="0" w:line="240" w:lineRule="auto"/>
        <w:jc w:val="center"/>
        <w:rPr>
          <w:rFonts w:eastAsia="Times New Roman" w:cs="Times New Roman"/>
          <w:b/>
          <w:bCs/>
          <w:sz w:val="12"/>
          <w:szCs w:val="12"/>
        </w:rPr>
      </w:pPr>
    </w:p>
    <w:p w14:paraId="38C3D368" w14:textId="7E76BECA" w:rsidR="00F52FA1" w:rsidRPr="00335724" w:rsidRDefault="00F52FA1" w:rsidP="00F52FA1">
      <w:pPr>
        <w:spacing w:before="120" w:after="0" w:line="240" w:lineRule="auto"/>
        <w:jc w:val="center"/>
        <w:rPr>
          <w:rFonts w:eastAsia="Times New Roman" w:cs="Times New Roman"/>
          <w:szCs w:val="28"/>
        </w:rPr>
      </w:pPr>
      <w:r w:rsidRPr="00335724">
        <w:rPr>
          <w:rFonts w:eastAsia="Times New Roman" w:cs="Times New Roman"/>
          <w:b/>
          <w:bCs/>
          <w:szCs w:val="28"/>
        </w:rPr>
        <w:t>TỜ TRÌNH</w:t>
      </w:r>
    </w:p>
    <w:p w14:paraId="3C638C40" w14:textId="549A6CA4" w:rsidR="00F50F38" w:rsidRPr="000F4818" w:rsidRDefault="00F52FA1" w:rsidP="00971D29">
      <w:pPr>
        <w:spacing w:after="0" w:line="240" w:lineRule="auto"/>
        <w:jc w:val="center"/>
        <w:rPr>
          <w:b/>
          <w:bCs/>
        </w:rPr>
      </w:pPr>
      <w:r w:rsidRPr="00335724">
        <w:rPr>
          <w:rFonts w:eastAsia="Times New Roman" w:cs="Times New Roman"/>
          <w:b/>
          <w:bCs/>
          <w:szCs w:val="28"/>
        </w:rPr>
        <w:t>V</w:t>
      </w:r>
      <w:r w:rsidR="00A16016">
        <w:rPr>
          <w:rFonts w:eastAsia="Times New Roman" w:cs="Times New Roman"/>
          <w:b/>
          <w:bCs/>
          <w:szCs w:val="28"/>
        </w:rPr>
        <w:t xml:space="preserve">ề việc </w:t>
      </w:r>
      <w:r w:rsidR="00841469">
        <w:rPr>
          <w:rFonts w:eastAsia="Times New Roman" w:cs="Times New Roman"/>
          <w:b/>
          <w:bCs/>
          <w:szCs w:val="28"/>
        </w:rPr>
        <w:t xml:space="preserve">trình Hội đồng nhân dân tỉnh ban hành </w:t>
      </w:r>
      <w:bookmarkStart w:id="0" w:name="_Hlk200896647"/>
      <w:bookmarkStart w:id="1" w:name="_Hlk200896398"/>
      <w:r w:rsidRPr="00335724">
        <w:rPr>
          <w:rFonts w:eastAsia="Times New Roman" w:cs="Times New Roman"/>
          <w:b/>
          <w:bCs/>
          <w:szCs w:val="28"/>
        </w:rPr>
        <w:t xml:space="preserve">Nghị quyết </w:t>
      </w:r>
      <w:r w:rsidR="000F4818" w:rsidRPr="000F4818">
        <w:rPr>
          <w:b/>
          <w:bCs/>
        </w:rPr>
        <w:t>Quy định chính sách đôi với người hoạt động không chuyên trách và các đối tượng khác công tác ở xã, phường, ở thôn, ấp, khu phố trên địa bàn tỉnh Đồng Nai theo trình tự, thủ tục rút gọn</w:t>
      </w:r>
    </w:p>
    <w:p w14:paraId="121B0A85" w14:textId="743F4C3D" w:rsidR="006C79C1" w:rsidRPr="00B26C50" w:rsidRDefault="000F4818" w:rsidP="00971D29">
      <w:pPr>
        <w:spacing w:after="0" w:line="240" w:lineRule="auto"/>
        <w:jc w:val="center"/>
        <w:rPr>
          <w:rFonts w:eastAsia="Times New Roman" w:cs="Times New Roman"/>
          <w:b/>
          <w:bCs/>
          <w:szCs w:val="28"/>
        </w:rPr>
      </w:pPr>
      <w:r w:rsidRPr="00335724">
        <w:rPr>
          <w:rFonts w:eastAsia="Times New Roman" w:cs="Times New Roman"/>
          <w:b/>
          <w:bCs/>
          <w:noProof/>
          <w:szCs w:val="28"/>
        </w:rPr>
        <mc:AlternateContent>
          <mc:Choice Requires="wps">
            <w:drawing>
              <wp:anchor distT="0" distB="0" distL="114300" distR="114300" simplePos="0" relativeHeight="251661312" behindDoc="0" locked="0" layoutInCell="1" allowOverlap="1" wp14:anchorId="65B8BAEB" wp14:editId="35EFA816">
                <wp:simplePos x="0" y="0"/>
                <wp:positionH relativeFrom="column">
                  <wp:posOffset>2311400</wp:posOffset>
                </wp:positionH>
                <wp:positionV relativeFrom="paragraph">
                  <wp:posOffset>26670</wp:posOffset>
                </wp:positionV>
                <wp:extent cx="1488893" cy="0"/>
                <wp:effectExtent l="0" t="0" r="0" b="0"/>
                <wp:wrapNone/>
                <wp:docPr id="4592179" name="Straight Connector 3"/>
                <wp:cNvGraphicFramePr/>
                <a:graphic xmlns:a="http://schemas.openxmlformats.org/drawingml/2006/main">
                  <a:graphicData uri="http://schemas.microsoft.com/office/word/2010/wordprocessingShape">
                    <wps:wsp>
                      <wps:cNvCnPr/>
                      <wps:spPr>
                        <a:xfrm>
                          <a:off x="0" y="0"/>
                          <a:ext cx="14888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81F65B"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pt,2.1pt" to="299.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" strokecolor="black [3200]" strokeweight=".5pt">
                <v:stroke joinstyle="miter"/>
              </v:line>
            </w:pict>
          </mc:Fallback>
        </mc:AlternateContent>
      </w:r>
      <w:r w:rsidR="00476EA2" w:rsidRPr="00335724">
        <w:rPr>
          <w:rFonts w:eastAsia="Times New Roman" w:cs="Times New Roman"/>
          <w:b/>
          <w:bCs/>
          <w:szCs w:val="28"/>
        </w:rPr>
        <w:t xml:space="preserve"> </w:t>
      </w:r>
      <w:bookmarkEnd w:id="0"/>
      <w:bookmarkEnd w:id="1"/>
    </w:p>
    <w:p w14:paraId="71F8AF5F" w14:textId="549BB36D" w:rsidR="006C79C1" w:rsidRPr="00DA091C" w:rsidRDefault="006C79C1" w:rsidP="006C79C1">
      <w:pPr>
        <w:spacing w:after="0" w:line="240" w:lineRule="auto"/>
        <w:jc w:val="center"/>
        <w:rPr>
          <w:rFonts w:eastAsia="Times New Roman" w:cs="Times New Roman"/>
          <w:b/>
          <w:bCs/>
          <w:sz w:val="14"/>
          <w:szCs w:val="14"/>
        </w:rPr>
      </w:pPr>
    </w:p>
    <w:p w14:paraId="0E1FD6D9" w14:textId="6C8FB6A0" w:rsidR="00F52FA1" w:rsidRPr="006C79C1" w:rsidRDefault="00F52FA1" w:rsidP="006C79C1">
      <w:pPr>
        <w:spacing w:after="0" w:line="240" w:lineRule="auto"/>
        <w:jc w:val="center"/>
        <w:rPr>
          <w:rFonts w:eastAsia="Times New Roman" w:cs="Times New Roman"/>
          <w:b/>
          <w:bCs/>
          <w:szCs w:val="28"/>
        </w:rPr>
      </w:pPr>
      <w:r w:rsidRPr="00335724">
        <w:rPr>
          <w:rFonts w:eastAsia="Times New Roman" w:cs="Times New Roman"/>
          <w:szCs w:val="28"/>
        </w:rPr>
        <w:t>Kính gửi: Ủy ban nhân dân tỉnh Đồng Nai</w:t>
      </w:r>
      <w:r w:rsidR="00710D6E">
        <w:rPr>
          <w:rFonts w:eastAsia="Times New Roman" w:cs="Times New Roman"/>
          <w:szCs w:val="28"/>
        </w:rPr>
        <w:t>.</w:t>
      </w:r>
    </w:p>
    <w:p w14:paraId="7682043E" w14:textId="77777777" w:rsidR="00F52FA1" w:rsidRPr="00DA091C" w:rsidRDefault="00F52FA1" w:rsidP="00F52FA1">
      <w:pPr>
        <w:spacing w:before="120" w:after="0" w:line="240" w:lineRule="auto"/>
        <w:ind w:firstLine="680"/>
        <w:jc w:val="both"/>
        <w:rPr>
          <w:rFonts w:eastAsia="Times New Roman" w:cs="Times New Roman"/>
          <w:sz w:val="20"/>
          <w:szCs w:val="20"/>
        </w:rPr>
      </w:pPr>
    </w:p>
    <w:p w14:paraId="41AEB7FD" w14:textId="517A5339" w:rsidR="00971D29" w:rsidRDefault="00971D29" w:rsidP="00595DDC">
      <w:pPr>
        <w:spacing w:before="120" w:after="120" w:line="240" w:lineRule="auto"/>
        <w:ind w:firstLine="680"/>
        <w:jc w:val="both"/>
        <w:rPr>
          <w:szCs w:val="28"/>
        </w:rPr>
      </w:pPr>
      <w:bookmarkStart w:id="2" w:name="_Hlk205541220"/>
      <w:r>
        <w:rPr>
          <w:szCs w:val="28"/>
        </w:rPr>
        <w:t xml:space="preserve">Ngày 08/7/2025, HĐND tỉnh Đồng Nai ban hành Nghị quyết số </w:t>
      </w:r>
      <w:r w:rsidRPr="00971D29">
        <w:rPr>
          <w:szCs w:val="28"/>
        </w:rPr>
        <w:t>18/NQ-HĐND về việc áp dụng văn bản quy phạm pháp luật của Hội đồng nhân dân tỉnh Đồng Nai và Hội đồng nhân dân tỉnh Bình Phước thuộc lĩnh vực nội vụ trên địa bàn tỉnh Đồng Nai</w:t>
      </w:r>
      <w:r>
        <w:rPr>
          <w:szCs w:val="28"/>
        </w:rPr>
        <w:t xml:space="preserve"> </w:t>
      </w:r>
      <w:r w:rsidRPr="00971D29">
        <w:rPr>
          <w:i/>
          <w:iCs/>
          <w:szCs w:val="28"/>
        </w:rPr>
        <w:t>(sau đây viết tắt là Nghị quyết số 18/NQ-HĐND)</w:t>
      </w:r>
      <w:r>
        <w:rPr>
          <w:szCs w:val="28"/>
        </w:rPr>
        <w:t xml:space="preserve"> nhằm áp dụng chung cho toàn tỉnh Đồng Nai sau sắp xếp đơn vị hành chính theo Nghị quyết số 202/2025/QH15 ngày 15/6/2025 của Quốc hội về s</w:t>
      </w:r>
      <w:r w:rsidRPr="00971D29">
        <w:rPr>
          <w:szCs w:val="28"/>
        </w:rPr>
        <w:t>ắp xếp các đơn vị hành chính cấp tỉnh</w:t>
      </w:r>
      <w:r>
        <w:rPr>
          <w:szCs w:val="28"/>
        </w:rPr>
        <w:t>.</w:t>
      </w:r>
    </w:p>
    <w:p w14:paraId="53761284" w14:textId="2B8A57DA" w:rsidR="00971D29" w:rsidRDefault="00971D29" w:rsidP="00595DDC">
      <w:pPr>
        <w:spacing w:before="120" w:after="120" w:line="240" w:lineRule="auto"/>
        <w:ind w:firstLine="709"/>
        <w:jc w:val="both"/>
        <w:rPr>
          <w:rFonts w:cs="Times New Roman"/>
          <w:color w:val="000000"/>
          <w:szCs w:val="28"/>
          <w:lang w:eastAsia="vi-VN" w:bidi="vi-VN"/>
        </w:rPr>
      </w:pPr>
      <w:r w:rsidRPr="00E967BB">
        <w:rPr>
          <w:rFonts w:cs="Times New Roman"/>
          <w:color w:val="000000"/>
          <w:szCs w:val="28"/>
          <w:lang w:eastAsia="vi-VN" w:bidi="vi-VN"/>
        </w:rPr>
        <w:t xml:space="preserve">Theo đó, </w:t>
      </w:r>
      <w:bookmarkStart w:id="3" w:name="_Hlk212996192"/>
      <w:r w:rsidRPr="00E967BB">
        <w:rPr>
          <w:rFonts w:cs="Times New Roman"/>
          <w:color w:val="000000"/>
          <w:szCs w:val="28"/>
          <w:lang w:eastAsia="vi-VN" w:bidi="vi-VN"/>
        </w:rPr>
        <w:t xml:space="preserve">Nghị quyết số 32/2023/NQ-HĐND ngày 08/12/2023 của HĐND tỉnh Đồng Nai (trước sắp xếp) Quy định chức danh, chế độ, chính sách đối với người hoạt động không chuyên trách, người trực tiếp tham gia hoạt động; mức khoán kinh phí, hỗ trợ hoạt động đối với các tổ chức chính trị - xã hội, tổ chức xã hội ở cấp xã, ấp (khu phố) trên địa bàn tỉnh Đồng Nai </w:t>
      </w:r>
      <w:bookmarkEnd w:id="3"/>
      <w:r w:rsidRPr="00971D29">
        <w:rPr>
          <w:rFonts w:cs="Times New Roman"/>
          <w:i/>
          <w:iCs/>
          <w:color w:val="000000"/>
          <w:szCs w:val="28"/>
          <w:lang w:eastAsia="vi-VN" w:bidi="vi-VN"/>
        </w:rPr>
        <w:t>(sau đây viết tắt là</w:t>
      </w:r>
      <w:r w:rsidRPr="00971D29">
        <w:rPr>
          <w:i/>
          <w:iCs/>
        </w:rPr>
        <w:t xml:space="preserve"> </w:t>
      </w:r>
      <w:r w:rsidRPr="00971D29">
        <w:rPr>
          <w:rFonts w:cs="Times New Roman"/>
          <w:i/>
          <w:iCs/>
          <w:color w:val="000000"/>
          <w:szCs w:val="28"/>
          <w:lang w:eastAsia="vi-VN" w:bidi="vi-VN"/>
        </w:rPr>
        <w:t>Nghị quyết số 3</w:t>
      </w:r>
      <w:r>
        <w:rPr>
          <w:rFonts w:cs="Times New Roman"/>
          <w:i/>
          <w:iCs/>
          <w:color w:val="000000"/>
          <w:szCs w:val="28"/>
          <w:lang w:eastAsia="vi-VN" w:bidi="vi-VN"/>
        </w:rPr>
        <w:t>2</w:t>
      </w:r>
      <w:r w:rsidRPr="00971D29">
        <w:rPr>
          <w:rFonts w:cs="Times New Roman"/>
          <w:i/>
          <w:iCs/>
          <w:color w:val="000000"/>
          <w:szCs w:val="28"/>
          <w:lang w:eastAsia="vi-VN" w:bidi="vi-VN"/>
        </w:rPr>
        <w:t>/2023/NQ-HĐND)</w:t>
      </w:r>
      <w:r>
        <w:rPr>
          <w:rFonts w:cs="Times New Roman"/>
          <w:color w:val="000000"/>
          <w:szCs w:val="28"/>
          <w:lang w:eastAsia="vi-VN" w:bidi="vi-VN"/>
        </w:rPr>
        <w:t xml:space="preserve"> </w:t>
      </w:r>
      <w:r w:rsidRPr="00E967BB">
        <w:rPr>
          <w:rFonts w:cs="Times New Roman"/>
          <w:b/>
          <w:bCs/>
          <w:color w:val="000000"/>
          <w:szCs w:val="28"/>
          <w:lang w:eastAsia="vi-VN" w:bidi="vi-VN"/>
        </w:rPr>
        <w:t xml:space="preserve">được tiếp tục </w:t>
      </w:r>
      <w:r>
        <w:rPr>
          <w:rFonts w:cs="Times New Roman"/>
          <w:b/>
          <w:bCs/>
          <w:color w:val="000000"/>
          <w:szCs w:val="28"/>
          <w:lang w:eastAsia="vi-VN" w:bidi="vi-VN"/>
        </w:rPr>
        <w:t xml:space="preserve">lựa chọn </w:t>
      </w:r>
      <w:r w:rsidRPr="00E967BB">
        <w:rPr>
          <w:rFonts w:cs="Times New Roman"/>
          <w:b/>
          <w:bCs/>
          <w:color w:val="000000"/>
          <w:szCs w:val="28"/>
          <w:lang w:eastAsia="vi-VN" w:bidi="vi-VN"/>
        </w:rPr>
        <w:t>áp dụng</w:t>
      </w:r>
      <w:r w:rsidRPr="00E967BB">
        <w:rPr>
          <w:rFonts w:cs="Times New Roman"/>
          <w:color w:val="000000"/>
          <w:szCs w:val="28"/>
          <w:lang w:eastAsia="vi-VN" w:bidi="vi-VN"/>
        </w:rPr>
        <w:t xml:space="preserve"> trên địa bàn tỉnh Đồng Nai (sau sắp xếp); </w:t>
      </w:r>
    </w:p>
    <w:p w14:paraId="73B123B2" w14:textId="16BBF9A2" w:rsidR="00971D29" w:rsidRPr="00E967BB" w:rsidRDefault="00971D29" w:rsidP="00595DDC">
      <w:pPr>
        <w:spacing w:before="120" w:after="120" w:line="240" w:lineRule="auto"/>
        <w:ind w:firstLine="709"/>
        <w:jc w:val="both"/>
        <w:rPr>
          <w:rFonts w:cs="Times New Roman"/>
          <w:color w:val="000000"/>
          <w:szCs w:val="28"/>
          <w:lang w:eastAsia="vi-VN" w:bidi="vi-VN"/>
        </w:rPr>
      </w:pPr>
      <w:bookmarkStart w:id="4" w:name="_Hlk212996224"/>
      <w:r w:rsidRPr="00E967BB">
        <w:rPr>
          <w:rFonts w:cs="Times New Roman"/>
          <w:color w:val="000000"/>
          <w:szCs w:val="28"/>
          <w:lang w:eastAsia="vi-VN" w:bidi="vi-VN"/>
        </w:rPr>
        <w:t xml:space="preserve">Nghị quyết số 34/2023/NQ-HĐND ngày 08/12/2023 của HĐND tỉnh Bình Phước (trước sắp xếp) Quy định chức danh, chế độ, chính sách đôi với người hoạt động không chuyên trách và các đối tượng khác công tác ở xã, phường, thị trấn, ở thôn, ấp, khu phố trên địa bàn tỉnh Bình Phước </w:t>
      </w:r>
      <w:bookmarkEnd w:id="4"/>
      <w:r w:rsidRPr="00971D29">
        <w:rPr>
          <w:rFonts w:cs="Times New Roman"/>
          <w:i/>
          <w:iCs/>
          <w:color w:val="000000"/>
          <w:szCs w:val="28"/>
          <w:lang w:eastAsia="vi-VN" w:bidi="vi-VN"/>
        </w:rPr>
        <w:t>(sau đây viết tắt là</w:t>
      </w:r>
      <w:r w:rsidRPr="00971D29">
        <w:rPr>
          <w:i/>
          <w:iCs/>
        </w:rPr>
        <w:t xml:space="preserve"> </w:t>
      </w:r>
      <w:r w:rsidRPr="00971D29">
        <w:rPr>
          <w:rFonts w:cs="Times New Roman"/>
          <w:i/>
          <w:iCs/>
          <w:color w:val="000000"/>
          <w:szCs w:val="28"/>
          <w:lang w:eastAsia="vi-VN" w:bidi="vi-VN"/>
        </w:rPr>
        <w:t>Nghị quyết số 34/2023/NQ-HĐND)</w:t>
      </w:r>
      <w:r>
        <w:rPr>
          <w:rFonts w:cs="Times New Roman"/>
          <w:color w:val="000000"/>
          <w:szCs w:val="28"/>
          <w:lang w:eastAsia="vi-VN" w:bidi="vi-VN"/>
        </w:rPr>
        <w:t xml:space="preserve"> </w:t>
      </w:r>
      <w:r w:rsidRPr="00E967BB">
        <w:rPr>
          <w:rFonts w:cs="Times New Roman"/>
          <w:b/>
          <w:bCs/>
          <w:color w:val="000000"/>
          <w:szCs w:val="28"/>
          <w:lang w:eastAsia="vi-VN" w:bidi="vi-VN"/>
        </w:rPr>
        <w:t xml:space="preserve">không được tiếp tục lựa chọn áp dụng </w:t>
      </w:r>
      <w:r w:rsidRPr="00971D29">
        <w:rPr>
          <w:rFonts w:cs="Times New Roman"/>
          <w:color w:val="000000"/>
          <w:szCs w:val="28"/>
          <w:lang w:eastAsia="vi-VN" w:bidi="vi-VN"/>
        </w:rPr>
        <w:t xml:space="preserve">trên địa bàn tỉnh Đồng Nai </w:t>
      </w:r>
      <w:r w:rsidRPr="00971D29">
        <w:rPr>
          <w:rFonts w:cs="Times New Roman"/>
          <w:i/>
          <w:iCs/>
          <w:color w:val="000000"/>
          <w:szCs w:val="28"/>
          <w:lang w:eastAsia="vi-VN" w:bidi="vi-VN"/>
        </w:rPr>
        <w:t>(sau sắp xếp)</w:t>
      </w:r>
      <w:r w:rsidRPr="00971D29">
        <w:rPr>
          <w:rFonts w:cs="Times New Roman"/>
          <w:color w:val="000000"/>
          <w:szCs w:val="28"/>
          <w:lang w:eastAsia="vi-VN" w:bidi="vi-VN"/>
        </w:rPr>
        <w:t>.</w:t>
      </w:r>
    </w:p>
    <w:p w14:paraId="4250F6A2" w14:textId="6D8C6C6F" w:rsidR="00981355" w:rsidRPr="0082435A" w:rsidRDefault="00971D29" w:rsidP="00595DDC">
      <w:pPr>
        <w:spacing w:before="120" w:after="120" w:line="240" w:lineRule="auto"/>
        <w:ind w:firstLine="709"/>
        <w:jc w:val="both"/>
        <w:rPr>
          <w:rFonts w:cs="Times New Roman"/>
          <w:i/>
          <w:iCs/>
          <w:color w:val="000000"/>
          <w:szCs w:val="28"/>
          <w:lang w:eastAsia="vi-VN" w:bidi="vi-VN"/>
        </w:rPr>
      </w:pPr>
      <w:r>
        <w:rPr>
          <w:rFonts w:cs="Times New Roman"/>
          <w:color w:val="000000"/>
          <w:szCs w:val="28"/>
          <w:lang w:eastAsia="vi-VN" w:bidi="vi-VN"/>
        </w:rPr>
        <w:t xml:space="preserve">Tuy nhiên, giữa 02 Nghị quyết trên có sự khác biệt </w:t>
      </w:r>
      <w:r w:rsidR="00AD670F" w:rsidRPr="00AD670F">
        <w:rPr>
          <w:rFonts w:cs="Times New Roman"/>
          <w:color w:val="000000"/>
          <w:szCs w:val="28"/>
          <w:lang w:eastAsia="vi-VN" w:bidi="vi-VN"/>
        </w:rPr>
        <w:t>về mức phụ cấp, phạm vị điều chỉnh và đối tượng áp dụn</w:t>
      </w:r>
      <w:r w:rsidR="009F63B1">
        <w:rPr>
          <w:rFonts w:cs="Times New Roman"/>
          <w:color w:val="000000"/>
          <w:szCs w:val="28"/>
          <w:lang w:eastAsia="vi-VN" w:bidi="vi-VN"/>
        </w:rPr>
        <w:t>g</w:t>
      </w:r>
      <w:r w:rsidR="009F63B1" w:rsidRPr="0082435A">
        <w:rPr>
          <w:rFonts w:cs="Times New Roman"/>
          <w:i/>
          <w:iCs/>
          <w:color w:val="000000"/>
          <w:szCs w:val="28"/>
          <w:lang w:eastAsia="vi-VN" w:bidi="vi-VN"/>
        </w:rPr>
        <w:t>…</w:t>
      </w:r>
      <w:r w:rsidR="0082435A" w:rsidRPr="0082435A">
        <w:rPr>
          <w:rFonts w:cs="Times New Roman"/>
          <w:i/>
          <w:iCs/>
          <w:color w:val="000000"/>
          <w:szCs w:val="28"/>
          <w:lang w:eastAsia="vi-VN" w:bidi="vi-VN"/>
        </w:rPr>
        <w:t xml:space="preserve"> (có bảng so sánh kèm theo).</w:t>
      </w:r>
    </w:p>
    <w:p w14:paraId="64838D9F" w14:textId="7FBC3721" w:rsidR="00AD670F" w:rsidRDefault="00981355" w:rsidP="00595DDC">
      <w:pPr>
        <w:spacing w:before="120" w:after="120" w:line="240" w:lineRule="auto"/>
        <w:ind w:firstLine="709"/>
        <w:jc w:val="both"/>
        <w:rPr>
          <w:rFonts w:cs="Times New Roman"/>
          <w:color w:val="000000"/>
          <w:szCs w:val="28"/>
          <w:lang w:eastAsia="vi-VN" w:bidi="vi-VN"/>
        </w:rPr>
      </w:pPr>
      <w:r w:rsidRPr="0082435A">
        <w:rPr>
          <w:rFonts w:cs="Times New Roman"/>
          <w:color w:val="EE0000"/>
          <w:szCs w:val="28"/>
          <w:lang w:eastAsia="vi-VN" w:bidi="vi-VN"/>
        </w:rPr>
        <w:t>Từ những lý do trên và trên cơ sở tiếp thu ý kiến của Sở Tài chính</w:t>
      </w:r>
      <w:r w:rsidR="00A15B77" w:rsidRPr="0082435A">
        <w:rPr>
          <w:rStyle w:val="FootnoteReference"/>
          <w:rFonts w:cs="Times New Roman"/>
          <w:color w:val="EE0000"/>
          <w:szCs w:val="28"/>
          <w:lang w:eastAsia="vi-VN" w:bidi="vi-VN"/>
        </w:rPr>
        <w:footnoteReference w:id="1"/>
      </w:r>
      <w:r w:rsidRPr="0082435A">
        <w:rPr>
          <w:rFonts w:cs="Times New Roman"/>
          <w:color w:val="EE0000"/>
          <w:szCs w:val="28"/>
          <w:lang w:eastAsia="vi-VN" w:bidi="vi-VN"/>
        </w:rPr>
        <w:t>, Sở Tư pháp</w:t>
      </w:r>
      <w:r w:rsidR="00A15B77" w:rsidRPr="0082435A">
        <w:rPr>
          <w:rStyle w:val="FootnoteReference"/>
          <w:rFonts w:cs="Times New Roman"/>
          <w:color w:val="EE0000"/>
          <w:szCs w:val="28"/>
          <w:lang w:eastAsia="vi-VN" w:bidi="vi-VN"/>
        </w:rPr>
        <w:footnoteReference w:id="2"/>
      </w:r>
      <w:r w:rsidR="0082435A" w:rsidRPr="0082435A">
        <w:rPr>
          <w:rFonts w:cs="Times New Roman"/>
          <w:color w:val="EE0000"/>
          <w:szCs w:val="28"/>
          <w:lang w:eastAsia="vi-VN" w:bidi="vi-VN"/>
        </w:rPr>
        <w:t xml:space="preserve"> và ý kiến của thành viên UBND tỉnh</w:t>
      </w:r>
      <w:r w:rsidR="00CE5C57">
        <w:rPr>
          <w:rStyle w:val="FootnoteReference"/>
          <w:rFonts w:cs="Times New Roman"/>
          <w:color w:val="EE0000"/>
          <w:szCs w:val="28"/>
          <w:lang w:eastAsia="vi-VN" w:bidi="vi-VN"/>
        </w:rPr>
        <w:footnoteReference w:id="3"/>
      </w:r>
      <w:r w:rsidR="0082435A">
        <w:rPr>
          <w:rFonts w:cs="Times New Roman"/>
          <w:color w:val="000000"/>
          <w:szCs w:val="28"/>
          <w:lang w:eastAsia="vi-VN" w:bidi="vi-VN"/>
        </w:rPr>
        <w:t>,</w:t>
      </w:r>
      <w:r>
        <w:rPr>
          <w:rFonts w:cs="Times New Roman"/>
          <w:color w:val="000000"/>
          <w:szCs w:val="28"/>
          <w:lang w:eastAsia="vi-VN" w:bidi="vi-VN"/>
        </w:rPr>
        <w:t xml:space="preserve"> Sở Nội vụ </w:t>
      </w:r>
      <w:r w:rsidR="00A15B77">
        <w:rPr>
          <w:rFonts w:cs="Times New Roman"/>
          <w:color w:val="000000"/>
          <w:szCs w:val="28"/>
          <w:lang w:eastAsia="vi-VN" w:bidi="vi-VN"/>
        </w:rPr>
        <w:t xml:space="preserve">kính trình UBND tỉnh trình HĐND tỉnh </w:t>
      </w:r>
      <w:r w:rsidR="0082435A">
        <w:rPr>
          <w:rFonts w:cs="Times New Roman"/>
          <w:color w:val="000000"/>
          <w:szCs w:val="28"/>
          <w:lang w:eastAsia="vi-VN" w:bidi="vi-VN"/>
        </w:rPr>
        <w:t xml:space="preserve">ban hành </w:t>
      </w:r>
      <w:r w:rsidR="00AD670F" w:rsidRPr="00AD670F">
        <w:rPr>
          <w:rFonts w:cs="Times New Roman"/>
          <w:color w:val="000000"/>
          <w:szCs w:val="28"/>
          <w:lang w:eastAsia="vi-VN" w:bidi="vi-VN"/>
        </w:rPr>
        <w:t>Nghị quyết</w:t>
      </w:r>
      <w:r w:rsidR="000F4818">
        <w:rPr>
          <w:rFonts w:cs="Times New Roman"/>
          <w:color w:val="000000"/>
          <w:szCs w:val="28"/>
          <w:lang w:eastAsia="vi-VN" w:bidi="vi-VN"/>
        </w:rPr>
        <w:t xml:space="preserve"> quy định về </w:t>
      </w:r>
      <w:r w:rsidR="000F4818" w:rsidRPr="000F4818">
        <w:rPr>
          <w:rFonts w:cs="Times New Roman"/>
          <w:color w:val="000000"/>
          <w:szCs w:val="28"/>
          <w:lang w:eastAsia="vi-VN" w:bidi="vi-VN"/>
        </w:rPr>
        <w:t xml:space="preserve">chính sách đôi với người hoạt động </w:t>
      </w:r>
      <w:r w:rsidR="000F4818" w:rsidRPr="000F4818">
        <w:rPr>
          <w:rFonts w:cs="Times New Roman"/>
          <w:color w:val="000000"/>
          <w:szCs w:val="28"/>
          <w:lang w:eastAsia="vi-VN" w:bidi="vi-VN"/>
        </w:rPr>
        <w:lastRenderedPageBreak/>
        <w:t>không chuyên trách và các đối tượng khác công tác ở xã, phường, ở thôn, ấp, khu phố trên địa bàn tỉnh Đồng Nai theo trình tự, thủ tục rút gọn</w:t>
      </w:r>
      <w:r w:rsidR="00AD670F" w:rsidRPr="00AD670F">
        <w:rPr>
          <w:rFonts w:cs="Times New Roman"/>
          <w:color w:val="000000"/>
          <w:szCs w:val="28"/>
          <w:lang w:eastAsia="vi-VN" w:bidi="vi-VN"/>
        </w:rPr>
        <w:t>, cụ thể như sau:</w:t>
      </w:r>
    </w:p>
    <w:p w14:paraId="187A481C" w14:textId="2151AA79" w:rsidR="00BB2943" w:rsidRPr="00BB2943" w:rsidRDefault="00BB2943" w:rsidP="00595DDC">
      <w:pPr>
        <w:spacing w:before="120" w:after="120" w:line="240" w:lineRule="auto"/>
        <w:ind w:firstLine="709"/>
        <w:jc w:val="both"/>
        <w:rPr>
          <w:rFonts w:cs="Times New Roman"/>
          <w:b/>
          <w:bCs/>
          <w:color w:val="000000"/>
          <w:szCs w:val="28"/>
          <w:lang w:eastAsia="vi-VN" w:bidi="vi-VN"/>
        </w:rPr>
      </w:pPr>
      <w:r w:rsidRPr="00BB2943">
        <w:rPr>
          <w:rFonts w:cs="Times New Roman"/>
          <w:b/>
          <w:bCs/>
          <w:color w:val="000000"/>
          <w:szCs w:val="28"/>
          <w:lang w:eastAsia="vi-VN" w:bidi="vi-VN"/>
        </w:rPr>
        <w:t>I. SỰ CẦN THIẾT BAN HÀNH NGHỊ QUYẾT</w:t>
      </w:r>
    </w:p>
    <w:p w14:paraId="01319781" w14:textId="798A0012" w:rsidR="00BB2943" w:rsidRDefault="00971D29" w:rsidP="00595DDC">
      <w:pPr>
        <w:spacing w:before="120" w:after="120" w:line="240" w:lineRule="auto"/>
        <w:ind w:firstLine="709"/>
        <w:jc w:val="both"/>
        <w:rPr>
          <w:rFonts w:cs="Times New Roman"/>
          <w:color w:val="000000"/>
          <w:szCs w:val="28"/>
          <w:lang w:eastAsia="vi-VN" w:bidi="vi-VN"/>
        </w:rPr>
      </w:pPr>
      <w:bookmarkStart w:id="5" w:name="_Hlk211327661"/>
      <w:r w:rsidRPr="00E967BB">
        <w:rPr>
          <w:rFonts w:cs="Times New Roman"/>
          <w:color w:val="000000"/>
          <w:szCs w:val="28"/>
          <w:lang w:eastAsia="vi-VN" w:bidi="vi-VN"/>
        </w:rPr>
        <w:t>Nghị quyết số 32/2023/NQ-HĐND</w:t>
      </w:r>
      <w:bookmarkEnd w:id="5"/>
      <w:r w:rsidRPr="00E967BB">
        <w:rPr>
          <w:rFonts w:cs="Times New Roman"/>
          <w:color w:val="000000"/>
          <w:szCs w:val="28"/>
          <w:lang w:eastAsia="vi-VN" w:bidi="vi-VN"/>
        </w:rPr>
        <w:t xml:space="preserve"> của tỉnh </w:t>
      </w:r>
      <w:r>
        <w:rPr>
          <w:rFonts w:cs="Times New Roman"/>
          <w:color w:val="000000"/>
          <w:szCs w:val="28"/>
          <w:lang w:eastAsia="vi-VN" w:bidi="vi-VN"/>
        </w:rPr>
        <w:t xml:space="preserve">Đồng Nai </w:t>
      </w:r>
      <w:r w:rsidRPr="00E967BB">
        <w:rPr>
          <w:rFonts w:cs="Times New Roman"/>
          <w:i/>
          <w:iCs/>
          <w:color w:val="000000"/>
          <w:szCs w:val="28"/>
          <w:lang w:eastAsia="vi-VN" w:bidi="vi-VN"/>
        </w:rPr>
        <w:t>(trước sắp xếp</w:t>
      </w:r>
      <w:r w:rsidRPr="00E967BB">
        <w:rPr>
          <w:rFonts w:cs="Times New Roman"/>
          <w:color w:val="000000"/>
          <w:szCs w:val="28"/>
          <w:lang w:eastAsia="vi-VN" w:bidi="vi-VN"/>
        </w:rPr>
        <w:t xml:space="preserve">) </w:t>
      </w:r>
      <w:r w:rsidRPr="00E967BB">
        <w:rPr>
          <w:rFonts w:cs="Times New Roman"/>
          <w:b/>
          <w:bCs/>
          <w:color w:val="000000"/>
          <w:szCs w:val="28"/>
          <w:lang w:eastAsia="vi-VN" w:bidi="vi-VN"/>
        </w:rPr>
        <w:t>không quy định</w:t>
      </w:r>
      <w:r w:rsidRPr="00E967BB">
        <w:rPr>
          <w:rFonts w:cs="Times New Roman"/>
          <w:color w:val="000000"/>
          <w:szCs w:val="28"/>
          <w:lang w:eastAsia="vi-VN" w:bidi="vi-VN"/>
        </w:rPr>
        <w:t xml:space="preserve"> mức phụ cấp, hỗ trợ đối với người tham gia các tổ chức Hội, Đoàn thể và Ban Thanh tra nhân dân tại các khu phố</w:t>
      </w:r>
      <w:r w:rsidR="00BB2943">
        <w:rPr>
          <w:rFonts w:cs="Times New Roman"/>
          <w:color w:val="000000"/>
          <w:szCs w:val="28"/>
          <w:lang w:eastAsia="vi-VN" w:bidi="vi-VN"/>
        </w:rPr>
        <w:t>…</w:t>
      </w:r>
      <w:r w:rsidR="003825DE">
        <w:rPr>
          <w:rFonts w:cs="Times New Roman"/>
          <w:color w:val="000000"/>
          <w:szCs w:val="28"/>
          <w:lang w:eastAsia="vi-VN" w:bidi="vi-VN"/>
        </w:rPr>
        <w:t xml:space="preserve"> mà đối tượng này được quy định tại </w:t>
      </w:r>
      <w:bookmarkStart w:id="6" w:name="_Hlk212996249"/>
      <w:r w:rsidR="003825DE">
        <w:rPr>
          <w:rFonts w:cs="Times New Roman"/>
          <w:color w:val="000000"/>
          <w:szCs w:val="28"/>
          <w:lang w:eastAsia="vi-VN" w:bidi="vi-VN"/>
        </w:rPr>
        <w:t xml:space="preserve">Nghị </w:t>
      </w:r>
      <w:r w:rsidR="003825DE" w:rsidRPr="00E967BB">
        <w:rPr>
          <w:rFonts w:cs="Times New Roman"/>
          <w:color w:val="000000"/>
          <w:szCs w:val="28"/>
          <w:lang w:eastAsia="vi-VN" w:bidi="vi-VN"/>
        </w:rPr>
        <w:t xml:space="preserve">quyết số </w:t>
      </w:r>
      <w:r w:rsidR="003825DE">
        <w:rPr>
          <w:rFonts w:cs="Times New Roman"/>
          <w:color w:val="000000"/>
          <w:szCs w:val="28"/>
          <w:lang w:eastAsia="vi-VN" w:bidi="vi-VN"/>
        </w:rPr>
        <w:t>78</w:t>
      </w:r>
      <w:r w:rsidR="003825DE" w:rsidRPr="00E967BB">
        <w:rPr>
          <w:rFonts w:cs="Times New Roman"/>
          <w:color w:val="000000"/>
          <w:szCs w:val="28"/>
          <w:lang w:eastAsia="vi-VN" w:bidi="vi-VN"/>
        </w:rPr>
        <w:t>/20</w:t>
      </w:r>
      <w:r w:rsidR="003825DE">
        <w:rPr>
          <w:rFonts w:cs="Times New Roman"/>
          <w:color w:val="000000"/>
          <w:szCs w:val="28"/>
          <w:lang w:eastAsia="vi-VN" w:bidi="vi-VN"/>
        </w:rPr>
        <w:t>17</w:t>
      </w:r>
      <w:r w:rsidR="003825DE" w:rsidRPr="00E967BB">
        <w:rPr>
          <w:rFonts w:cs="Times New Roman"/>
          <w:color w:val="000000"/>
          <w:szCs w:val="28"/>
          <w:lang w:eastAsia="vi-VN" w:bidi="vi-VN"/>
        </w:rPr>
        <w:t>/NQ-HĐND</w:t>
      </w:r>
      <w:r w:rsidR="003825DE">
        <w:rPr>
          <w:rStyle w:val="FootnoteReference"/>
          <w:rFonts w:cs="Times New Roman"/>
          <w:color w:val="000000"/>
          <w:szCs w:val="28"/>
          <w:lang w:eastAsia="vi-VN" w:bidi="vi-VN"/>
        </w:rPr>
        <w:footnoteReference w:id="4"/>
      </w:r>
      <w:r w:rsidR="003825DE" w:rsidRPr="00E967BB">
        <w:rPr>
          <w:rFonts w:cs="Times New Roman"/>
          <w:color w:val="000000"/>
          <w:szCs w:val="28"/>
          <w:lang w:eastAsia="vi-VN" w:bidi="vi-VN"/>
        </w:rPr>
        <w:t xml:space="preserve"> </w:t>
      </w:r>
      <w:r w:rsidR="003825DE">
        <w:rPr>
          <w:rFonts w:cs="Times New Roman"/>
          <w:color w:val="000000"/>
          <w:szCs w:val="28"/>
          <w:lang w:eastAsia="vi-VN" w:bidi="vi-VN"/>
        </w:rPr>
        <w:t>ngày 07/7/20</w:t>
      </w:r>
      <w:r w:rsidR="00D71ED5">
        <w:rPr>
          <w:rFonts w:cs="Times New Roman"/>
          <w:color w:val="000000"/>
          <w:szCs w:val="28"/>
          <w:lang w:eastAsia="vi-VN" w:bidi="vi-VN"/>
        </w:rPr>
        <w:t>17</w:t>
      </w:r>
      <w:r w:rsidR="003825DE">
        <w:rPr>
          <w:rFonts w:cs="Times New Roman"/>
          <w:color w:val="000000"/>
          <w:szCs w:val="28"/>
          <w:lang w:eastAsia="vi-VN" w:bidi="vi-VN"/>
        </w:rPr>
        <w:t xml:space="preserve"> </w:t>
      </w:r>
      <w:r w:rsidR="003825DE" w:rsidRPr="00E967BB">
        <w:rPr>
          <w:rFonts w:cs="Times New Roman"/>
          <w:color w:val="000000"/>
          <w:szCs w:val="28"/>
          <w:lang w:eastAsia="vi-VN" w:bidi="vi-VN"/>
        </w:rPr>
        <w:t xml:space="preserve">của tỉnh </w:t>
      </w:r>
      <w:r w:rsidR="003825DE">
        <w:rPr>
          <w:rFonts w:cs="Times New Roman"/>
          <w:color w:val="000000"/>
          <w:szCs w:val="28"/>
          <w:lang w:eastAsia="vi-VN" w:bidi="vi-VN"/>
        </w:rPr>
        <w:t xml:space="preserve">Đồng Nai </w:t>
      </w:r>
      <w:bookmarkEnd w:id="6"/>
      <w:r w:rsidR="003825DE" w:rsidRPr="00E967BB">
        <w:rPr>
          <w:rFonts w:cs="Times New Roman"/>
          <w:i/>
          <w:iCs/>
          <w:color w:val="000000"/>
          <w:szCs w:val="28"/>
          <w:lang w:eastAsia="vi-VN" w:bidi="vi-VN"/>
        </w:rPr>
        <w:t>(trước sắp xếp</w:t>
      </w:r>
      <w:r w:rsidR="003825DE" w:rsidRPr="00E967BB">
        <w:rPr>
          <w:rFonts w:cs="Times New Roman"/>
          <w:color w:val="000000"/>
          <w:szCs w:val="28"/>
          <w:lang w:eastAsia="vi-VN" w:bidi="vi-VN"/>
        </w:rPr>
        <w:t>)</w:t>
      </w:r>
    </w:p>
    <w:p w14:paraId="6DB36A62" w14:textId="56E22EF5" w:rsidR="00971D29" w:rsidRDefault="00971D29" w:rsidP="00595DDC">
      <w:pPr>
        <w:spacing w:before="120" w:after="120" w:line="240" w:lineRule="auto"/>
        <w:ind w:firstLine="709"/>
        <w:jc w:val="both"/>
        <w:rPr>
          <w:rFonts w:cs="Times New Roman"/>
          <w:color w:val="000000"/>
          <w:szCs w:val="28"/>
          <w:lang w:eastAsia="vi-VN" w:bidi="vi-VN"/>
        </w:rPr>
      </w:pPr>
      <w:r w:rsidRPr="00E967BB">
        <w:rPr>
          <w:rFonts w:cs="Times New Roman"/>
          <w:color w:val="000000"/>
          <w:szCs w:val="28"/>
          <w:lang w:eastAsia="vi-VN" w:bidi="vi-VN"/>
        </w:rPr>
        <w:t xml:space="preserve">Nghị quyết số 34/2023/NQ-HĐND của tỉnh Bình Phước </w:t>
      </w:r>
      <w:r w:rsidRPr="00E967BB">
        <w:rPr>
          <w:rFonts w:cs="Times New Roman"/>
          <w:i/>
          <w:iCs/>
          <w:color w:val="000000"/>
          <w:szCs w:val="28"/>
          <w:lang w:eastAsia="vi-VN" w:bidi="vi-VN"/>
        </w:rPr>
        <w:t>(trước sắp xếp</w:t>
      </w:r>
      <w:r w:rsidRPr="00E967BB">
        <w:rPr>
          <w:rFonts w:cs="Times New Roman"/>
          <w:color w:val="000000"/>
          <w:szCs w:val="28"/>
          <w:lang w:eastAsia="vi-VN" w:bidi="vi-VN"/>
        </w:rPr>
        <w:t>) có quy định</w:t>
      </w:r>
      <w:r w:rsidR="00BB2943">
        <w:rPr>
          <w:rFonts w:cs="Times New Roman"/>
          <w:color w:val="000000"/>
          <w:szCs w:val="28"/>
          <w:lang w:eastAsia="vi-VN" w:bidi="vi-VN"/>
        </w:rPr>
        <w:t xml:space="preserve"> áp dụng đối với các đối tượng trên</w:t>
      </w:r>
      <w:r w:rsidRPr="00E967BB">
        <w:rPr>
          <w:rFonts w:cs="Times New Roman"/>
          <w:color w:val="000000"/>
          <w:szCs w:val="28"/>
          <w:lang w:eastAsia="vi-VN" w:bidi="vi-VN"/>
        </w:rPr>
        <w:t>.</w:t>
      </w:r>
      <w:r w:rsidR="00D93B82">
        <w:rPr>
          <w:rFonts w:cs="Times New Roman"/>
          <w:i/>
          <w:iCs/>
          <w:color w:val="000000"/>
          <w:szCs w:val="28"/>
          <w:lang w:eastAsia="vi-VN" w:bidi="vi-VN"/>
        </w:rPr>
        <w:t xml:space="preserve"> </w:t>
      </w:r>
      <w:r w:rsidRPr="00E967BB">
        <w:rPr>
          <w:rFonts w:cs="Times New Roman"/>
          <w:color w:val="000000"/>
          <w:szCs w:val="28"/>
          <w:lang w:eastAsia="vi-VN" w:bidi="vi-VN"/>
        </w:rPr>
        <w:t>Đồng thời, Nghị quyết số 34/2023/NQ-HĐND</w:t>
      </w:r>
      <w:r>
        <w:rPr>
          <w:rFonts w:cs="Times New Roman"/>
          <w:i/>
          <w:iCs/>
          <w:color w:val="000000"/>
          <w:szCs w:val="28"/>
          <w:lang w:eastAsia="vi-VN" w:bidi="vi-VN"/>
        </w:rPr>
        <w:t xml:space="preserve"> </w:t>
      </w:r>
      <w:r w:rsidRPr="00E967BB">
        <w:rPr>
          <w:rFonts w:cs="Times New Roman"/>
          <w:color w:val="000000"/>
          <w:szCs w:val="28"/>
          <w:lang w:eastAsia="vi-VN" w:bidi="vi-VN"/>
        </w:rPr>
        <w:t>có tính đến yếu tố đặc thù,</w:t>
      </w:r>
      <w:r>
        <w:rPr>
          <w:rFonts w:cs="Times New Roman"/>
          <w:color w:val="000000"/>
          <w:szCs w:val="28"/>
          <w:lang w:eastAsia="vi-VN" w:bidi="vi-VN"/>
        </w:rPr>
        <w:t xml:space="preserve"> như:</w:t>
      </w:r>
      <w:r w:rsidRPr="000E52ED">
        <w:t xml:space="preserve"> </w:t>
      </w:r>
      <w:r w:rsidRPr="000E52ED">
        <w:rPr>
          <w:rFonts w:cs="Times New Roman"/>
          <w:color w:val="000000"/>
          <w:szCs w:val="28"/>
          <w:lang w:eastAsia="vi-VN" w:bidi="vi-VN"/>
        </w:rPr>
        <w:t>thôn, ấp, khu phố thuộc đơn vị hành chính cấp xã trọng điểm, phức tạp về an ninh, trật tự theo quyết định của cơ quan có thẩm quyền; thuộc đơn vị hành chính cấp xã ở khu vực biên giới</w:t>
      </w:r>
      <w:r>
        <w:rPr>
          <w:rFonts w:cs="Times New Roman"/>
          <w:color w:val="000000"/>
          <w:szCs w:val="28"/>
          <w:lang w:eastAsia="vi-VN" w:bidi="vi-VN"/>
        </w:rPr>
        <w:t xml:space="preserve">… thì mức hỗ trợ cao hơn so với các thôn, ấp, khu phố khác… trong khi tỉnh Đồng Nai </w:t>
      </w:r>
      <w:r w:rsidRPr="00D536D0">
        <w:rPr>
          <w:rFonts w:cs="Times New Roman"/>
          <w:i/>
          <w:iCs/>
          <w:color w:val="000000"/>
          <w:szCs w:val="28"/>
          <w:lang w:eastAsia="vi-VN" w:bidi="vi-VN"/>
        </w:rPr>
        <w:t>(trước sắp xếp)</w:t>
      </w:r>
      <w:r>
        <w:rPr>
          <w:rFonts w:cs="Times New Roman"/>
          <w:color w:val="000000"/>
          <w:szCs w:val="28"/>
          <w:lang w:eastAsia="vi-VN" w:bidi="vi-VN"/>
        </w:rPr>
        <w:t xml:space="preserve"> không có thôn, xã biên giới… dẫn đến có sự không thống nhất trong việc áp dụng, thực hiện chính sách… sẽ phát sinh khiếu nại, khiếu kiện và những hệ lụy khác…</w:t>
      </w:r>
    </w:p>
    <w:p w14:paraId="7E10B9E0" w14:textId="658EDCD3" w:rsidR="00BB2943" w:rsidRPr="00BB2943" w:rsidRDefault="00BB2943" w:rsidP="00595DDC">
      <w:pPr>
        <w:spacing w:before="120" w:after="120" w:line="240" w:lineRule="auto"/>
        <w:ind w:firstLine="709"/>
        <w:jc w:val="both"/>
        <w:rPr>
          <w:rFonts w:cs="Times New Roman"/>
          <w:i/>
          <w:iCs/>
          <w:color w:val="000000"/>
          <w:szCs w:val="28"/>
          <w:lang w:eastAsia="vi-VN" w:bidi="vi-VN"/>
        </w:rPr>
      </w:pPr>
      <w:r w:rsidRPr="00BB2943">
        <w:rPr>
          <w:rFonts w:cs="Times New Roman"/>
          <w:i/>
          <w:iCs/>
          <w:color w:val="000000"/>
          <w:szCs w:val="28"/>
          <w:lang w:eastAsia="vi-VN" w:bidi="vi-VN"/>
        </w:rPr>
        <w:t>(có bảng so sánh chính sách kèm theo).</w:t>
      </w:r>
    </w:p>
    <w:p w14:paraId="59BC42DA" w14:textId="17FD01DC" w:rsidR="00D93B82" w:rsidRDefault="00D93B82" w:rsidP="00595DDC">
      <w:pPr>
        <w:spacing w:before="120" w:after="120" w:line="240" w:lineRule="auto"/>
        <w:ind w:firstLine="709"/>
        <w:jc w:val="both"/>
        <w:rPr>
          <w:rFonts w:cs="Times New Roman"/>
          <w:color w:val="000000"/>
          <w:szCs w:val="28"/>
          <w:lang w:eastAsia="vi-VN" w:bidi="vi-VN"/>
        </w:rPr>
      </w:pPr>
      <w:r>
        <w:rPr>
          <w:rFonts w:cs="Times New Roman"/>
          <w:color w:val="000000"/>
          <w:szCs w:val="28"/>
          <w:lang w:eastAsia="vi-VN" w:bidi="vi-VN"/>
        </w:rPr>
        <w:t xml:space="preserve">Trong khi đó, tại khoản 4, Kết </w:t>
      </w:r>
      <w:r w:rsidRPr="00D93B82">
        <w:rPr>
          <w:rFonts w:cs="Times New Roman"/>
          <w:color w:val="000000"/>
          <w:szCs w:val="28"/>
          <w:lang w:eastAsia="vi-VN" w:bidi="vi-VN"/>
        </w:rPr>
        <w:t>luận 163-KL/TW ngày 06/6/2025 của Bộ Chính trị, Ban Bí thư về thực hiện một số nội dung, nhiệm vụ khi sắp xếp tổ chức bộ máy và đơn vị hành chính theo các nghị quyết, kết luận của Trung ương, Bộ Chính trị, Ban Bí thư</w:t>
      </w:r>
      <w:r>
        <w:rPr>
          <w:rFonts w:cs="Times New Roman"/>
          <w:color w:val="000000"/>
          <w:szCs w:val="28"/>
          <w:lang w:eastAsia="vi-VN" w:bidi="vi-VN"/>
        </w:rPr>
        <w:t>, có chỉ đạo như sau:</w:t>
      </w:r>
    </w:p>
    <w:p w14:paraId="1F7DEDFB" w14:textId="4544B5D8" w:rsidR="00D93B82" w:rsidRPr="00D93B82" w:rsidRDefault="00D93B82" w:rsidP="00595DDC">
      <w:pPr>
        <w:spacing w:before="120" w:after="120" w:line="240" w:lineRule="auto"/>
        <w:ind w:firstLine="709"/>
        <w:jc w:val="both"/>
        <w:rPr>
          <w:rFonts w:cs="Times New Roman"/>
          <w:i/>
          <w:iCs/>
          <w:color w:val="000000"/>
          <w:szCs w:val="28"/>
          <w:lang w:eastAsia="vi-VN" w:bidi="vi-VN"/>
        </w:rPr>
      </w:pPr>
      <w:r w:rsidRPr="00D93B82">
        <w:rPr>
          <w:rFonts w:cs="Times New Roman"/>
          <w:i/>
          <w:iCs/>
          <w:color w:val="000000"/>
          <w:szCs w:val="28"/>
          <w:lang w:eastAsia="vi-VN" w:bidi="vi-VN"/>
        </w:rPr>
        <w:t>“</w:t>
      </w:r>
      <w:r>
        <w:rPr>
          <w:rFonts w:cs="Times New Roman"/>
          <w:i/>
          <w:iCs/>
          <w:color w:val="000000"/>
          <w:szCs w:val="28"/>
          <w:lang w:eastAsia="vi-VN" w:bidi="vi-VN"/>
        </w:rPr>
        <w:t>…</w:t>
      </w:r>
      <w:r w:rsidRPr="00D93B82">
        <w:rPr>
          <w:rFonts w:cs="Times New Roman"/>
          <w:i/>
          <w:iCs/>
          <w:color w:val="000000"/>
          <w:szCs w:val="28"/>
          <w:lang w:eastAsia="vi-VN" w:bidi="vi-VN"/>
        </w:rPr>
        <w:t xml:space="preserve">nghiên cứu lộ trình kéo dài việc sử dụng người không chuyên trách phù hợp với thời điểm sắp xếp lại thôn, tổ dân phố (trước ngày </w:t>
      </w:r>
      <w:r w:rsidRPr="009F63B1">
        <w:rPr>
          <w:rFonts w:cs="Times New Roman"/>
          <w:b/>
          <w:bCs/>
          <w:i/>
          <w:iCs/>
          <w:color w:val="000000"/>
          <w:szCs w:val="28"/>
          <w:lang w:eastAsia="vi-VN" w:bidi="vi-VN"/>
        </w:rPr>
        <w:t>31/5/2026</w:t>
      </w:r>
      <w:r w:rsidRPr="00D93B82">
        <w:rPr>
          <w:rFonts w:cs="Times New Roman"/>
          <w:i/>
          <w:iCs/>
          <w:color w:val="000000"/>
          <w:szCs w:val="28"/>
          <w:lang w:eastAsia="vi-VN" w:bidi="vi-VN"/>
        </w:rPr>
        <w:t>).”.</w:t>
      </w:r>
    </w:p>
    <w:p w14:paraId="24770135" w14:textId="631AE17A" w:rsidR="00BB2943" w:rsidRPr="00BB2943" w:rsidRDefault="00BB2943" w:rsidP="00595DDC">
      <w:pPr>
        <w:spacing w:before="120" w:after="120" w:line="240" w:lineRule="auto"/>
        <w:ind w:firstLine="709"/>
        <w:jc w:val="both"/>
        <w:rPr>
          <w:rFonts w:cs="Times New Roman"/>
          <w:color w:val="000000"/>
          <w:szCs w:val="28"/>
          <w:lang w:eastAsia="vi-VN" w:bidi="vi-VN"/>
        </w:rPr>
      </w:pPr>
      <w:r>
        <w:rPr>
          <w:rFonts w:cs="Times New Roman"/>
          <w:color w:val="000000"/>
          <w:szCs w:val="28"/>
          <w:lang w:eastAsia="vi-VN" w:bidi="vi-VN"/>
        </w:rPr>
        <w:t>Từ những vướng mắc nêu trên và c</w:t>
      </w:r>
      <w:r w:rsidRPr="00CF4CA9">
        <w:rPr>
          <w:rFonts w:cs="Times New Roman"/>
          <w:color w:val="000000"/>
          <w:szCs w:val="28"/>
          <w:lang w:eastAsia="vi-VN" w:bidi="vi-VN"/>
        </w:rPr>
        <w:t xml:space="preserve">ăn cứ quy định tại </w:t>
      </w:r>
      <w:r w:rsidR="006F54CE">
        <w:rPr>
          <w:rFonts w:cs="Times New Roman"/>
          <w:color w:val="000000"/>
          <w:szCs w:val="28"/>
          <w:lang w:eastAsia="vi-VN" w:bidi="vi-VN"/>
        </w:rPr>
        <w:t>k</w:t>
      </w:r>
      <w:r w:rsidR="005734AF" w:rsidRPr="005734AF">
        <w:rPr>
          <w:rFonts w:cs="Times New Roman"/>
          <w:color w:val="000000"/>
          <w:szCs w:val="28"/>
          <w:lang w:eastAsia="vi-VN" w:bidi="vi-VN"/>
        </w:rPr>
        <w:t>hoản 2 Điều 11 Nghị quyết số 190/2025/QH15 ngày 19</w:t>
      </w:r>
      <w:r w:rsidR="005734AF">
        <w:rPr>
          <w:rFonts w:cs="Times New Roman"/>
          <w:color w:val="000000"/>
          <w:szCs w:val="28"/>
          <w:lang w:eastAsia="vi-VN" w:bidi="vi-VN"/>
        </w:rPr>
        <w:t>/</w:t>
      </w:r>
      <w:r w:rsidR="005734AF" w:rsidRPr="005734AF">
        <w:rPr>
          <w:rFonts w:cs="Times New Roman"/>
          <w:color w:val="000000"/>
          <w:szCs w:val="28"/>
          <w:lang w:eastAsia="vi-VN" w:bidi="vi-VN"/>
        </w:rPr>
        <w:t>02</w:t>
      </w:r>
      <w:r w:rsidR="005734AF">
        <w:rPr>
          <w:rFonts w:cs="Times New Roman"/>
          <w:color w:val="000000"/>
          <w:szCs w:val="28"/>
          <w:lang w:eastAsia="vi-VN" w:bidi="vi-VN"/>
        </w:rPr>
        <w:t>/</w:t>
      </w:r>
      <w:r w:rsidR="005734AF" w:rsidRPr="005734AF">
        <w:rPr>
          <w:rFonts w:cs="Times New Roman"/>
          <w:color w:val="000000"/>
          <w:szCs w:val="28"/>
          <w:lang w:eastAsia="vi-VN" w:bidi="vi-VN"/>
        </w:rPr>
        <w:t>2025 của Quốc hội quy định về xử lý một số vấn đề liên quan đến sắp xếp tổ chức</w:t>
      </w:r>
      <w:r w:rsidR="005734AF">
        <w:rPr>
          <w:rFonts w:cs="Times New Roman"/>
          <w:color w:val="000000"/>
          <w:szCs w:val="28"/>
          <w:lang w:eastAsia="vi-VN" w:bidi="vi-VN"/>
        </w:rPr>
        <w:t xml:space="preserve"> </w:t>
      </w:r>
      <w:r w:rsidR="005734AF" w:rsidRPr="005734AF">
        <w:rPr>
          <w:rFonts w:cs="Times New Roman"/>
          <w:color w:val="000000"/>
          <w:szCs w:val="28"/>
          <w:lang w:eastAsia="vi-VN" w:bidi="vi-VN"/>
        </w:rPr>
        <w:t>bộ máy nhà nước</w:t>
      </w:r>
      <w:r w:rsidR="005734AF">
        <w:rPr>
          <w:rStyle w:val="FootnoteReference"/>
          <w:rFonts w:cs="Times New Roman"/>
          <w:color w:val="000000"/>
          <w:szCs w:val="28"/>
          <w:lang w:eastAsia="vi-VN" w:bidi="vi-VN"/>
        </w:rPr>
        <w:footnoteReference w:id="5"/>
      </w:r>
      <w:r w:rsidR="005734AF">
        <w:rPr>
          <w:rFonts w:cs="Times New Roman"/>
          <w:color w:val="000000"/>
          <w:szCs w:val="28"/>
          <w:lang w:eastAsia="vi-VN" w:bidi="vi-VN"/>
        </w:rPr>
        <w:t xml:space="preserve">, </w:t>
      </w:r>
      <w:r>
        <w:rPr>
          <w:rFonts w:cs="Times New Roman"/>
          <w:color w:val="000000"/>
          <w:szCs w:val="28"/>
          <w:lang w:eastAsia="vi-VN" w:bidi="vi-VN"/>
        </w:rPr>
        <w:t xml:space="preserve">việc tham mưu xây dựng </w:t>
      </w:r>
      <w:r w:rsidRPr="00CF4CA9">
        <w:rPr>
          <w:rFonts w:cs="Times New Roman"/>
          <w:color w:val="000000"/>
          <w:szCs w:val="28"/>
          <w:lang w:eastAsia="vi-VN" w:bidi="vi-VN"/>
        </w:rPr>
        <w:t>Nghị quyết</w:t>
      </w:r>
      <w:r w:rsidR="00A12346" w:rsidRPr="00A12346">
        <w:t xml:space="preserve"> </w:t>
      </w:r>
      <w:r w:rsidR="00A12346" w:rsidRPr="00A12346">
        <w:rPr>
          <w:rFonts w:cs="Times New Roman"/>
          <w:color w:val="000000"/>
          <w:szCs w:val="28"/>
          <w:lang w:eastAsia="vi-VN" w:bidi="vi-VN"/>
        </w:rPr>
        <w:t>Quy định chính sách đôi với người hoạt động không chuyên trách và các đối tượng khác công tác ở xã, phường, ở thôn, ấp, khu phố trên địa bàn tỉnh Đồng Nai theo trình tự, thủ tục rút gọn</w:t>
      </w:r>
      <w:r>
        <w:rPr>
          <w:rFonts w:cs="Times New Roman"/>
          <w:color w:val="000000"/>
          <w:szCs w:val="28"/>
          <w:lang w:eastAsia="vi-VN" w:bidi="vi-VN"/>
        </w:rPr>
        <w:t xml:space="preserve"> </w:t>
      </w:r>
      <w:r w:rsidRPr="00BB2943">
        <w:rPr>
          <w:rFonts w:cs="Times New Roman"/>
          <w:i/>
          <w:iCs/>
          <w:color w:val="000000"/>
          <w:szCs w:val="28"/>
          <w:lang w:eastAsia="vi-VN" w:bidi="vi-VN"/>
        </w:rPr>
        <w:t>(</w:t>
      </w:r>
      <w:r w:rsidR="00A12346">
        <w:rPr>
          <w:rFonts w:cs="Times New Roman"/>
          <w:i/>
          <w:iCs/>
          <w:color w:val="000000"/>
          <w:szCs w:val="28"/>
          <w:lang w:eastAsia="vi-VN" w:bidi="vi-VN"/>
        </w:rPr>
        <w:t>sau đây viết tắt là dự thảo Nghị quyết</w:t>
      </w:r>
      <w:r w:rsidRPr="00BB2943">
        <w:rPr>
          <w:rFonts w:cs="Times New Roman"/>
          <w:i/>
          <w:iCs/>
          <w:color w:val="000000"/>
          <w:szCs w:val="28"/>
          <w:lang w:eastAsia="vi-VN" w:bidi="vi-VN"/>
        </w:rPr>
        <w:t>)</w:t>
      </w:r>
      <w:r>
        <w:rPr>
          <w:rFonts w:cs="Times New Roman"/>
          <w:i/>
          <w:iCs/>
          <w:color w:val="000000"/>
          <w:szCs w:val="28"/>
          <w:lang w:eastAsia="vi-VN" w:bidi="vi-VN"/>
        </w:rPr>
        <w:t xml:space="preserve"> </w:t>
      </w:r>
      <w:r w:rsidRPr="00BB2943">
        <w:rPr>
          <w:rFonts w:cs="Times New Roman"/>
          <w:color w:val="000000"/>
          <w:szCs w:val="28"/>
          <w:lang w:eastAsia="vi-VN" w:bidi="vi-VN"/>
        </w:rPr>
        <w:t>là cần thiết, phù hợp với quy định của pháp luật</w:t>
      </w:r>
      <w:r w:rsidR="004B0053" w:rsidRPr="004B0053">
        <w:t xml:space="preserve"> </w:t>
      </w:r>
      <w:r w:rsidR="004B0053">
        <w:rPr>
          <w:rFonts w:cs="Times New Roman"/>
          <w:color w:val="000000"/>
          <w:szCs w:val="28"/>
          <w:lang w:eastAsia="vi-VN" w:bidi="vi-VN"/>
        </w:rPr>
        <w:t xml:space="preserve">tại </w:t>
      </w:r>
      <w:r w:rsidR="004B0053" w:rsidRPr="004B0053">
        <w:rPr>
          <w:rFonts w:cs="Times New Roman"/>
          <w:color w:val="000000"/>
          <w:szCs w:val="28"/>
          <w:lang w:eastAsia="vi-VN" w:bidi="vi-VN"/>
        </w:rPr>
        <w:t>điểm</w:t>
      </w:r>
      <w:r w:rsidR="004B0053">
        <w:rPr>
          <w:rFonts w:cs="Times New Roman"/>
          <w:color w:val="000000"/>
          <w:szCs w:val="28"/>
          <w:lang w:eastAsia="vi-VN" w:bidi="vi-VN"/>
        </w:rPr>
        <w:t xml:space="preserve"> </w:t>
      </w:r>
      <w:r w:rsidR="004B0053" w:rsidRPr="004B0053">
        <w:rPr>
          <w:rFonts w:cs="Times New Roman"/>
          <w:color w:val="000000"/>
          <w:szCs w:val="28"/>
          <w:lang w:eastAsia="vi-VN" w:bidi="vi-VN"/>
        </w:rPr>
        <w:t>c khoản 1</w:t>
      </w:r>
      <w:r w:rsidR="004B0053">
        <w:rPr>
          <w:rFonts w:cs="Times New Roman"/>
          <w:color w:val="000000"/>
          <w:szCs w:val="28"/>
          <w:lang w:eastAsia="vi-VN" w:bidi="vi-VN"/>
        </w:rPr>
        <w:t xml:space="preserve"> </w:t>
      </w:r>
      <w:r w:rsidR="004B0053" w:rsidRPr="004B0053">
        <w:rPr>
          <w:rFonts w:cs="Times New Roman"/>
          <w:color w:val="000000"/>
          <w:szCs w:val="28"/>
          <w:lang w:eastAsia="vi-VN" w:bidi="vi-VN"/>
        </w:rPr>
        <w:t>Điều 21</w:t>
      </w:r>
      <w:r w:rsidR="002335A7">
        <w:rPr>
          <w:rStyle w:val="FootnoteReference"/>
          <w:rFonts w:cs="Times New Roman"/>
          <w:color w:val="000000"/>
          <w:szCs w:val="28"/>
          <w:lang w:eastAsia="vi-VN" w:bidi="vi-VN"/>
        </w:rPr>
        <w:footnoteReference w:id="6"/>
      </w:r>
      <w:r w:rsidR="004B0053">
        <w:rPr>
          <w:rFonts w:cs="Times New Roman"/>
          <w:color w:val="000000"/>
          <w:szCs w:val="28"/>
          <w:lang w:eastAsia="vi-VN" w:bidi="vi-VN"/>
        </w:rPr>
        <w:t xml:space="preserve"> và</w:t>
      </w:r>
      <w:r w:rsidR="002335A7">
        <w:rPr>
          <w:rFonts w:cs="Times New Roman"/>
          <w:color w:val="000000"/>
          <w:szCs w:val="28"/>
          <w:lang w:eastAsia="vi-VN" w:bidi="vi-VN"/>
        </w:rPr>
        <w:t xml:space="preserve"> điểm b điểm đ</w:t>
      </w:r>
      <w:r w:rsidR="004B0053">
        <w:rPr>
          <w:rFonts w:cs="Times New Roman"/>
          <w:color w:val="000000"/>
          <w:szCs w:val="28"/>
          <w:lang w:eastAsia="vi-VN" w:bidi="vi-VN"/>
        </w:rPr>
        <w:t xml:space="preserve"> khoản 1 Điều </w:t>
      </w:r>
      <w:r w:rsidR="004B0053" w:rsidRPr="004B0053">
        <w:rPr>
          <w:rFonts w:cs="Times New Roman"/>
          <w:color w:val="000000"/>
          <w:szCs w:val="28"/>
          <w:lang w:eastAsia="vi-VN" w:bidi="vi-VN"/>
        </w:rPr>
        <w:t>50</w:t>
      </w:r>
      <w:r w:rsidR="002335A7">
        <w:rPr>
          <w:rStyle w:val="FootnoteReference"/>
          <w:rFonts w:cs="Times New Roman"/>
          <w:color w:val="000000"/>
          <w:szCs w:val="28"/>
          <w:lang w:eastAsia="vi-VN" w:bidi="vi-VN"/>
        </w:rPr>
        <w:footnoteReference w:id="7"/>
      </w:r>
      <w:r w:rsidR="004B0053" w:rsidRPr="004B0053">
        <w:rPr>
          <w:rFonts w:cs="Times New Roman"/>
          <w:color w:val="000000"/>
          <w:szCs w:val="28"/>
          <w:lang w:eastAsia="vi-VN" w:bidi="vi-VN"/>
        </w:rPr>
        <w:t xml:space="preserve"> Luật</w:t>
      </w:r>
      <w:r w:rsidRPr="00BB2943">
        <w:rPr>
          <w:rFonts w:cs="Times New Roman"/>
          <w:color w:val="000000"/>
          <w:szCs w:val="28"/>
          <w:lang w:eastAsia="vi-VN" w:bidi="vi-VN"/>
        </w:rPr>
        <w:t xml:space="preserve"> </w:t>
      </w:r>
      <w:r w:rsidR="004B0053">
        <w:rPr>
          <w:rFonts w:cs="Times New Roman"/>
          <w:color w:val="000000"/>
          <w:szCs w:val="28"/>
          <w:lang w:eastAsia="vi-VN" w:bidi="vi-VN"/>
        </w:rPr>
        <w:t xml:space="preserve">Ban hành văn bản quy phạm pháp luật năm 2025 </w:t>
      </w:r>
      <w:r w:rsidRPr="00BB2943">
        <w:rPr>
          <w:rFonts w:cs="Times New Roman"/>
          <w:color w:val="000000"/>
          <w:szCs w:val="28"/>
          <w:lang w:eastAsia="vi-VN" w:bidi="vi-VN"/>
        </w:rPr>
        <w:t>và tình hình thực tế của địa phương.</w:t>
      </w:r>
    </w:p>
    <w:p w14:paraId="49E3B3C4" w14:textId="14042868" w:rsidR="00ED17C9" w:rsidRPr="004F2123" w:rsidRDefault="001A6CB3" w:rsidP="00595DDC">
      <w:pPr>
        <w:spacing w:before="120" w:after="120" w:line="240" w:lineRule="auto"/>
        <w:ind w:firstLine="680"/>
        <w:jc w:val="both"/>
        <w:rPr>
          <w:rFonts w:eastAsia="Times New Roman" w:cs="Times New Roman"/>
          <w:b/>
          <w:szCs w:val="28"/>
          <w:lang w:val="nl-NL"/>
        </w:rPr>
      </w:pPr>
      <w:r>
        <w:rPr>
          <w:rFonts w:eastAsia="Times New Roman" w:cs="Times New Roman"/>
          <w:b/>
          <w:szCs w:val="28"/>
          <w:lang w:val="nl-NL"/>
        </w:rPr>
        <w:lastRenderedPageBreak/>
        <w:t>II</w:t>
      </w:r>
      <w:r w:rsidR="00ED17C9" w:rsidRPr="004F2123">
        <w:rPr>
          <w:rFonts w:eastAsia="Times New Roman" w:cs="Times New Roman"/>
          <w:b/>
          <w:szCs w:val="28"/>
          <w:lang w:val="nl-NL"/>
        </w:rPr>
        <w:t xml:space="preserve">. </w:t>
      </w:r>
      <w:r w:rsidRPr="004F2123">
        <w:rPr>
          <w:rFonts w:eastAsia="Times New Roman" w:cs="Times New Roman"/>
          <w:b/>
          <w:szCs w:val="28"/>
          <w:lang w:val="nl-NL"/>
        </w:rPr>
        <w:t>CƠ SỞ PHÁP LÝ</w:t>
      </w:r>
    </w:p>
    <w:p w14:paraId="66A57FDA" w14:textId="44EC807E" w:rsidR="00533926" w:rsidRDefault="00533926" w:rsidP="00595DDC">
      <w:pPr>
        <w:spacing w:before="120" w:after="120" w:line="240" w:lineRule="auto"/>
        <w:ind w:firstLine="680"/>
        <w:jc w:val="both"/>
        <w:rPr>
          <w:rFonts w:eastAsia="Times New Roman" w:cs="Times New Roman"/>
          <w:szCs w:val="28"/>
        </w:rPr>
      </w:pPr>
      <w:r>
        <w:rPr>
          <w:rFonts w:eastAsia="Times New Roman" w:cs="Times New Roman"/>
          <w:szCs w:val="28"/>
        </w:rPr>
        <w:t>1. Kết luận 1</w:t>
      </w:r>
      <w:r w:rsidR="00D93B82">
        <w:rPr>
          <w:rFonts w:eastAsia="Times New Roman" w:cs="Times New Roman"/>
          <w:szCs w:val="28"/>
        </w:rPr>
        <w:t>63</w:t>
      </w:r>
      <w:r>
        <w:rPr>
          <w:rFonts w:eastAsia="Times New Roman" w:cs="Times New Roman"/>
          <w:szCs w:val="28"/>
        </w:rPr>
        <w:t>-KL/TW ngày</w:t>
      </w:r>
      <w:r w:rsidR="00D93B82">
        <w:rPr>
          <w:rFonts w:eastAsia="Times New Roman" w:cs="Times New Roman"/>
          <w:szCs w:val="28"/>
        </w:rPr>
        <w:t xml:space="preserve"> 06/6/2025 của Bộ Chính trị, Ban Bí thư </w:t>
      </w:r>
      <w:r w:rsidR="00D93B82" w:rsidRPr="00D93B82">
        <w:rPr>
          <w:rFonts w:eastAsia="Times New Roman" w:cs="Times New Roman"/>
          <w:szCs w:val="28"/>
        </w:rPr>
        <w:t>về thực hiện một số nội dung, nhiệm vụ khi sắp xếp tổ chức bộ máy và đơn vị hành chính theo các nghị quyết, kết luận của Trung ương, Bộ Chính trị, Ban Bí thư</w:t>
      </w:r>
      <w:r w:rsidR="00D93B82">
        <w:rPr>
          <w:rFonts w:eastAsia="Times New Roman" w:cs="Times New Roman"/>
          <w:szCs w:val="28"/>
        </w:rPr>
        <w:t>;</w:t>
      </w:r>
    </w:p>
    <w:p w14:paraId="4751432E" w14:textId="622DD842" w:rsidR="00713326" w:rsidRPr="004F2123" w:rsidRDefault="00D93B82" w:rsidP="00595DDC">
      <w:pPr>
        <w:spacing w:before="120" w:after="120" w:line="240" w:lineRule="auto"/>
        <w:ind w:firstLine="680"/>
        <w:jc w:val="both"/>
        <w:rPr>
          <w:rFonts w:eastAsia="Times New Roman" w:cs="Times New Roman"/>
          <w:i/>
          <w:iCs/>
          <w:szCs w:val="28"/>
        </w:rPr>
      </w:pPr>
      <w:r>
        <w:rPr>
          <w:rFonts w:eastAsia="Times New Roman" w:cs="Times New Roman"/>
          <w:szCs w:val="28"/>
        </w:rPr>
        <w:t>2</w:t>
      </w:r>
      <w:r w:rsidR="001A6CB3">
        <w:rPr>
          <w:rFonts w:eastAsia="Times New Roman" w:cs="Times New Roman"/>
          <w:szCs w:val="28"/>
        </w:rPr>
        <w:t>.</w:t>
      </w:r>
      <w:r w:rsidR="00713326" w:rsidRPr="004F2123">
        <w:rPr>
          <w:rFonts w:eastAsia="Times New Roman" w:cs="Times New Roman"/>
          <w:szCs w:val="28"/>
        </w:rPr>
        <w:t xml:space="preserve"> Căn cứ Luật Ban hành văn bản quy phạm pháp luật ngày 19/02/2025 </w:t>
      </w:r>
      <w:r w:rsidR="00713326" w:rsidRPr="004F2123">
        <w:rPr>
          <w:rFonts w:eastAsia="Times New Roman" w:cs="Times New Roman"/>
          <w:i/>
          <w:iCs/>
          <w:szCs w:val="28"/>
        </w:rPr>
        <w:t>(được sửa đổi, bổ sung ngày 25/6/2025);</w:t>
      </w:r>
    </w:p>
    <w:p w14:paraId="0AA9790D" w14:textId="7FD41326" w:rsidR="00713326" w:rsidRDefault="00D93B82" w:rsidP="00595DDC">
      <w:pPr>
        <w:spacing w:before="120" w:after="120" w:line="240" w:lineRule="auto"/>
        <w:ind w:firstLine="680"/>
        <w:jc w:val="both"/>
        <w:rPr>
          <w:rFonts w:eastAsia="Times New Roman" w:cs="Times New Roman"/>
          <w:szCs w:val="28"/>
        </w:rPr>
      </w:pPr>
      <w:r>
        <w:rPr>
          <w:rFonts w:eastAsia="Times New Roman" w:cs="Times New Roman"/>
          <w:szCs w:val="28"/>
        </w:rPr>
        <w:t>3</w:t>
      </w:r>
      <w:r w:rsidR="001A6CB3">
        <w:rPr>
          <w:rFonts w:eastAsia="Times New Roman" w:cs="Times New Roman"/>
          <w:szCs w:val="28"/>
        </w:rPr>
        <w:t>.</w:t>
      </w:r>
      <w:r w:rsidR="00713326" w:rsidRPr="004F2123">
        <w:rPr>
          <w:rFonts w:eastAsia="Times New Roman" w:cs="Times New Roman"/>
          <w:szCs w:val="28"/>
        </w:rPr>
        <w:t xml:space="preserve"> Căn cứ Nghị định số 78/2025/NĐ-CP của Chính phủ </w:t>
      </w:r>
      <w:r w:rsidR="00713326" w:rsidRPr="004F2123">
        <w:rPr>
          <w:rFonts w:eastAsia="Times New Roman" w:cs="Times New Roman"/>
          <w:i/>
          <w:iCs/>
          <w:szCs w:val="28"/>
        </w:rPr>
        <w:t>(được sửa đổi, bổ sung ngày 01</w:t>
      </w:r>
      <w:r w:rsidR="007378AD" w:rsidRPr="004F2123">
        <w:rPr>
          <w:rFonts w:eastAsia="Times New Roman" w:cs="Times New Roman"/>
          <w:i/>
          <w:iCs/>
          <w:szCs w:val="28"/>
        </w:rPr>
        <w:t>/</w:t>
      </w:r>
      <w:r w:rsidR="00713326" w:rsidRPr="004F2123">
        <w:rPr>
          <w:rFonts w:eastAsia="Times New Roman" w:cs="Times New Roman"/>
          <w:i/>
          <w:iCs/>
          <w:szCs w:val="28"/>
        </w:rPr>
        <w:t>7</w:t>
      </w:r>
      <w:r w:rsidR="007378AD" w:rsidRPr="004F2123">
        <w:rPr>
          <w:rFonts w:eastAsia="Times New Roman" w:cs="Times New Roman"/>
          <w:i/>
          <w:iCs/>
          <w:szCs w:val="28"/>
        </w:rPr>
        <w:t>/</w:t>
      </w:r>
      <w:r w:rsidR="00713326" w:rsidRPr="004F2123">
        <w:rPr>
          <w:rFonts w:eastAsia="Times New Roman" w:cs="Times New Roman"/>
          <w:i/>
          <w:iCs/>
          <w:szCs w:val="28"/>
        </w:rPr>
        <w:t>2025)</w:t>
      </w:r>
      <w:r w:rsidR="00713326" w:rsidRPr="004F2123">
        <w:rPr>
          <w:rFonts w:eastAsia="Times New Roman" w:cs="Times New Roman"/>
          <w:szCs w:val="28"/>
        </w:rPr>
        <w:t xml:space="preserve"> quy định chi tiết một số điều và biện pháp để tổ chức, hướng dẫn thi hành Luật Ban hành Văn bản quy phạm pháp luật;</w:t>
      </w:r>
    </w:p>
    <w:p w14:paraId="0D5A9823" w14:textId="05EF8E4C" w:rsidR="008A2DE0" w:rsidRPr="004F2123" w:rsidRDefault="00D93B82" w:rsidP="00595DDC">
      <w:pPr>
        <w:spacing w:before="120" w:after="120" w:line="240" w:lineRule="auto"/>
        <w:ind w:firstLine="680"/>
        <w:jc w:val="both"/>
        <w:rPr>
          <w:rFonts w:eastAsia="Times New Roman" w:cs="Times New Roman"/>
          <w:szCs w:val="28"/>
        </w:rPr>
      </w:pPr>
      <w:r>
        <w:rPr>
          <w:rFonts w:eastAsia="Times New Roman" w:cs="Times New Roman"/>
          <w:szCs w:val="28"/>
        </w:rPr>
        <w:t>4</w:t>
      </w:r>
      <w:r w:rsidR="008A2DE0">
        <w:rPr>
          <w:rFonts w:eastAsia="Times New Roman" w:cs="Times New Roman"/>
          <w:szCs w:val="28"/>
        </w:rPr>
        <w:t xml:space="preserve">. </w:t>
      </w:r>
      <w:r w:rsidR="008A2DE0" w:rsidRPr="008A2DE0">
        <w:rPr>
          <w:rFonts w:eastAsia="Times New Roman" w:cs="Times New Roman"/>
          <w:szCs w:val="28"/>
        </w:rPr>
        <w:t>Nghị quyết số 190/2025/QH15 của Quốc hội quy định về xử lý một số vấn đề liên quan đến sắp xếp tổ chức</w:t>
      </w:r>
      <w:r w:rsidR="008A2DE0">
        <w:rPr>
          <w:rFonts w:eastAsia="Times New Roman" w:cs="Times New Roman"/>
          <w:szCs w:val="28"/>
        </w:rPr>
        <w:t xml:space="preserve"> </w:t>
      </w:r>
      <w:r w:rsidR="008A2DE0" w:rsidRPr="008A2DE0">
        <w:rPr>
          <w:rFonts w:eastAsia="Times New Roman" w:cs="Times New Roman"/>
          <w:szCs w:val="28"/>
        </w:rPr>
        <w:t>bộ máy nhà nước</w:t>
      </w:r>
      <w:r w:rsidR="008A2DE0">
        <w:rPr>
          <w:rFonts w:eastAsia="Times New Roman" w:cs="Times New Roman"/>
          <w:szCs w:val="28"/>
        </w:rPr>
        <w:t>;</w:t>
      </w:r>
    </w:p>
    <w:p w14:paraId="75F92994" w14:textId="5232A5E4" w:rsidR="008945E0" w:rsidRPr="004F2123" w:rsidRDefault="00D93B82" w:rsidP="00595DDC">
      <w:pPr>
        <w:spacing w:before="120" w:after="120" w:line="240" w:lineRule="auto"/>
        <w:ind w:firstLine="680"/>
        <w:jc w:val="both"/>
        <w:rPr>
          <w:rFonts w:eastAsia="Times New Roman" w:cs="Times New Roman"/>
          <w:szCs w:val="28"/>
        </w:rPr>
      </w:pPr>
      <w:r>
        <w:rPr>
          <w:rFonts w:eastAsia="Times New Roman" w:cs="Times New Roman"/>
          <w:szCs w:val="28"/>
        </w:rPr>
        <w:t>5</w:t>
      </w:r>
      <w:r w:rsidR="001A6CB3">
        <w:rPr>
          <w:rFonts w:eastAsia="Times New Roman" w:cs="Times New Roman"/>
          <w:szCs w:val="28"/>
        </w:rPr>
        <w:t xml:space="preserve">. </w:t>
      </w:r>
      <w:r w:rsidR="004812FF">
        <w:rPr>
          <w:rFonts w:eastAsia="Times New Roman" w:cs="Times New Roman"/>
          <w:szCs w:val="28"/>
        </w:rPr>
        <w:t xml:space="preserve">Nghị định </w:t>
      </w:r>
      <w:r w:rsidR="00A66729" w:rsidRPr="00A66729">
        <w:rPr>
          <w:rFonts w:eastAsia="Times New Roman" w:cs="Times New Roman"/>
          <w:szCs w:val="28"/>
        </w:rPr>
        <w:t>số 33/2023/NĐ-CP của Chính phủ quy định về cán bộ, công chức cấp xã và người hoạt động không chuyên trách ở cấp xã, ở thôn, tổ dân phố.</w:t>
      </w:r>
    </w:p>
    <w:p w14:paraId="58618799" w14:textId="77777777" w:rsidR="00377529" w:rsidRPr="004F2123" w:rsidRDefault="00377529" w:rsidP="00595DDC">
      <w:pPr>
        <w:spacing w:before="120" w:after="120" w:line="240" w:lineRule="auto"/>
        <w:ind w:firstLine="680"/>
        <w:jc w:val="both"/>
        <w:rPr>
          <w:rFonts w:eastAsia="Times New Roman" w:cs="Times New Roman"/>
          <w:b/>
          <w:szCs w:val="28"/>
        </w:rPr>
      </w:pPr>
      <w:r w:rsidRPr="004F2123">
        <w:rPr>
          <w:rFonts w:eastAsia="Times New Roman" w:cs="Times New Roman"/>
          <w:b/>
          <w:szCs w:val="28"/>
        </w:rPr>
        <w:t>II. MỤC ĐÍCH, QUAN ĐIỂM XÂY DỰNG NGHỊ QUYẾT</w:t>
      </w:r>
    </w:p>
    <w:p w14:paraId="309BD079" w14:textId="77777777" w:rsidR="00377529" w:rsidRPr="00D37109" w:rsidRDefault="00377529" w:rsidP="00595DDC">
      <w:pPr>
        <w:spacing w:before="120" w:after="120" w:line="240" w:lineRule="auto"/>
        <w:ind w:firstLine="680"/>
        <w:jc w:val="both"/>
        <w:rPr>
          <w:rFonts w:eastAsia="Times New Roman" w:cs="Times New Roman"/>
          <w:iCs/>
          <w:szCs w:val="28"/>
          <w:lang w:val="nl-NL"/>
        </w:rPr>
      </w:pPr>
      <w:r w:rsidRPr="00D37109">
        <w:rPr>
          <w:rFonts w:eastAsia="Times New Roman" w:cs="Times New Roman"/>
          <w:b/>
          <w:szCs w:val="28"/>
        </w:rPr>
        <w:t>1. Mục đích</w:t>
      </w:r>
    </w:p>
    <w:p w14:paraId="64998E44" w14:textId="1CBDE9EB" w:rsidR="00377529" w:rsidRPr="00D37109" w:rsidRDefault="00377529" w:rsidP="00595DDC">
      <w:pPr>
        <w:spacing w:before="120" w:after="120" w:line="240" w:lineRule="auto"/>
        <w:ind w:firstLine="680"/>
        <w:jc w:val="both"/>
        <w:rPr>
          <w:rFonts w:eastAsia="Times New Roman" w:cs="Times New Roman"/>
          <w:szCs w:val="28"/>
        </w:rPr>
      </w:pPr>
      <w:r w:rsidRPr="00D37109">
        <w:rPr>
          <w:rFonts w:eastAsia="Times New Roman" w:cs="Times New Roman"/>
          <w:szCs w:val="28"/>
        </w:rPr>
        <w:tab/>
        <w:t xml:space="preserve">Xây dựng chính sách hỗ trợ đối với người hoạt động không chuyên trách và các đối tượng khác công tác ở xã, phường, ở thôn, ấp, khu phố trên địa bàn tỉnh Đồng Nai, nhằm: </w:t>
      </w:r>
    </w:p>
    <w:p w14:paraId="71F3BE83" w14:textId="68745D8D" w:rsidR="00377529" w:rsidRPr="00D37109" w:rsidRDefault="00377529" w:rsidP="00595DDC">
      <w:pPr>
        <w:spacing w:before="120" w:after="120" w:line="240" w:lineRule="auto"/>
        <w:ind w:firstLine="680"/>
        <w:jc w:val="both"/>
        <w:rPr>
          <w:rFonts w:eastAsia="Times New Roman" w:cs="Times New Roman"/>
          <w:szCs w:val="28"/>
        </w:rPr>
      </w:pPr>
      <w:r w:rsidRPr="00D37109">
        <w:rPr>
          <w:rFonts w:eastAsia="Times New Roman" w:cs="Times New Roman"/>
          <w:szCs w:val="28"/>
        </w:rPr>
        <w:t>a) Đảm bảo hỗ trợ một phần thu nhập, tạo điều kiện ổn định cuộc sống và yên tâm công tác cho người hoạt động không chuyên trách.</w:t>
      </w:r>
    </w:p>
    <w:p w14:paraId="2EE09270" w14:textId="77777777" w:rsidR="00377529" w:rsidRPr="00D37109" w:rsidRDefault="00377529" w:rsidP="00595DDC">
      <w:pPr>
        <w:spacing w:before="120" w:after="120" w:line="240" w:lineRule="auto"/>
        <w:ind w:firstLine="680"/>
        <w:jc w:val="both"/>
        <w:rPr>
          <w:rFonts w:eastAsia="Times New Roman" w:cs="Times New Roman"/>
          <w:szCs w:val="28"/>
        </w:rPr>
      </w:pPr>
      <w:r w:rsidRPr="00D37109">
        <w:rPr>
          <w:rFonts w:eastAsia="Times New Roman" w:cs="Times New Roman"/>
          <w:szCs w:val="28"/>
        </w:rPr>
        <w:t>b) Đảm bảo tính pháp lý của chính sách.</w:t>
      </w:r>
    </w:p>
    <w:p w14:paraId="785EAD6C" w14:textId="5EF868AF" w:rsidR="00377529" w:rsidRPr="00D37109" w:rsidRDefault="00377529" w:rsidP="00595DDC">
      <w:pPr>
        <w:spacing w:before="120" w:after="120" w:line="240" w:lineRule="auto"/>
        <w:ind w:firstLine="680"/>
        <w:jc w:val="both"/>
        <w:rPr>
          <w:rFonts w:eastAsia="Times New Roman" w:cs="Times New Roman"/>
          <w:szCs w:val="28"/>
        </w:rPr>
      </w:pPr>
      <w:r w:rsidRPr="00D37109">
        <w:rPr>
          <w:rFonts w:eastAsia="Times New Roman" w:cs="Times New Roman"/>
          <w:szCs w:val="28"/>
        </w:rPr>
        <w:t>c) Phù hợp với khả năng nguồn lực và điều kiện thực tiễn của tỉnh và ngân sách Trung ương theo quy định.</w:t>
      </w:r>
    </w:p>
    <w:p w14:paraId="63300729" w14:textId="77777777" w:rsidR="00377529" w:rsidRPr="00D37109" w:rsidRDefault="00377529" w:rsidP="00595DDC">
      <w:pPr>
        <w:spacing w:before="120" w:after="120" w:line="240" w:lineRule="auto"/>
        <w:ind w:firstLine="680"/>
        <w:jc w:val="both"/>
        <w:rPr>
          <w:rFonts w:eastAsia="Times New Roman" w:cs="Times New Roman"/>
          <w:b/>
          <w:szCs w:val="28"/>
        </w:rPr>
      </w:pPr>
      <w:r w:rsidRPr="00D37109">
        <w:rPr>
          <w:rFonts w:eastAsia="Times New Roman" w:cs="Times New Roman"/>
          <w:szCs w:val="28"/>
        </w:rPr>
        <w:tab/>
      </w:r>
      <w:r w:rsidRPr="00D37109">
        <w:rPr>
          <w:rFonts w:eastAsia="Times New Roman" w:cs="Times New Roman"/>
          <w:b/>
          <w:szCs w:val="28"/>
        </w:rPr>
        <w:t>2. Quan điểm xây dựng Nghị quyết</w:t>
      </w:r>
    </w:p>
    <w:p w14:paraId="448FA4B5" w14:textId="77777777" w:rsidR="00377529" w:rsidRPr="004F2123" w:rsidRDefault="00377529" w:rsidP="00595DDC">
      <w:pPr>
        <w:spacing w:before="120" w:after="120" w:line="240" w:lineRule="auto"/>
        <w:ind w:firstLine="680"/>
        <w:jc w:val="both"/>
        <w:rPr>
          <w:rFonts w:eastAsia="Times New Roman" w:cs="Times New Roman"/>
          <w:szCs w:val="28"/>
        </w:rPr>
      </w:pPr>
      <w:r w:rsidRPr="00D37109">
        <w:rPr>
          <w:rFonts w:eastAsia="Times New Roman" w:cs="Times New Roman"/>
          <w:szCs w:val="28"/>
        </w:rPr>
        <w:t>Việc xây dựng Nghị quyết phải đảm bảo về trình tự, thủ tục theo các nội dung quy định tại Luật Ban hành văn bản quy phạm pháp luật năm 2025 và các văn bản hướng dẫn thi hành.</w:t>
      </w:r>
    </w:p>
    <w:p w14:paraId="55AE9469" w14:textId="700DAEE0" w:rsidR="00377529" w:rsidRPr="004F2123" w:rsidRDefault="00377529" w:rsidP="00595DDC">
      <w:pPr>
        <w:spacing w:before="120" w:after="120" w:line="240" w:lineRule="auto"/>
        <w:ind w:firstLine="680"/>
        <w:jc w:val="both"/>
        <w:rPr>
          <w:rFonts w:eastAsia="Times New Roman" w:cs="Times New Roman"/>
          <w:szCs w:val="28"/>
        </w:rPr>
      </w:pPr>
      <w:r w:rsidRPr="004F2123">
        <w:rPr>
          <w:rFonts w:eastAsia="Times New Roman" w:cs="Times New Roman"/>
          <w:szCs w:val="28"/>
        </w:rPr>
        <w:t xml:space="preserve">Mức chi cho đội ngũ </w:t>
      </w:r>
      <w:r w:rsidR="00D37109" w:rsidRPr="00D37109">
        <w:rPr>
          <w:rFonts w:eastAsia="Times New Roman" w:cs="Times New Roman"/>
          <w:szCs w:val="28"/>
        </w:rPr>
        <w:t xml:space="preserve">người hoạt động không chuyên trách và các đối tượng khác công tác ở xã, phường, ở thôn, ấp, khu phố </w:t>
      </w:r>
      <w:r w:rsidRPr="004F2123">
        <w:rPr>
          <w:rFonts w:eastAsia="Times New Roman" w:cs="Times New Roman"/>
          <w:szCs w:val="28"/>
        </w:rPr>
        <w:t>phù hợp với quy định của Luật Ngân sách và các văn bản hướng dẫn thi hành cũng như nguồn lực ngân sách thực tế của tỉnh Đồng Nai.</w:t>
      </w:r>
    </w:p>
    <w:p w14:paraId="60392231" w14:textId="3BB95605" w:rsidR="00BB40F8" w:rsidRDefault="00BB40F8" w:rsidP="00595DDC">
      <w:pPr>
        <w:spacing w:before="120" w:after="120" w:line="240" w:lineRule="auto"/>
        <w:ind w:firstLine="680"/>
        <w:jc w:val="both"/>
        <w:rPr>
          <w:rFonts w:cs="Times New Roman"/>
          <w:b/>
          <w:szCs w:val="28"/>
        </w:rPr>
      </w:pPr>
      <w:r>
        <w:rPr>
          <w:rFonts w:cs="Times New Roman"/>
          <w:b/>
          <w:szCs w:val="28"/>
        </w:rPr>
        <w:t>III. PHẠM VI ĐIỀU CHỈNH, ĐỐI TƯỢNG ÁP DỤNG</w:t>
      </w:r>
    </w:p>
    <w:p w14:paraId="27B54070" w14:textId="34BD42B6" w:rsidR="00D536D0" w:rsidRPr="00D536D0" w:rsidRDefault="00D536D0" w:rsidP="00595DDC">
      <w:pPr>
        <w:spacing w:before="120" w:after="120" w:line="240" w:lineRule="auto"/>
        <w:ind w:firstLine="680"/>
        <w:jc w:val="both"/>
        <w:rPr>
          <w:rFonts w:eastAsia="Times New Roman" w:cs="Times New Roman"/>
          <w:b/>
          <w:bCs/>
          <w:szCs w:val="28"/>
        </w:rPr>
      </w:pPr>
      <w:r w:rsidRPr="00D536D0">
        <w:rPr>
          <w:rFonts w:eastAsia="Times New Roman" w:cs="Times New Roman"/>
          <w:b/>
          <w:bCs/>
          <w:szCs w:val="28"/>
        </w:rPr>
        <w:t>1. Phạm vi điều chỉnh:</w:t>
      </w:r>
    </w:p>
    <w:p w14:paraId="76393F41" w14:textId="76FADE55" w:rsidR="00D536D0" w:rsidRDefault="00D536D0" w:rsidP="00595DDC">
      <w:pPr>
        <w:spacing w:before="120" w:after="120" w:line="240" w:lineRule="auto"/>
        <w:ind w:firstLine="680"/>
        <w:jc w:val="both"/>
        <w:rPr>
          <w:rFonts w:eastAsia="Times New Roman" w:cs="Times New Roman"/>
          <w:szCs w:val="28"/>
        </w:rPr>
      </w:pPr>
      <w:r>
        <w:rPr>
          <w:rFonts w:eastAsia="Times New Roman" w:cs="Times New Roman"/>
          <w:szCs w:val="28"/>
        </w:rPr>
        <w:t>Q</w:t>
      </w:r>
      <w:r w:rsidRPr="00D536D0">
        <w:rPr>
          <w:rFonts w:eastAsia="Times New Roman" w:cs="Times New Roman"/>
          <w:szCs w:val="28"/>
        </w:rPr>
        <w:t>uy định về chế độ, chính sách đối với người hoạt động không chuyên trách và các đối tượng khác công tác ở xã, phường, ở thôn, ấp, khu phố trên địa bàn tỉnh</w:t>
      </w:r>
      <w:r>
        <w:rPr>
          <w:rFonts w:eastAsia="Times New Roman" w:cs="Times New Roman"/>
          <w:szCs w:val="28"/>
        </w:rPr>
        <w:t xml:space="preserve"> Đồng Nai</w:t>
      </w:r>
      <w:r w:rsidRPr="00D536D0">
        <w:rPr>
          <w:rFonts w:eastAsia="Times New Roman" w:cs="Times New Roman"/>
          <w:szCs w:val="28"/>
        </w:rPr>
        <w:t>.</w:t>
      </w:r>
    </w:p>
    <w:p w14:paraId="57CAFD8F" w14:textId="02311D3F" w:rsidR="00D536D0" w:rsidRPr="00D536D0" w:rsidRDefault="00D536D0" w:rsidP="00595DDC">
      <w:pPr>
        <w:spacing w:before="120" w:after="120" w:line="240" w:lineRule="auto"/>
        <w:ind w:firstLine="680"/>
        <w:jc w:val="both"/>
        <w:rPr>
          <w:rFonts w:eastAsia="Times New Roman" w:cs="Times New Roman"/>
          <w:b/>
          <w:bCs/>
          <w:szCs w:val="28"/>
        </w:rPr>
      </w:pPr>
      <w:r w:rsidRPr="00D536D0">
        <w:rPr>
          <w:rFonts w:eastAsia="Times New Roman" w:cs="Times New Roman"/>
          <w:b/>
          <w:bCs/>
          <w:szCs w:val="28"/>
        </w:rPr>
        <w:t>2. Đối tượng áp dụng:</w:t>
      </w:r>
    </w:p>
    <w:p w14:paraId="0D0E856A" w14:textId="2F550302" w:rsidR="00D536D0" w:rsidRPr="00D536D0" w:rsidRDefault="00D536D0" w:rsidP="00595DDC">
      <w:pPr>
        <w:spacing w:before="120" w:after="120" w:line="240" w:lineRule="auto"/>
        <w:ind w:firstLine="680"/>
        <w:jc w:val="both"/>
        <w:rPr>
          <w:rFonts w:cs="Times New Roman"/>
          <w:bCs/>
          <w:szCs w:val="28"/>
        </w:rPr>
      </w:pPr>
      <w:r>
        <w:rPr>
          <w:rFonts w:cs="Times New Roman"/>
          <w:bCs/>
          <w:szCs w:val="28"/>
        </w:rPr>
        <w:t>a)</w:t>
      </w:r>
      <w:r w:rsidRPr="00D536D0">
        <w:rPr>
          <w:rFonts w:cs="Times New Roman"/>
          <w:bCs/>
          <w:szCs w:val="28"/>
        </w:rPr>
        <w:t xml:space="preserve"> Người hoạt động không chuyên trách ở cấp xã.</w:t>
      </w:r>
    </w:p>
    <w:p w14:paraId="0120FB38" w14:textId="784857D6" w:rsidR="00D536D0" w:rsidRPr="00D536D0" w:rsidRDefault="00D536D0" w:rsidP="00595DDC">
      <w:pPr>
        <w:spacing w:before="120" w:after="120" w:line="240" w:lineRule="auto"/>
        <w:ind w:firstLine="680"/>
        <w:jc w:val="both"/>
        <w:rPr>
          <w:rFonts w:cs="Times New Roman"/>
          <w:bCs/>
          <w:szCs w:val="28"/>
        </w:rPr>
      </w:pPr>
      <w:r>
        <w:rPr>
          <w:rFonts w:cs="Times New Roman"/>
          <w:bCs/>
          <w:szCs w:val="28"/>
        </w:rPr>
        <w:lastRenderedPageBreak/>
        <w:t>b)</w:t>
      </w:r>
      <w:r w:rsidRPr="00D536D0">
        <w:rPr>
          <w:rFonts w:cs="Times New Roman"/>
          <w:bCs/>
          <w:szCs w:val="28"/>
        </w:rPr>
        <w:t xml:space="preserve"> Người hoạt động không chuyên trách ở thôn, ấp, khu phố.</w:t>
      </w:r>
    </w:p>
    <w:p w14:paraId="6952404C" w14:textId="30CFBD0A" w:rsidR="00D536D0" w:rsidRPr="00D536D0" w:rsidRDefault="00D536D0" w:rsidP="00595DDC">
      <w:pPr>
        <w:spacing w:before="120" w:after="120" w:line="240" w:lineRule="auto"/>
        <w:ind w:firstLine="680"/>
        <w:jc w:val="both"/>
        <w:rPr>
          <w:rFonts w:cs="Times New Roman"/>
          <w:bCs/>
          <w:szCs w:val="28"/>
        </w:rPr>
      </w:pPr>
      <w:r>
        <w:rPr>
          <w:rFonts w:cs="Times New Roman"/>
          <w:bCs/>
          <w:szCs w:val="28"/>
        </w:rPr>
        <w:t>c)</w:t>
      </w:r>
      <w:r w:rsidRPr="00D536D0">
        <w:rPr>
          <w:rFonts w:cs="Times New Roman"/>
          <w:bCs/>
          <w:szCs w:val="28"/>
        </w:rPr>
        <w:t xml:space="preserve"> Người trực tiếp tham gia hoạt động ở thôn, ấp, khu phố.</w:t>
      </w:r>
    </w:p>
    <w:p w14:paraId="0673041B" w14:textId="4B2C376E" w:rsidR="00D536D0" w:rsidRDefault="00BD39CE" w:rsidP="00595DDC">
      <w:pPr>
        <w:spacing w:before="120" w:after="120" w:line="240" w:lineRule="auto"/>
        <w:ind w:firstLine="680"/>
        <w:jc w:val="both"/>
        <w:rPr>
          <w:rFonts w:cs="Times New Roman"/>
          <w:bCs/>
          <w:szCs w:val="28"/>
        </w:rPr>
      </w:pPr>
      <w:r>
        <w:rPr>
          <w:rFonts w:cs="Times New Roman"/>
          <w:bCs/>
          <w:szCs w:val="28"/>
        </w:rPr>
        <w:t>d</w:t>
      </w:r>
      <w:r w:rsidR="00400874">
        <w:rPr>
          <w:rFonts w:cs="Times New Roman"/>
          <w:bCs/>
          <w:szCs w:val="28"/>
        </w:rPr>
        <w:t>)</w:t>
      </w:r>
      <w:r w:rsidR="00D536D0" w:rsidRPr="00D536D0">
        <w:rPr>
          <w:rFonts w:cs="Times New Roman"/>
          <w:bCs/>
          <w:szCs w:val="28"/>
        </w:rPr>
        <w:t xml:space="preserve"> Người kiêm nhiệm các chức danh: người hoạt động không chuyên trách ở cấp xã, người hoạt động không chuyên trách ở thôn, ấp, khu phố và người trực tiếp tham gia hoạt động ở thôn, ấp, khu phố.</w:t>
      </w:r>
    </w:p>
    <w:p w14:paraId="2BADEF73" w14:textId="7D6ED30F" w:rsidR="00C56CE1" w:rsidRPr="00E32D6F" w:rsidRDefault="00C56CE1" w:rsidP="00595DDC">
      <w:pPr>
        <w:spacing w:before="120" w:after="120" w:line="240" w:lineRule="auto"/>
        <w:ind w:firstLine="680"/>
        <w:jc w:val="both"/>
        <w:rPr>
          <w:rFonts w:cs="Times New Roman"/>
          <w:bCs/>
          <w:szCs w:val="28"/>
          <w:highlight w:val="yellow"/>
        </w:rPr>
      </w:pPr>
      <w:r w:rsidRPr="00E32D6F">
        <w:rPr>
          <w:rFonts w:cs="Times New Roman"/>
          <w:bCs/>
          <w:szCs w:val="28"/>
          <w:highlight w:val="yellow"/>
        </w:rPr>
        <w:t xml:space="preserve">đ) Đối với các chức danh Chủ tịch, Phó Chủ tịch Hội người cao tuổi; Chủ tịch, Phó Chủ tịch Hội chữ thập đỏ: Thuộc chức danh người làm việc tại các Hội do Đảng, Nhà nước giao nhiệm vụ theo quy định tại </w:t>
      </w:r>
      <w:r w:rsidR="001B50CB" w:rsidRPr="00E32D6F">
        <w:rPr>
          <w:rFonts w:cs="Times New Roman"/>
          <w:bCs/>
          <w:szCs w:val="28"/>
          <w:highlight w:val="yellow"/>
        </w:rPr>
        <w:t xml:space="preserve">Phụ lục I kèm theo Nghị định số 126/2024/NĐ-CP ngày </w:t>
      </w:r>
      <w:r w:rsidR="00B750FA" w:rsidRPr="00E32D6F">
        <w:rPr>
          <w:rFonts w:cs="Times New Roman"/>
          <w:bCs/>
          <w:szCs w:val="28"/>
          <w:highlight w:val="yellow"/>
        </w:rPr>
        <w:t>08/10/2024 của Chính phủ quy định về tổ chức, hoạt động và quản lý hội. Do đó, trong dự thảo Nghị quyết này không đề xuất đưa những chức danh này vào đối tượng áp dụng tại Nghị quyết cho phù hợp, đúng quy định.</w:t>
      </w:r>
    </w:p>
    <w:p w14:paraId="49CD35B0" w14:textId="27F316E2" w:rsidR="00D37109" w:rsidRPr="00E32D6F" w:rsidRDefault="00D37109" w:rsidP="00595DDC">
      <w:pPr>
        <w:spacing w:before="120" w:after="120" w:line="240" w:lineRule="auto"/>
        <w:ind w:firstLine="680"/>
        <w:jc w:val="both"/>
        <w:rPr>
          <w:rFonts w:cs="Times New Roman"/>
          <w:bCs/>
          <w:szCs w:val="28"/>
          <w:highlight w:val="yellow"/>
        </w:rPr>
      </w:pPr>
      <w:r w:rsidRPr="00E32D6F">
        <w:rPr>
          <w:rFonts w:cs="Times New Roman"/>
          <w:bCs/>
          <w:szCs w:val="28"/>
          <w:highlight w:val="yellow"/>
        </w:rPr>
        <w:t>e) Đối với các chức danh Công an viên,</w:t>
      </w:r>
      <w:r w:rsidRPr="00E32D6F">
        <w:rPr>
          <w:highlight w:val="yellow"/>
        </w:rPr>
        <w:t xml:space="preserve"> </w:t>
      </w:r>
      <w:r w:rsidRPr="00E32D6F">
        <w:rPr>
          <w:rFonts w:cs="Times New Roman"/>
          <w:bCs/>
          <w:szCs w:val="28"/>
          <w:highlight w:val="yellow"/>
        </w:rPr>
        <w:t xml:space="preserve">Tổ bảo vệ </w:t>
      </w:r>
      <w:r w:rsidRPr="00E32D6F">
        <w:rPr>
          <w:rFonts w:cs="Times New Roman"/>
          <w:bCs/>
          <w:szCs w:val="28"/>
          <w:highlight w:val="yellow"/>
        </w:rPr>
        <w:t>an ninh trật tự</w:t>
      </w:r>
      <w:r w:rsidRPr="00E32D6F">
        <w:rPr>
          <w:rFonts w:cs="Times New Roman"/>
          <w:bCs/>
          <w:szCs w:val="28"/>
          <w:highlight w:val="yellow"/>
        </w:rPr>
        <w:t xml:space="preserve"> cơ sở</w:t>
      </w:r>
      <w:r w:rsidR="00623201" w:rsidRPr="00E32D6F">
        <w:rPr>
          <w:rFonts w:cs="Times New Roman"/>
          <w:bCs/>
          <w:szCs w:val="28"/>
          <w:highlight w:val="yellow"/>
        </w:rPr>
        <w:t xml:space="preserve">, chức </w:t>
      </w:r>
      <w:r w:rsidR="00623201" w:rsidRPr="00E32D6F">
        <w:rPr>
          <w:rFonts w:cs="Times New Roman"/>
          <w:bCs/>
          <w:szCs w:val="28"/>
          <w:highlight w:val="yellow"/>
        </w:rPr>
        <w:t xml:space="preserve">danh phụ trách </w:t>
      </w:r>
      <w:r w:rsidR="0081542D" w:rsidRPr="00E32D6F">
        <w:rPr>
          <w:rFonts w:cs="Times New Roman"/>
          <w:bCs/>
          <w:szCs w:val="28"/>
          <w:highlight w:val="yellow"/>
        </w:rPr>
        <w:t>Q</w:t>
      </w:r>
      <w:r w:rsidR="00623201" w:rsidRPr="00E32D6F">
        <w:rPr>
          <w:rFonts w:cs="Times New Roman"/>
          <w:bCs/>
          <w:szCs w:val="28"/>
          <w:highlight w:val="yellow"/>
        </w:rPr>
        <w:t>uân sự</w:t>
      </w:r>
      <w:r w:rsidR="00623201" w:rsidRPr="00E32D6F">
        <w:rPr>
          <w:rFonts w:cs="Times New Roman"/>
          <w:bCs/>
          <w:szCs w:val="28"/>
          <w:highlight w:val="yellow"/>
        </w:rPr>
        <w:t xml:space="preserve"> ở thôn, ấp, khu phố:</w:t>
      </w:r>
    </w:p>
    <w:p w14:paraId="7819A902" w14:textId="3990A99F" w:rsidR="00E53706" w:rsidRPr="00E32D6F" w:rsidRDefault="00623201" w:rsidP="00595DDC">
      <w:pPr>
        <w:spacing w:before="120" w:after="120" w:line="240" w:lineRule="auto"/>
        <w:ind w:firstLine="680"/>
        <w:jc w:val="both"/>
        <w:rPr>
          <w:rFonts w:cs="Times New Roman"/>
          <w:bCs/>
          <w:szCs w:val="28"/>
          <w:highlight w:val="yellow"/>
        </w:rPr>
      </w:pPr>
      <w:r w:rsidRPr="00E32D6F">
        <w:rPr>
          <w:rFonts w:cs="Times New Roman"/>
          <w:bCs/>
          <w:szCs w:val="28"/>
          <w:highlight w:val="yellow"/>
        </w:rPr>
        <w:t>Hiện nay</w:t>
      </w:r>
      <w:r w:rsidR="00E32D6F" w:rsidRPr="00E32D6F">
        <w:rPr>
          <w:rFonts w:cs="Times New Roman"/>
          <w:bCs/>
          <w:szCs w:val="28"/>
          <w:highlight w:val="yellow"/>
        </w:rPr>
        <w:t>,</w:t>
      </w:r>
      <w:r w:rsidRPr="00E32D6F">
        <w:rPr>
          <w:rFonts w:cs="Times New Roman"/>
          <w:bCs/>
          <w:szCs w:val="28"/>
          <w:highlight w:val="yellow"/>
        </w:rPr>
        <w:t xml:space="preserve"> lực lượng </w:t>
      </w:r>
      <w:r w:rsidR="0081542D" w:rsidRPr="00E32D6F">
        <w:rPr>
          <w:rFonts w:cs="Times New Roman"/>
          <w:bCs/>
          <w:szCs w:val="28"/>
          <w:highlight w:val="yellow"/>
        </w:rPr>
        <w:t>C</w:t>
      </w:r>
      <w:r w:rsidRPr="00E32D6F">
        <w:rPr>
          <w:rFonts w:cs="Times New Roman"/>
          <w:bCs/>
          <w:szCs w:val="28"/>
          <w:highlight w:val="yellow"/>
        </w:rPr>
        <w:t>ông an viên đã được thay thế bằng lực lượng tham gia</w:t>
      </w:r>
      <w:r w:rsidRPr="00E32D6F">
        <w:rPr>
          <w:rFonts w:cs="Times New Roman"/>
          <w:bCs/>
          <w:szCs w:val="28"/>
          <w:highlight w:val="yellow"/>
        </w:rPr>
        <w:t xml:space="preserve"> </w:t>
      </w:r>
      <w:r w:rsidRPr="00E32D6F">
        <w:rPr>
          <w:rFonts w:cs="Times New Roman"/>
          <w:bCs/>
          <w:szCs w:val="28"/>
          <w:highlight w:val="yellow"/>
        </w:rPr>
        <w:t>đảm bảo an ninh trật tự cơ sở, chế độ đối với lực lượng này được Công an tỉnh</w:t>
      </w:r>
      <w:r w:rsidRPr="00E32D6F">
        <w:rPr>
          <w:rFonts w:cs="Times New Roman"/>
          <w:bCs/>
          <w:szCs w:val="28"/>
          <w:highlight w:val="yellow"/>
        </w:rPr>
        <w:t xml:space="preserve"> </w:t>
      </w:r>
      <w:r w:rsidRPr="00E32D6F">
        <w:rPr>
          <w:rFonts w:cs="Times New Roman"/>
          <w:bCs/>
          <w:szCs w:val="28"/>
          <w:highlight w:val="yellow"/>
        </w:rPr>
        <w:t xml:space="preserve">chủ trì, phối hợp với các địa phương, đơn vị xây dựng dự thảo Nghị quyết </w:t>
      </w:r>
      <w:r w:rsidR="00E32D6F" w:rsidRPr="00E32D6F">
        <w:rPr>
          <w:rFonts w:cs="Times New Roman"/>
          <w:bCs/>
          <w:szCs w:val="28"/>
          <w:highlight w:val="yellow"/>
        </w:rPr>
        <w:t xml:space="preserve">quy định </w:t>
      </w:r>
      <w:r w:rsidRPr="00E32D6F">
        <w:rPr>
          <w:rFonts w:cs="Times New Roman"/>
          <w:bCs/>
          <w:szCs w:val="28"/>
          <w:highlight w:val="yellow"/>
        </w:rPr>
        <w:t>tiêu chí thành lập, số lượng thành viên, mức hỗ trợ, bồi dưỡng và đảm bảo</w:t>
      </w:r>
      <w:r w:rsidR="00E53706" w:rsidRPr="00E32D6F">
        <w:rPr>
          <w:rFonts w:cs="Times New Roman"/>
          <w:bCs/>
          <w:szCs w:val="28"/>
          <w:highlight w:val="yellow"/>
        </w:rPr>
        <w:t xml:space="preserve"> </w:t>
      </w:r>
      <w:r w:rsidRPr="00E32D6F">
        <w:rPr>
          <w:rFonts w:cs="Times New Roman"/>
          <w:bCs/>
          <w:szCs w:val="28"/>
          <w:highlight w:val="yellow"/>
        </w:rPr>
        <w:t xml:space="preserve">hoạt động của Tổ bảo vệ </w:t>
      </w:r>
      <w:r w:rsidR="00E32D6F" w:rsidRPr="00E32D6F">
        <w:rPr>
          <w:rFonts w:cs="Times New Roman"/>
          <w:bCs/>
          <w:szCs w:val="28"/>
          <w:highlight w:val="yellow"/>
        </w:rPr>
        <w:t xml:space="preserve">an ninh trật tự </w:t>
      </w:r>
      <w:r w:rsidRPr="00E32D6F">
        <w:rPr>
          <w:rFonts w:cs="Times New Roman"/>
          <w:bCs/>
          <w:szCs w:val="28"/>
          <w:highlight w:val="yellow"/>
        </w:rPr>
        <w:t xml:space="preserve">cơ sở trên địa bàn tỉnh Đồng Nai. </w:t>
      </w:r>
    </w:p>
    <w:p w14:paraId="294C3F91" w14:textId="57B5E88C" w:rsidR="00623201" w:rsidRPr="00E32D6F" w:rsidRDefault="00623201" w:rsidP="00595DDC">
      <w:pPr>
        <w:spacing w:before="120" w:after="120" w:line="240" w:lineRule="auto"/>
        <w:ind w:firstLine="680"/>
        <w:jc w:val="both"/>
        <w:rPr>
          <w:rFonts w:cs="Times New Roman"/>
          <w:bCs/>
          <w:szCs w:val="28"/>
          <w:highlight w:val="yellow"/>
        </w:rPr>
      </w:pPr>
      <w:r w:rsidRPr="00E32D6F">
        <w:rPr>
          <w:rFonts w:cs="Times New Roman"/>
          <w:bCs/>
          <w:szCs w:val="28"/>
          <w:highlight w:val="yellow"/>
        </w:rPr>
        <w:t>Đối với chức</w:t>
      </w:r>
      <w:r w:rsidR="00E53706" w:rsidRPr="00E32D6F">
        <w:rPr>
          <w:rFonts w:cs="Times New Roman"/>
          <w:bCs/>
          <w:szCs w:val="28"/>
          <w:highlight w:val="yellow"/>
        </w:rPr>
        <w:t xml:space="preserve"> </w:t>
      </w:r>
      <w:r w:rsidRPr="00E32D6F">
        <w:rPr>
          <w:rFonts w:cs="Times New Roman"/>
          <w:bCs/>
          <w:szCs w:val="28"/>
          <w:highlight w:val="yellow"/>
        </w:rPr>
        <w:t xml:space="preserve">danh phụ trách </w:t>
      </w:r>
      <w:r w:rsidR="00E32D6F" w:rsidRPr="00E32D6F">
        <w:rPr>
          <w:rFonts w:cs="Times New Roman"/>
          <w:bCs/>
          <w:szCs w:val="28"/>
          <w:highlight w:val="yellow"/>
        </w:rPr>
        <w:t>Q</w:t>
      </w:r>
      <w:r w:rsidRPr="00E32D6F">
        <w:rPr>
          <w:rFonts w:cs="Times New Roman"/>
          <w:bCs/>
          <w:szCs w:val="28"/>
          <w:highlight w:val="yellow"/>
        </w:rPr>
        <w:t xml:space="preserve">uân sự ở mỗi thôn, ấp, khu phố được thay thế </w:t>
      </w:r>
      <w:r w:rsidR="00E32D6F" w:rsidRPr="00E32D6F">
        <w:rPr>
          <w:rFonts w:cs="Times New Roman"/>
          <w:bCs/>
          <w:szCs w:val="28"/>
          <w:highlight w:val="yellow"/>
        </w:rPr>
        <w:t>bằng</w:t>
      </w:r>
      <w:r w:rsidRPr="00E32D6F">
        <w:rPr>
          <w:rFonts w:cs="Times New Roman"/>
          <w:bCs/>
          <w:szCs w:val="28"/>
          <w:highlight w:val="yellow"/>
        </w:rPr>
        <w:t xml:space="preserve"> chức danh thôn</w:t>
      </w:r>
      <w:r w:rsidR="00E53706" w:rsidRPr="00E32D6F">
        <w:rPr>
          <w:rFonts w:cs="Times New Roman"/>
          <w:bCs/>
          <w:szCs w:val="28"/>
          <w:highlight w:val="yellow"/>
        </w:rPr>
        <w:t xml:space="preserve"> </w:t>
      </w:r>
      <w:r w:rsidRPr="00E32D6F">
        <w:rPr>
          <w:rFonts w:cs="Times New Roman"/>
          <w:bCs/>
          <w:szCs w:val="28"/>
          <w:highlight w:val="yellow"/>
        </w:rPr>
        <w:t>đội trưởng, ấp đội trưởng, chế độ đối với lực lượng này được Bộ Chỉ huy quân sự</w:t>
      </w:r>
      <w:r w:rsidR="00E53706" w:rsidRPr="00E32D6F">
        <w:rPr>
          <w:rFonts w:cs="Times New Roman"/>
          <w:bCs/>
          <w:szCs w:val="28"/>
          <w:highlight w:val="yellow"/>
        </w:rPr>
        <w:t xml:space="preserve"> </w:t>
      </w:r>
      <w:r w:rsidRPr="00E32D6F">
        <w:rPr>
          <w:rFonts w:cs="Times New Roman"/>
          <w:bCs/>
          <w:szCs w:val="28"/>
          <w:highlight w:val="yellow"/>
        </w:rPr>
        <w:t>tỉnh chủ trì, phối hợp với các địa phương, đơn vị xây dựng Đề án về tổ chức lực</w:t>
      </w:r>
      <w:r w:rsidR="00E53706" w:rsidRPr="00E32D6F">
        <w:rPr>
          <w:rFonts w:cs="Times New Roman"/>
          <w:bCs/>
          <w:szCs w:val="28"/>
          <w:highlight w:val="yellow"/>
        </w:rPr>
        <w:t xml:space="preserve"> </w:t>
      </w:r>
      <w:r w:rsidRPr="00E32D6F">
        <w:rPr>
          <w:rFonts w:cs="Times New Roman"/>
          <w:bCs/>
          <w:szCs w:val="28"/>
          <w:highlight w:val="yellow"/>
        </w:rPr>
        <w:t>lượng, huấn luyện hoạt động, bảo đảm chế độ, chính sách cho dân quân tự vệ trên</w:t>
      </w:r>
      <w:r w:rsidR="00E53706" w:rsidRPr="00E32D6F">
        <w:rPr>
          <w:rFonts w:cs="Times New Roman"/>
          <w:bCs/>
          <w:szCs w:val="28"/>
          <w:highlight w:val="yellow"/>
        </w:rPr>
        <w:t xml:space="preserve"> </w:t>
      </w:r>
      <w:r w:rsidRPr="00E32D6F">
        <w:rPr>
          <w:rFonts w:cs="Times New Roman"/>
          <w:bCs/>
          <w:szCs w:val="28"/>
          <w:highlight w:val="yellow"/>
        </w:rPr>
        <w:t>địa bàn tỉnh Đồng Nai giai đoạn 2026-2030.</w:t>
      </w:r>
    </w:p>
    <w:p w14:paraId="7EEA3685" w14:textId="77777777" w:rsidR="00E32D6F" w:rsidRDefault="00E32D6F" w:rsidP="00595DDC">
      <w:pPr>
        <w:spacing w:before="120" w:after="120" w:line="240" w:lineRule="auto"/>
        <w:ind w:firstLine="680"/>
        <w:jc w:val="both"/>
        <w:rPr>
          <w:rFonts w:cs="Times New Roman"/>
          <w:bCs/>
          <w:szCs w:val="28"/>
        </w:rPr>
      </w:pPr>
      <w:r w:rsidRPr="00E32D6F">
        <w:rPr>
          <w:rFonts w:cs="Times New Roman"/>
          <w:bCs/>
          <w:szCs w:val="28"/>
          <w:highlight w:val="yellow"/>
        </w:rPr>
        <w:t>Do đó, trong dự thảo Nghị quyết này không đề xuất đưa những chức danh này vào đối tượng áp dụng tại Nghị quyết cho phù hợp, đúng quy định.</w:t>
      </w:r>
    </w:p>
    <w:p w14:paraId="6BD7CDB4" w14:textId="342184B4" w:rsidR="005D3599" w:rsidRDefault="00E32D6F" w:rsidP="00595DDC">
      <w:pPr>
        <w:spacing w:before="120" w:after="120" w:line="240" w:lineRule="auto"/>
        <w:ind w:firstLine="680"/>
        <w:jc w:val="both"/>
        <w:rPr>
          <w:rFonts w:cs="Times New Roman"/>
          <w:bCs/>
          <w:szCs w:val="28"/>
        </w:rPr>
      </w:pPr>
      <w:r>
        <w:rPr>
          <w:rFonts w:cs="Times New Roman"/>
          <w:bCs/>
          <w:szCs w:val="28"/>
        </w:rPr>
        <w:t>Về đ</w:t>
      </w:r>
      <w:r w:rsidR="005D3599">
        <w:rPr>
          <w:rFonts w:cs="Times New Roman"/>
          <w:bCs/>
          <w:szCs w:val="28"/>
        </w:rPr>
        <w:t>ối tượng áp dụng cụ thể sẽ được quy định trong Nghị quyết sau khi được HĐND tỉnh thông qua và có hiệu lực thi hành.</w:t>
      </w:r>
    </w:p>
    <w:p w14:paraId="03735C04" w14:textId="77777777" w:rsidR="00E32D6F" w:rsidRPr="004F2123" w:rsidRDefault="00E32D6F" w:rsidP="00595DDC">
      <w:pPr>
        <w:spacing w:before="120" w:after="120" w:line="240" w:lineRule="auto"/>
        <w:ind w:firstLine="680"/>
        <w:jc w:val="both"/>
        <w:rPr>
          <w:rFonts w:cs="Times New Roman"/>
          <w:b/>
          <w:bCs/>
          <w:szCs w:val="28"/>
        </w:rPr>
      </w:pPr>
      <w:r w:rsidRPr="004F2123">
        <w:rPr>
          <w:rFonts w:cs="Times New Roman"/>
          <w:b/>
          <w:bCs/>
          <w:szCs w:val="28"/>
        </w:rPr>
        <w:t xml:space="preserve">IV. DỰ KIẾN CHÍNH SÁCH HỖ TRỢ </w:t>
      </w:r>
    </w:p>
    <w:p w14:paraId="41E58EEC" w14:textId="77777777" w:rsidR="00E32D6F" w:rsidRDefault="00E32D6F" w:rsidP="00595DDC">
      <w:pPr>
        <w:spacing w:before="120" w:after="120" w:line="240" w:lineRule="auto"/>
        <w:ind w:firstLine="680"/>
        <w:jc w:val="both"/>
        <w:rPr>
          <w:szCs w:val="28"/>
        </w:rPr>
      </w:pPr>
      <w:r>
        <w:rPr>
          <w:color w:val="000000"/>
          <w:szCs w:val="28"/>
        </w:rPr>
        <w:t>1. Đ</w:t>
      </w:r>
      <w:r w:rsidRPr="00667FCB">
        <w:rPr>
          <w:color w:val="000000"/>
          <w:szCs w:val="28"/>
        </w:rPr>
        <w:t>ối với người hoạt động không chuyên trách ở cấp xã</w:t>
      </w:r>
    </w:p>
    <w:p w14:paraId="1EA8D8F7" w14:textId="77777777" w:rsidR="00E32D6F" w:rsidRDefault="00E32D6F" w:rsidP="00595DDC">
      <w:pPr>
        <w:spacing w:before="120" w:after="120" w:line="240" w:lineRule="auto"/>
        <w:ind w:firstLine="680"/>
        <w:jc w:val="both"/>
        <w:rPr>
          <w:szCs w:val="28"/>
        </w:rPr>
      </w:pPr>
      <w:r w:rsidRPr="0075325C">
        <w:rPr>
          <w:szCs w:val="28"/>
        </w:rPr>
        <w:t>Những người hoạt động không chuyên trách ở cấp xã có trình độ đào tạo</w:t>
      </w:r>
      <w:r>
        <w:rPr>
          <w:szCs w:val="28"/>
        </w:rPr>
        <w:t>:</w:t>
      </w:r>
    </w:p>
    <w:p w14:paraId="4E983E6B" w14:textId="77777777" w:rsidR="00E32D6F" w:rsidRDefault="00E32D6F" w:rsidP="00595DDC">
      <w:pPr>
        <w:spacing w:before="120" w:after="120" w:line="240" w:lineRule="auto"/>
        <w:ind w:firstLine="680"/>
        <w:jc w:val="both"/>
        <w:rPr>
          <w:szCs w:val="28"/>
        </w:rPr>
      </w:pPr>
      <w:r>
        <w:rPr>
          <w:szCs w:val="28"/>
        </w:rPr>
        <w:t>a)</w:t>
      </w:r>
      <w:r w:rsidRPr="0075325C">
        <w:rPr>
          <w:szCs w:val="28"/>
        </w:rPr>
        <w:t xml:space="preserve"> </w:t>
      </w:r>
      <w:r>
        <w:rPr>
          <w:szCs w:val="28"/>
        </w:rPr>
        <w:t>Đ</w:t>
      </w:r>
      <w:r w:rsidRPr="0075325C">
        <w:rPr>
          <w:szCs w:val="28"/>
        </w:rPr>
        <w:t xml:space="preserve">ại học được hưởng mức phụ cấp hệ số 2,34 x mức lương cơ sở/người/tháng; </w:t>
      </w:r>
    </w:p>
    <w:p w14:paraId="419F5BAC" w14:textId="77777777" w:rsidR="00E32D6F" w:rsidRDefault="00E32D6F" w:rsidP="00595DDC">
      <w:pPr>
        <w:spacing w:before="120" w:after="120" w:line="240" w:lineRule="auto"/>
        <w:ind w:firstLine="680"/>
        <w:jc w:val="both"/>
        <w:rPr>
          <w:szCs w:val="28"/>
        </w:rPr>
      </w:pPr>
      <w:r>
        <w:rPr>
          <w:szCs w:val="28"/>
        </w:rPr>
        <w:t>b) C</w:t>
      </w:r>
      <w:r w:rsidRPr="0075325C">
        <w:rPr>
          <w:szCs w:val="28"/>
        </w:rPr>
        <w:t xml:space="preserve">ao đẳng được hưởng mức phụ cấp hệ số 2,1 x mức lương cơ sở/người/tháng; </w:t>
      </w:r>
    </w:p>
    <w:p w14:paraId="198CB64B" w14:textId="77777777" w:rsidR="00E32D6F" w:rsidRDefault="00E32D6F" w:rsidP="00595DDC">
      <w:pPr>
        <w:spacing w:before="120" w:after="120" w:line="240" w:lineRule="auto"/>
        <w:ind w:firstLine="680"/>
        <w:jc w:val="both"/>
        <w:rPr>
          <w:szCs w:val="28"/>
        </w:rPr>
      </w:pPr>
      <w:r>
        <w:rPr>
          <w:szCs w:val="28"/>
        </w:rPr>
        <w:t>c) T</w:t>
      </w:r>
      <w:r w:rsidRPr="0075325C">
        <w:rPr>
          <w:szCs w:val="28"/>
        </w:rPr>
        <w:t xml:space="preserve">rung cấp được hưởng mức phụ cấp hệ số 1,86 x mức lương cơ sở/người/tháng; </w:t>
      </w:r>
    </w:p>
    <w:p w14:paraId="463A28CC" w14:textId="77777777" w:rsidR="00E32D6F" w:rsidRPr="0075325C" w:rsidRDefault="00E32D6F" w:rsidP="00595DDC">
      <w:pPr>
        <w:spacing w:before="120" w:after="120" w:line="240" w:lineRule="auto"/>
        <w:ind w:firstLine="680"/>
        <w:jc w:val="both"/>
        <w:rPr>
          <w:szCs w:val="28"/>
        </w:rPr>
      </w:pPr>
      <w:r>
        <w:rPr>
          <w:szCs w:val="28"/>
        </w:rPr>
        <w:t>d) S</w:t>
      </w:r>
      <w:r w:rsidRPr="0075325C">
        <w:rPr>
          <w:szCs w:val="28"/>
        </w:rPr>
        <w:t>ơ cấp và chưa qua đào tạo được hưởng mức phụ cấp hệ số 1,7 x mức lương cơ sở/người/tháng.</w:t>
      </w:r>
    </w:p>
    <w:p w14:paraId="403BF3E0" w14:textId="77777777" w:rsidR="00E32D6F" w:rsidRPr="0075325C" w:rsidRDefault="00E32D6F" w:rsidP="00595DDC">
      <w:pPr>
        <w:spacing w:before="120" w:after="120" w:line="240" w:lineRule="auto"/>
        <w:ind w:firstLine="680"/>
        <w:jc w:val="both"/>
        <w:rPr>
          <w:szCs w:val="28"/>
        </w:rPr>
      </w:pPr>
      <w:r w:rsidRPr="0075325C">
        <w:rPr>
          <w:szCs w:val="28"/>
        </w:rPr>
        <w:lastRenderedPageBreak/>
        <w:t>Đối với đơn vị hành chính cấp xã có số lượng người hoạt động không chuyên trách cấp xã tăng thêm theo diện tích tự nhiên, quy mô dân số được hỗ trợ mức phụ cấp bằng với mức lương bậc 1 của công chức cấp xã có cùng trình độ đào tạo.</w:t>
      </w:r>
    </w:p>
    <w:p w14:paraId="5707A314" w14:textId="77777777" w:rsidR="00E32D6F" w:rsidRDefault="00E32D6F" w:rsidP="00595DDC">
      <w:pPr>
        <w:spacing w:before="120" w:after="120" w:line="240" w:lineRule="auto"/>
        <w:ind w:firstLine="680"/>
        <w:jc w:val="both"/>
        <w:rPr>
          <w:szCs w:val="28"/>
        </w:rPr>
      </w:pPr>
      <w:r w:rsidRPr="0075325C">
        <w:rPr>
          <w:szCs w:val="28"/>
        </w:rPr>
        <w:t>Trường hợp đang hưởng chế độ theo trình độ đào tạo (đại học, cao đẳng, trung cấp) thì sau 5 năm được xem xét điều chỉnh mức hỗ trợ lên bằng một bậc lương của công chức cấp xã có cùng trình độ đào tạo.</w:t>
      </w:r>
    </w:p>
    <w:p w14:paraId="5B0813C6" w14:textId="77777777" w:rsidR="00E32D6F" w:rsidRPr="0032375C" w:rsidRDefault="00E32D6F" w:rsidP="00595DDC">
      <w:pPr>
        <w:spacing w:before="120" w:after="120" w:line="240" w:lineRule="auto"/>
        <w:ind w:firstLine="680"/>
        <w:jc w:val="both"/>
        <w:rPr>
          <w:szCs w:val="28"/>
        </w:rPr>
      </w:pPr>
      <w:r w:rsidRPr="0032375C">
        <w:rPr>
          <w:szCs w:val="28"/>
        </w:rPr>
        <w:t xml:space="preserve">2. Mức phụ cấp, hỗ trợ người hoạt động không chuyên trách ở </w:t>
      </w:r>
      <w:r>
        <w:rPr>
          <w:szCs w:val="28"/>
        </w:rPr>
        <w:t xml:space="preserve">thôn, </w:t>
      </w:r>
      <w:r w:rsidRPr="0032375C">
        <w:rPr>
          <w:szCs w:val="28"/>
        </w:rPr>
        <w:t>ấp</w:t>
      </w:r>
      <w:r>
        <w:rPr>
          <w:szCs w:val="28"/>
        </w:rPr>
        <w:t xml:space="preserve">, </w:t>
      </w:r>
      <w:r w:rsidRPr="0032375C">
        <w:rPr>
          <w:szCs w:val="28"/>
        </w:rPr>
        <w:t>khu phố</w:t>
      </w:r>
    </w:p>
    <w:p w14:paraId="5FEB8724" w14:textId="77777777" w:rsidR="00E32D6F" w:rsidRPr="0032375C" w:rsidRDefault="00E32D6F" w:rsidP="00595DDC">
      <w:pPr>
        <w:spacing w:before="120" w:after="120" w:line="240" w:lineRule="auto"/>
        <w:ind w:firstLine="680"/>
        <w:jc w:val="both"/>
        <w:rPr>
          <w:szCs w:val="28"/>
        </w:rPr>
      </w:pPr>
      <w:r w:rsidRPr="0032375C">
        <w:rPr>
          <w:szCs w:val="28"/>
        </w:rPr>
        <w:t>a) Mức phụ cấp: hệ số bằng 1,58 x mức lương cơ sở/người/tháng.</w:t>
      </w:r>
      <w:r>
        <w:rPr>
          <w:szCs w:val="28"/>
        </w:rPr>
        <w:t xml:space="preserve"> </w:t>
      </w:r>
      <w:r w:rsidRPr="002E6ECE">
        <w:rPr>
          <w:szCs w:val="28"/>
        </w:rPr>
        <w:t>Đối với thôn, ấp</w:t>
      </w:r>
      <w:r>
        <w:rPr>
          <w:szCs w:val="28"/>
        </w:rPr>
        <w:t xml:space="preserve">, </w:t>
      </w:r>
      <w:r w:rsidRPr="002E6ECE">
        <w:rPr>
          <w:szCs w:val="28"/>
        </w:rPr>
        <w:t xml:space="preserve">khu phố thuộc đơn vị hành chính cấp xã trọng điểm, phức tạp về an ninh, trật tự theo quyết định của cơ quan có thẩm quyền; thôn, ấp, khu phố thuộc đơn vị hành chính cấp xã ở khu vực biên giới được hưởng mức phụ cấp bằng 2,0 lần mức lương cơ sở/người/tháng. </w:t>
      </w:r>
    </w:p>
    <w:p w14:paraId="69AC65B7" w14:textId="77777777" w:rsidR="00E32D6F" w:rsidRPr="0032375C" w:rsidRDefault="00E32D6F" w:rsidP="00595DDC">
      <w:pPr>
        <w:spacing w:before="120" w:after="120" w:line="240" w:lineRule="auto"/>
        <w:ind w:firstLine="680"/>
        <w:jc w:val="both"/>
        <w:rPr>
          <w:szCs w:val="28"/>
        </w:rPr>
      </w:pPr>
      <w:r w:rsidRPr="0032375C">
        <w:rPr>
          <w:szCs w:val="28"/>
        </w:rPr>
        <w:t>b) Hỗ trợ theo trình độ đào tạo</w:t>
      </w:r>
    </w:p>
    <w:p w14:paraId="15C6FE11" w14:textId="1776702D" w:rsidR="00E32D6F" w:rsidRPr="0032375C" w:rsidRDefault="00E32D6F" w:rsidP="00595DDC">
      <w:pPr>
        <w:spacing w:before="120" w:after="120" w:line="240" w:lineRule="auto"/>
        <w:ind w:firstLine="680"/>
        <w:jc w:val="both"/>
        <w:rPr>
          <w:szCs w:val="28"/>
        </w:rPr>
      </w:pPr>
      <w:r w:rsidRPr="0032375C">
        <w:rPr>
          <w:szCs w:val="28"/>
        </w:rPr>
        <w:t xml:space="preserve">Người hoạt động không chuyên trách ở </w:t>
      </w:r>
      <w:r>
        <w:rPr>
          <w:szCs w:val="28"/>
        </w:rPr>
        <w:t xml:space="preserve">thôn, </w:t>
      </w:r>
      <w:r w:rsidRPr="0032375C">
        <w:rPr>
          <w:szCs w:val="28"/>
        </w:rPr>
        <w:t xml:space="preserve">ấp, khu phố có trình độ đào tạo đại học, cao đẳng, trung cấp thì ngoài mức phụ cấp theo quy định tại điểm a khoản </w:t>
      </w:r>
      <w:r>
        <w:rPr>
          <w:szCs w:val="28"/>
        </w:rPr>
        <w:t>1</w:t>
      </w:r>
      <w:r w:rsidRPr="0032375C">
        <w:rPr>
          <w:szCs w:val="28"/>
        </w:rPr>
        <w:t xml:space="preserve"> </w:t>
      </w:r>
      <w:r>
        <w:rPr>
          <w:color w:val="EE0000"/>
          <w:szCs w:val="28"/>
        </w:rPr>
        <w:t>Mục IV nêu trên</w:t>
      </w:r>
      <w:r w:rsidRPr="004246F0">
        <w:rPr>
          <w:color w:val="EE0000"/>
          <w:szCs w:val="28"/>
        </w:rPr>
        <w:t xml:space="preserve"> </w:t>
      </w:r>
      <w:r w:rsidRPr="0032375C">
        <w:rPr>
          <w:szCs w:val="28"/>
        </w:rPr>
        <w:t>còn được hỗ trợ thêm bằng với mức lương bậc 1 của công chức cấp xã tương ứng với trình độ đào tạo.</w:t>
      </w:r>
    </w:p>
    <w:p w14:paraId="0E0D8AD3" w14:textId="77777777" w:rsidR="00E32D6F" w:rsidRPr="0032375C" w:rsidRDefault="00E32D6F" w:rsidP="00595DDC">
      <w:pPr>
        <w:spacing w:before="120" w:after="120" w:line="240" w:lineRule="auto"/>
        <w:ind w:firstLine="680"/>
        <w:jc w:val="both"/>
        <w:rPr>
          <w:szCs w:val="28"/>
        </w:rPr>
      </w:pPr>
      <w:r w:rsidRPr="0032375C">
        <w:rPr>
          <w:szCs w:val="28"/>
        </w:rPr>
        <w:t>c) Hỗ trợ đóng bảo hiểm y tế: 100% mức đóng bảo hiểm y tế theo quy định.</w:t>
      </w:r>
    </w:p>
    <w:p w14:paraId="3893806B" w14:textId="77777777" w:rsidR="00E32D6F" w:rsidRPr="0032375C" w:rsidRDefault="00E32D6F" w:rsidP="00595DDC">
      <w:pPr>
        <w:spacing w:before="120" w:after="120" w:line="240" w:lineRule="auto"/>
        <w:ind w:firstLine="680"/>
        <w:jc w:val="both"/>
        <w:rPr>
          <w:szCs w:val="28"/>
        </w:rPr>
      </w:pPr>
      <w:r w:rsidRPr="0032375C">
        <w:rPr>
          <w:szCs w:val="28"/>
        </w:rPr>
        <w:t>3. Mức hỗ trợ đối với người trực tiếp tham gia hoạt động ở</w:t>
      </w:r>
      <w:r>
        <w:rPr>
          <w:szCs w:val="28"/>
        </w:rPr>
        <w:t xml:space="preserve"> thôn,</w:t>
      </w:r>
      <w:r w:rsidRPr="0032375C">
        <w:rPr>
          <w:szCs w:val="28"/>
        </w:rPr>
        <w:t xml:space="preserve"> ấp</w:t>
      </w:r>
      <w:r>
        <w:rPr>
          <w:szCs w:val="28"/>
        </w:rPr>
        <w:t xml:space="preserve">, </w:t>
      </w:r>
      <w:r w:rsidRPr="0032375C">
        <w:rPr>
          <w:szCs w:val="28"/>
        </w:rPr>
        <w:t>khu phố</w:t>
      </w:r>
    </w:p>
    <w:p w14:paraId="0DB25274" w14:textId="77777777" w:rsidR="00E32D6F" w:rsidRDefault="00E32D6F" w:rsidP="00595DDC">
      <w:pPr>
        <w:spacing w:before="120" w:after="120" w:line="240" w:lineRule="auto"/>
        <w:ind w:firstLine="680"/>
        <w:jc w:val="both"/>
        <w:rPr>
          <w:szCs w:val="28"/>
        </w:rPr>
      </w:pPr>
      <w:r w:rsidRPr="0032375C">
        <w:rPr>
          <w:szCs w:val="28"/>
        </w:rPr>
        <w:t xml:space="preserve">a) </w:t>
      </w:r>
      <w:r>
        <w:rPr>
          <w:szCs w:val="28"/>
        </w:rPr>
        <w:t xml:space="preserve">Đối với chức danh: </w:t>
      </w:r>
      <w:r w:rsidRPr="008B61B3">
        <w:rPr>
          <w:szCs w:val="28"/>
        </w:rPr>
        <w:t>Phó Bí thư Chi bộ;</w:t>
      </w:r>
      <w:r>
        <w:rPr>
          <w:szCs w:val="28"/>
        </w:rPr>
        <w:t xml:space="preserve"> </w:t>
      </w:r>
      <w:r w:rsidRPr="008B61B3">
        <w:rPr>
          <w:szCs w:val="28"/>
        </w:rPr>
        <w:t>Phó Trưởng thôn, ấp, khu phố</w:t>
      </w:r>
      <w:r>
        <w:rPr>
          <w:szCs w:val="28"/>
        </w:rPr>
        <w:t xml:space="preserve">: </w:t>
      </w:r>
      <w:r w:rsidRPr="0032375C">
        <w:rPr>
          <w:szCs w:val="28"/>
        </w:rPr>
        <w:t>Mức phụ cấp: 1,2 x mức lương cơ sở/người/tháng</w:t>
      </w:r>
      <w:r>
        <w:rPr>
          <w:szCs w:val="28"/>
        </w:rPr>
        <w:t xml:space="preserve"> và h</w:t>
      </w:r>
      <w:r w:rsidRPr="0032375C">
        <w:rPr>
          <w:szCs w:val="28"/>
        </w:rPr>
        <w:t>ỗ trợ đóng bảo hiểm y tế: 100% mức đóng bảo hiểm y tế theo quy định.</w:t>
      </w:r>
    </w:p>
    <w:p w14:paraId="0D11EDDB" w14:textId="77777777" w:rsidR="00E32D6F" w:rsidRDefault="00E32D6F" w:rsidP="00595DDC">
      <w:pPr>
        <w:spacing w:before="120" w:after="120" w:line="240" w:lineRule="auto"/>
        <w:ind w:firstLine="680"/>
        <w:jc w:val="both"/>
        <w:rPr>
          <w:szCs w:val="28"/>
        </w:rPr>
      </w:pPr>
      <w:r>
        <w:rPr>
          <w:szCs w:val="28"/>
        </w:rPr>
        <w:t>b) Đối với các chức danh còn lại:</w:t>
      </w:r>
    </w:p>
    <w:p w14:paraId="03DEA981" w14:textId="77777777" w:rsidR="00E32D6F" w:rsidRDefault="00E32D6F" w:rsidP="00595DDC">
      <w:pPr>
        <w:spacing w:before="120" w:after="120" w:line="240" w:lineRule="auto"/>
        <w:ind w:firstLine="680"/>
        <w:jc w:val="both"/>
        <w:rPr>
          <w:szCs w:val="28"/>
        </w:rPr>
      </w:pPr>
      <w:r>
        <w:rPr>
          <w:szCs w:val="28"/>
        </w:rPr>
        <w:t>N</w:t>
      </w:r>
      <w:r w:rsidRPr="008B61B3">
        <w:rPr>
          <w:szCs w:val="28"/>
        </w:rPr>
        <w:t xml:space="preserve">gười trực tiếp giúp Bí thư Chi bộ </w:t>
      </w:r>
      <w:r>
        <w:rPr>
          <w:szCs w:val="28"/>
        </w:rPr>
        <w:t xml:space="preserve">(1 người) </w:t>
      </w:r>
      <w:r w:rsidRPr="008B61B3">
        <w:rPr>
          <w:szCs w:val="28"/>
        </w:rPr>
        <w:t xml:space="preserve">tham gia hoạt động ở thôn, ấp, khu phố đối với các thôn, ấp, khu phố bố trí Bí thư kiêm Trưởng thôn, ấp, khu phố; 01 người trực tiếp tham gia hoạt động ở thôn, ấp, khu phố thuộc mỗi Chi hội đoàn thể (Thanh niên, Phụ nữ, Nông dân, Cựu chiến binh, Chữ thập đỏ và Người cao tuổi) mức hỗ trợ hàng tháng là 500.000 đồng/người/tháng. </w:t>
      </w:r>
    </w:p>
    <w:p w14:paraId="10195D28" w14:textId="77777777" w:rsidR="00E32D6F" w:rsidRDefault="00E32D6F" w:rsidP="00595DDC">
      <w:pPr>
        <w:spacing w:before="120" w:after="120" w:line="240" w:lineRule="auto"/>
        <w:ind w:firstLine="680"/>
        <w:jc w:val="both"/>
        <w:rPr>
          <w:szCs w:val="28"/>
        </w:rPr>
      </w:pPr>
      <w:r w:rsidRPr="008B61B3">
        <w:rPr>
          <w:szCs w:val="28"/>
        </w:rPr>
        <w:t>Người trực tiếp tham gia hoạt động ở thôn, ấp, khu phố còn được hưởng hỗ trợ từ đoàn phí, hội phí và từ các nguồn thu khác (nếu có).</w:t>
      </w:r>
    </w:p>
    <w:p w14:paraId="366D2EF4" w14:textId="77777777" w:rsidR="00E32D6F" w:rsidRPr="004F2123" w:rsidRDefault="00E32D6F" w:rsidP="00595DDC">
      <w:pPr>
        <w:spacing w:before="120" w:after="120" w:line="240" w:lineRule="auto"/>
        <w:ind w:firstLine="680"/>
        <w:jc w:val="both"/>
        <w:rPr>
          <w:rFonts w:cs="Times New Roman"/>
          <w:szCs w:val="28"/>
        </w:rPr>
      </w:pPr>
      <w:r w:rsidRPr="004F2123">
        <w:rPr>
          <w:rFonts w:cs="Times New Roman"/>
          <w:b/>
          <w:szCs w:val="28"/>
        </w:rPr>
        <w:t>V. DỰ KIẾN NGUỒN LỰC, ĐIỀU KIỆN ĐẢM BẢO CHO VIỆC THI HÀNH NGHỊ QUYẾT SAU KHI ĐƯỢC THÔNG QUA</w:t>
      </w:r>
    </w:p>
    <w:p w14:paraId="45D8E9EF" w14:textId="77777777" w:rsidR="00E32D6F" w:rsidRDefault="00E32D6F" w:rsidP="00595DDC">
      <w:pPr>
        <w:spacing w:before="120" w:after="120" w:line="240" w:lineRule="auto"/>
        <w:ind w:firstLine="680"/>
        <w:jc w:val="both"/>
        <w:rPr>
          <w:rFonts w:cs="Times New Roman"/>
          <w:szCs w:val="28"/>
        </w:rPr>
      </w:pPr>
      <w:r w:rsidRPr="004F2123">
        <w:rPr>
          <w:rFonts w:cs="Times New Roman"/>
          <w:szCs w:val="28"/>
        </w:rPr>
        <w:t>Kinh phí được HĐND</w:t>
      </w:r>
      <w:r>
        <w:rPr>
          <w:rFonts w:cs="Times New Roman"/>
          <w:szCs w:val="28"/>
        </w:rPr>
        <w:t xml:space="preserve"> tỉnh</w:t>
      </w:r>
      <w:r w:rsidRPr="004F2123">
        <w:rPr>
          <w:rFonts w:cs="Times New Roman"/>
          <w:szCs w:val="28"/>
        </w:rPr>
        <w:t xml:space="preserve">, UBND tỉnh giao cho các </w:t>
      </w:r>
      <w:r>
        <w:rPr>
          <w:rFonts w:cs="Times New Roman"/>
          <w:szCs w:val="28"/>
        </w:rPr>
        <w:t xml:space="preserve">Hội và UBND cấp xã </w:t>
      </w:r>
      <w:r w:rsidRPr="004F2123">
        <w:rPr>
          <w:rFonts w:cs="Times New Roman"/>
          <w:szCs w:val="28"/>
        </w:rPr>
        <w:t>trên địa bàn tỉnh từ nguồn ngân sách của tỉnh hàng năm.</w:t>
      </w:r>
    </w:p>
    <w:p w14:paraId="765EE534" w14:textId="77777777" w:rsidR="00E32D6F" w:rsidRPr="004F2123" w:rsidRDefault="00E32D6F" w:rsidP="00595DDC">
      <w:pPr>
        <w:spacing w:before="120" w:after="120" w:line="240" w:lineRule="auto"/>
        <w:ind w:firstLine="680"/>
        <w:jc w:val="both"/>
        <w:rPr>
          <w:rFonts w:cs="Times New Roman"/>
          <w:b/>
          <w:szCs w:val="28"/>
        </w:rPr>
      </w:pPr>
      <w:r w:rsidRPr="004F2123">
        <w:rPr>
          <w:rFonts w:cs="Times New Roman"/>
          <w:b/>
          <w:szCs w:val="28"/>
        </w:rPr>
        <w:t>VI. THỜI GIAN DỰ KIẾN TRÌNH HĐND TỈNH THÔNG QUA NGHỊ QUYẾT</w:t>
      </w:r>
    </w:p>
    <w:p w14:paraId="318BEC36" w14:textId="31CADE97" w:rsidR="00E32D6F" w:rsidRPr="004F2123" w:rsidRDefault="00E32D6F" w:rsidP="00595DDC">
      <w:pPr>
        <w:spacing w:before="120" w:after="120" w:line="240" w:lineRule="auto"/>
        <w:ind w:firstLine="680"/>
        <w:jc w:val="both"/>
        <w:rPr>
          <w:rFonts w:cs="Times New Roman"/>
          <w:szCs w:val="28"/>
        </w:rPr>
      </w:pPr>
      <w:r w:rsidRPr="004F2123">
        <w:rPr>
          <w:rFonts w:cs="Times New Roman"/>
          <w:szCs w:val="28"/>
        </w:rPr>
        <w:t xml:space="preserve">Dự kiến hoàn thiện hồ sơ theo đúng quy định của Luật Ban hành văn bản quy phạm pháp luật ngày 19/02/2025 </w:t>
      </w:r>
      <w:r w:rsidRPr="004F2123">
        <w:rPr>
          <w:rFonts w:cs="Times New Roman"/>
          <w:i/>
          <w:iCs/>
          <w:szCs w:val="28"/>
        </w:rPr>
        <w:t>(được sửa đổi, bổ sung ngày 25</w:t>
      </w:r>
      <w:r>
        <w:rPr>
          <w:rFonts w:cs="Times New Roman"/>
          <w:i/>
          <w:iCs/>
          <w:szCs w:val="28"/>
        </w:rPr>
        <w:t>/</w:t>
      </w:r>
      <w:r w:rsidRPr="004F2123">
        <w:rPr>
          <w:rFonts w:cs="Times New Roman"/>
          <w:i/>
          <w:iCs/>
          <w:szCs w:val="28"/>
        </w:rPr>
        <w:t>6</w:t>
      </w:r>
      <w:r>
        <w:rPr>
          <w:rFonts w:cs="Times New Roman"/>
          <w:i/>
          <w:iCs/>
          <w:szCs w:val="28"/>
        </w:rPr>
        <w:t>/</w:t>
      </w:r>
      <w:r w:rsidRPr="004F2123">
        <w:rPr>
          <w:rFonts w:cs="Times New Roman"/>
          <w:i/>
          <w:iCs/>
          <w:szCs w:val="28"/>
        </w:rPr>
        <w:t xml:space="preserve">2025); </w:t>
      </w:r>
      <w:r w:rsidRPr="004F2123">
        <w:rPr>
          <w:rFonts w:cs="Times New Roman"/>
          <w:szCs w:val="28"/>
        </w:rPr>
        <w:t xml:space="preserve">Nghị định số 78/2025/NĐ-CP ngày 01/4/2025 của Chính phủ </w:t>
      </w:r>
      <w:r w:rsidRPr="004F2123">
        <w:rPr>
          <w:rFonts w:cs="Times New Roman"/>
          <w:i/>
          <w:iCs/>
          <w:szCs w:val="28"/>
        </w:rPr>
        <w:t xml:space="preserve">(được sửa đổi, bổ </w:t>
      </w:r>
      <w:r w:rsidRPr="004F2123">
        <w:rPr>
          <w:rFonts w:cs="Times New Roman"/>
          <w:i/>
          <w:iCs/>
          <w:szCs w:val="28"/>
        </w:rPr>
        <w:lastRenderedPageBreak/>
        <w:t xml:space="preserve">sung ngày 01/7/2025) </w:t>
      </w:r>
      <w:r w:rsidRPr="004F2123">
        <w:rPr>
          <w:rFonts w:cs="Times New Roman"/>
          <w:szCs w:val="28"/>
        </w:rPr>
        <w:t xml:space="preserve">quy định chi tiết một số điều và biện pháp để tổ chức, hướng dẫn thi hành Luật Ban hành Văn bản quy phạm pháp luật và trình HĐND tỉnh thông qua vào kỳ họp </w:t>
      </w:r>
      <w:r w:rsidR="007763A1">
        <w:rPr>
          <w:rFonts w:cs="Times New Roman"/>
          <w:szCs w:val="28"/>
        </w:rPr>
        <w:t xml:space="preserve">cuối </w:t>
      </w:r>
      <w:r>
        <w:rPr>
          <w:rFonts w:cs="Times New Roman"/>
          <w:szCs w:val="28"/>
        </w:rPr>
        <w:t xml:space="preserve">năm </w:t>
      </w:r>
      <w:r w:rsidRPr="004F2123">
        <w:rPr>
          <w:rFonts w:cs="Times New Roman"/>
          <w:szCs w:val="28"/>
        </w:rPr>
        <w:t>2025.</w:t>
      </w:r>
    </w:p>
    <w:bookmarkEnd w:id="2"/>
    <w:p w14:paraId="5D40A11E" w14:textId="127AA12C" w:rsidR="007B0ECC" w:rsidRPr="004F2123" w:rsidRDefault="00F52FA1" w:rsidP="00595DDC">
      <w:pPr>
        <w:spacing w:before="120" w:after="120" w:line="240" w:lineRule="auto"/>
        <w:ind w:firstLine="680"/>
        <w:jc w:val="both"/>
        <w:rPr>
          <w:rFonts w:eastAsia="Times New Roman" w:cs="Times New Roman"/>
          <w:szCs w:val="28"/>
        </w:rPr>
      </w:pPr>
      <w:r w:rsidRPr="004F2123">
        <w:rPr>
          <w:rFonts w:eastAsia="Times New Roman" w:cs="Times New Roman"/>
          <w:szCs w:val="28"/>
        </w:rPr>
        <w:t xml:space="preserve">Sở Nội vụ kính trình </w:t>
      </w:r>
      <w:r w:rsidR="00A23C88" w:rsidRPr="004F2123">
        <w:rPr>
          <w:rFonts w:eastAsia="Times New Roman" w:cs="Times New Roman"/>
          <w:szCs w:val="28"/>
        </w:rPr>
        <w:t xml:space="preserve">UBND </w:t>
      </w:r>
      <w:r w:rsidRPr="004F2123">
        <w:rPr>
          <w:rFonts w:eastAsia="Times New Roman" w:cs="Times New Roman"/>
          <w:szCs w:val="28"/>
        </w:rPr>
        <w:t>tỉnh xem xét, quyết định./.</w:t>
      </w:r>
    </w:p>
    <w:p w14:paraId="07ECDF91" w14:textId="77777777" w:rsidR="003B0893" w:rsidRPr="00335724" w:rsidRDefault="003B0893" w:rsidP="003B0893">
      <w:pPr>
        <w:spacing w:before="120" w:after="0" w:line="240" w:lineRule="auto"/>
        <w:ind w:firstLine="680"/>
        <w:jc w:val="both"/>
        <w:rPr>
          <w:rFonts w:eastAsia="Times New Roman" w:cs="Times New Roman"/>
          <w:szCs w:val="28"/>
        </w:rPr>
      </w:pPr>
    </w:p>
    <w:tbl>
      <w:tblPr>
        <w:tblW w:w="0" w:type="auto"/>
        <w:tblLook w:val="04A0" w:firstRow="1" w:lastRow="0" w:firstColumn="1" w:lastColumn="0" w:noHBand="0" w:noVBand="1"/>
      </w:tblPr>
      <w:tblGrid>
        <w:gridCol w:w="4037"/>
        <w:gridCol w:w="5134"/>
      </w:tblGrid>
      <w:tr w:rsidR="00025029" w:rsidRPr="00335724" w14:paraId="2EFED4CF" w14:textId="77777777" w:rsidTr="0084213C">
        <w:trPr>
          <w:trHeight w:val="2270"/>
        </w:trPr>
        <w:tc>
          <w:tcPr>
            <w:tcW w:w="4219" w:type="dxa"/>
          </w:tcPr>
          <w:p w14:paraId="114AB4B4" w14:textId="77777777" w:rsidR="00025029" w:rsidRPr="00335724" w:rsidRDefault="00025029" w:rsidP="0084213C">
            <w:pPr>
              <w:spacing w:after="0" w:line="240" w:lineRule="auto"/>
              <w:jc w:val="both"/>
              <w:rPr>
                <w:rFonts w:eastAsia="Times New Roman" w:cs="Times New Roman"/>
                <w:b/>
                <w:bCs/>
                <w:sz w:val="24"/>
                <w:szCs w:val="24"/>
              </w:rPr>
            </w:pPr>
            <w:r w:rsidRPr="00335724">
              <w:rPr>
                <w:rFonts w:eastAsia="Times New Roman" w:cs="Times New Roman"/>
                <w:b/>
                <w:bCs/>
                <w:i/>
                <w:iCs/>
                <w:sz w:val="24"/>
                <w:szCs w:val="24"/>
              </w:rPr>
              <w:t>Nơi nhận:</w:t>
            </w:r>
          </w:p>
          <w:p w14:paraId="7A032817" w14:textId="77777777" w:rsidR="00025029" w:rsidRPr="00335724" w:rsidRDefault="00025029" w:rsidP="0084213C">
            <w:pPr>
              <w:spacing w:after="0" w:line="240" w:lineRule="auto"/>
              <w:jc w:val="both"/>
              <w:rPr>
                <w:rFonts w:eastAsia="Times New Roman" w:cs="Times New Roman"/>
                <w:sz w:val="24"/>
                <w:szCs w:val="24"/>
              </w:rPr>
            </w:pPr>
            <w:r w:rsidRPr="00335724">
              <w:rPr>
                <w:rFonts w:eastAsia="Times New Roman" w:cs="Times New Roman"/>
                <w:sz w:val="24"/>
                <w:szCs w:val="24"/>
              </w:rPr>
              <w:t>- Như trên;</w:t>
            </w:r>
          </w:p>
          <w:p w14:paraId="7C0424AB" w14:textId="26A18667" w:rsidR="00025029" w:rsidRDefault="00025029" w:rsidP="0084213C">
            <w:pPr>
              <w:spacing w:after="0" w:line="240" w:lineRule="auto"/>
              <w:jc w:val="both"/>
              <w:rPr>
                <w:rFonts w:eastAsia="Times New Roman" w:cs="Times New Roman"/>
                <w:sz w:val="24"/>
                <w:szCs w:val="24"/>
              </w:rPr>
            </w:pPr>
            <w:r w:rsidRPr="00335724">
              <w:rPr>
                <w:rFonts w:eastAsia="Times New Roman" w:cs="Times New Roman"/>
                <w:sz w:val="24"/>
                <w:szCs w:val="24"/>
              </w:rPr>
              <w:t>- Sở Tư pháp (phối hợp);</w:t>
            </w:r>
          </w:p>
          <w:p w14:paraId="6D05FBE4" w14:textId="09A84DE5" w:rsidR="00770E59" w:rsidRPr="00335724" w:rsidRDefault="00770E59" w:rsidP="0084213C">
            <w:pPr>
              <w:spacing w:after="0" w:line="240" w:lineRule="auto"/>
              <w:jc w:val="both"/>
              <w:rPr>
                <w:rFonts w:eastAsia="Times New Roman" w:cs="Times New Roman"/>
                <w:sz w:val="24"/>
                <w:szCs w:val="24"/>
              </w:rPr>
            </w:pPr>
            <w:r>
              <w:rPr>
                <w:rFonts w:eastAsia="Times New Roman" w:cs="Times New Roman"/>
                <w:sz w:val="24"/>
                <w:szCs w:val="24"/>
              </w:rPr>
              <w:t>- Sở Tài chính (phối hợp);</w:t>
            </w:r>
          </w:p>
          <w:p w14:paraId="6ACD1ECB" w14:textId="77777777" w:rsidR="00025029" w:rsidRPr="00335724" w:rsidRDefault="00025029" w:rsidP="0084213C">
            <w:pPr>
              <w:spacing w:after="0" w:line="240" w:lineRule="auto"/>
              <w:jc w:val="both"/>
              <w:rPr>
                <w:rFonts w:eastAsia="Times New Roman" w:cs="Times New Roman"/>
                <w:sz w:val="24"/>
                <w:szCs w:val="24"/>
                <w:lang w:val="vi-VN"/>
              </w:rPr>
            </w:pPr>
            <w:r w:rsidRPr="00335724">
              <w:rPr>
                <w:rFonts w:eastAsia="Times New Roman" w:cs="Times New Roman"/>
                <w:sz w:val="24"/>
                <w:szCs w:val="24"/>
                <w:lang w:val="vi-VN"/>
              </w:rPr>
              <w:t>- Giám đốc và các Phó Giám đốc Sở;</w:t>
            </w:r>
          </w:p>
          <w:p w14:paraId="5A233254" w14:textId="47048CBA" w:rsidR="00025029" w:rsidRPr="00710D6E" w:rsidRDefault="00025029" w:rsidP="0084213C">
            <w:pPr>
              <w:spacing w:after="0" w:line="240" w:lineRule="auto"/>
              <w:jc w:val="both"/>
              <w:rPr>
                <w:rFonts w:eastAsia="Times New Roman" w:cs="Times New Roman"/>
                <w:sz w:val="24"/>
                <w:szCs w:val="24"/>
              </w:rPr>
            </w:pPr>
            <w:r w:rsidRPr="00335724">
              <w:rPr>
                <w:rFonts w:eastAsia="Times New Roman" w:cs="Times New Roman"/>
                <w:sz w:val="24"/>
                <w:szCs w:val="24"/>
              </w:rPr>
              <w:t>- L</w:t>
            </w:r>
            <w:r w:rsidRPr="00335724">
              <w:rPr>
                <w:rFonts w:eastAsia="Times New Roman" w:cs="Times New Roman"/>
                <w:sz w:val="24"/>
                <w:szCs w:val="24"/>
              </w:rPr>
              <w:softHyphen/>
              <w:t>ưu VT, CCVC</w:t>
            </w:r>
            <w:r w:rsidR="00710D6E">
              <w:rPr>
                <w:rFonts w:eastAsia="Times New Roman" w:cs="Times New Roman"/>
                <w:sz w:val="24"/>
                <w:szCs w:val="24"/>
              </w:rPr>
              <w:t xml:space="preserve"> </w:t>
            </w:r>
            <w:r w:rsidR="00710D6E" w:rsidRPr="00710D6E">
              <w:rPr>
                <w:rFonts w:eastAsia="Times New Roman" w:cs="Times New Roman"/>
                <w:sz w:val="16"/>
                <w:szCs w:val="16"/>
              </w:rPr>
              <w:t>(Vũ Thảo).</w:t>
            </w:r>
          </w:p>
          <w:p w14:paraId="134E9F9A" w14:textId="77777777" w:rsidR="00025029" w:rsidRPr="00335724" w:rsidRDefault="00025029" w:rsidP="0084213C">
            <w:pPr>
              <w:spacing w:after="0" w:line="240" w:lineRule="auto"/>
              <w:jc w:val="both"/>
              <w:rPr>
                <w:rFonts w:eastAsia="Times New Roman" w:cs="Times New Roman"/>
                <w:szCs w:val="28"/>
              </w:rPr>
            </w:pPr>
          </w:p>
          <w:p w14:paraId="4A4D9DAD" w14:textId="77777777" w:rsidR="00025029" w:rsidRPr="00335724" w:rsidRDefault="00025029" w:rsidP="0084213C">
            <w:pPr>
              <w:spacing w:after="0" w:line="240" w:lineRule="auto"/>
              <w:jc w:val="both"/>
              <w:rPr>
                <w:rFonts w:eastAsia="Times New Roman" w:cs="Times New Roman"/>
                <w:szCs w:val="28"/>
              </w:rPr>
            </w:pPr>
          </w:p>
          <w:p w14:paraId="1EA6E1AC" w14:textId="77777777" w:rsidR="00025029" w:rsidRPr="00335724" w:rsidRDefault="00025029" w:rsidP="0084213C">
            <w:pPr>
              <w:spacing w:after="0" w:line="240" w:lineRule="auto"/>
              <w:jc w:val="both"/>
              <w:rPr>
                <w:rFonts w:eastAsia="Times New Roman" w:cs="Times New Roman"/>
                <w:szCs w:val="28"/>
              </w:rPr>
            </w:pPr>
            <w:r w:rsidRPr="00335724">
              <w:rPr>
                <w:rFonts w:eastAsia="Times New Roman" w:cs="Times New Roman"/>
                <w:b/>
                <w:szCs w:val="28"/>
              </w:rPr>
              <w:tab/>
            </w:r>
            <w:r w:rsidRPr="00335724">
              <w:rPr>
                <w:rFonts w:eastAsia="Times New Roman" w:cs="Times New Roman"/>
                <w:b/>
                <w:szCs w:val="28"/>
              </w:rPr>
              <w:tab/>
            </w:r>
          </w:p>
        </w:tc>
        <w:tc>
          <w:tcPr>
            <w:tcW w:w="5211" w:type="dxa"/>
          </w:tcPr>
          <w:p w14:paraId="032C4593" w14:textId="77777777" w:rsidR="00025029" w:rsidRPr="00335724" w:rsidRDefault="00025029" w:rsidP="0084213C">
            <w:pPr>
              <w:spacing w:after="0" w:line="240" w:lineRule="auto"/>
              <w:jc w:val="center"/>
              <w:rPr>
                <w:rFonts w:eastAsia="Times New Roman" w:cs="Times New Roman"/>
                <w:b/>
                <w:bCs/>
                <w:szCs w:val="28"/>
              </w:rPr>
            </w:pPr>
            <w:r w:rsidRPr="00335724">
              <w:rPr>
                <w:rFonts w:eastAsia="Times New Roman" w:cs="Times New Roman"/>
                <w:b/>
                <w:bCs/>
                <w:szCs w:val="28"/>
              </w:rPr>
              <w:t>KT. GIÁM ĐỐC</w:t>
            </w:r>
          </w:p>
          <w:p w14:paraId="5475D3D2" w14:textId="77777777" w:rsidR="00025029" w:rsidRPr="00335724" w:rsidRDefault="00025029" w:rsidP="0084213C">
            <w:pPr>
              <w:spacing w:after="0" w:line="240" w:lineRule="auto"/>
              <w:jc w:val="center"/>
              <w:rPr>
                <w:rFonts w:eastAsia="Times New Roman" w:cs="Times New Roman"/>
                <w:b/>
                <w:bCs/>
                <w:szCs w:val="28"/>
              </w:rPr>
            </w:pPr>
            <w:r w:rsidRPr="00335724">
              <w:rPr>
                <w:rFonts w:eastAsia="Times New Roman" w:cs="Times New Roman"/>
                <w:b/>
                <w:bCs/>
                <w:szCs w:val="28"/>
              </w:rPr>
              <w:t>PHÓ GIÁM ĐỐC</w:t>
            </w:r>
          </w:p>
          <w:p w14:paraId="474BFAB4" w14:textId="77777777" w:rsidR="00025029" w:rsidRPr="00335724" w:rsidRDefault="00025029" w:rsidP="0084213C">
            <w:pPr>
              <w:tabs>
                <w:tab w:val="left" w:pos="3606"/>
              </w:tabs>
              <w:spacing w:after="0" w:line="240" w:lineRule="auto"/>
              <w:rPr>
                <w:rFonts w:eastAsia="Times New Roman" w:cs="Times New Roman"/>
                <w:b/>
                <w:bCs/>
                <w:szCs w:val="28"/>
                <w:lang w:val="vi-VN"/>
              </w:rPr>
            </w:pPr>
            <w:r w:rsidRPr="00335724">
              <w:rPr>
                <w:rFonts w:eastAsia="Times New Roman" w:cs="Times New Roman"/>
                <w:b/>
                <w:bCs/>
                <w:szCs w:val="28"/>
              </w:rPr>
              <w:tab/>
            </w:r>
          </w:p>
          <w:p w14:paraId="48DDACF2" w14:textId="77777777" w:rsidR="00025029" w:rsidRPr="00335724" w:rsidRDefault="00025029" w:rsidP="0084213C">
            <w:pPr>
              <w:spacing w:after="0" w:line="240" w:lineRule="auto"/>
              <w:jc w:val="center"/>
              <w:rPr>
                <w:rFonts w:eastAsia="Times New Roman" w:cs="Times New Roman"/>
                <w:b/>
                <w:szCs w:val="28"/>
              </w:rPr>
            </w:pPr>
          </w:p>
          <w:p w14:paraId="7B40ACC8" w14:textId="77777777" w:rsidR="00025029" w:rsidRPr="00335724" w:rsidRDefault="00025029" w:rsidP="0084213C">
            <w:pPr>
              <w:spacing w:after="0" w:line="240" w:lineRule="auto"/>
              <w:jc w:val="center"/>
              <w:rPr>
                <w:rFonts w:eastAsia="Times New Roman" w:cs="Times New Roman"/>
                <w:b/>
                <w:szCs w:val="28"/>
              </w:rPr>
            </w:pPr>
          </w:p>
          <w:p w14:paraId="7B3171EF" w14:textId="77777777" w:rsidR="00025029" w:rsidRPr="004B3E1B" w:rsidRDefault="00025029" w:rsidP="0084213C">
            <w:pPr>
              <w:spacing w:after="0" w:line="240" w:lineRule="auto"/>
              <w:jc w:val="center"/>
              <w:rPr>
                <w:rFonts w:eastAsia="Times New Roman" w:cs="Times New Roman"/>
                <w:b/>
                <w:sz w:val="18"/>
                <w:szCs w:val="18"/>
              </w:rPr>
            </w:pPr>
          </w:p>
          <w:p w14:paraId="32ECD2A3" w14:textId="77777777" w:rsidR="00025029" w:rsidRPr="002239BD" w:rsidRDefault="00025029" w:rsidP="0084213C">
            <w:pPr>
              <w:spacing w:after="0" w:line="240" w:lineRule="auto"/>
              <w:jc w:val="center"/>
              <w:rPr>
                <w:rFonts w:eastAsia="Times New Roman" w:cs="Times New Roman"/>
                <w:b/>
                <w:sz w:val="12"/>
                <w:szCs w:val="12"/>
              </w:rPr>
            </w:pPr>
          </w:p>
          <w:p w14:paraId="425997F3" w14:textId="77777777" w:rsidR="00025029" w:rsidRPr="006D0DB4" w:rsidRDefault="00025029" w:rsidP="0084213C">
            <w:pPr>
              <w:spacing w:after="0" w:line="240" w:lineRule="auto"/>
              <w:jc w:val="center"/>
              <w:rPr>
                <w:rFonts w:eastAsia="Times New Roman" w:cs="Times New Roman"/>
                <w:b/>
                <w:sz w:val="14"/>
                <w:szCs w:val="14"/>
              </w:rPr>
            </w:pPr>
          </w:p>
          <w:p w14:paraId="02270BDD" w14:textId="11337805" w:rsidR="00025029" w:rsidRPr="001C3481" w:rsidRDefault="001C3481" w:rsidP="0084213C">
            <w:pPr>
              <w:spacing w:after="0" w:line="240" w:lineRule="auto"/>
              <w:jc w:val="center"/>
              <w:rPr>
                <w:rFonts w:eastAsia="Times New Roman" w:cs="Times New Roman"/>
                <w:b/>
                <w:szCs w:val="28"/>
                <w:lang w:val="vi-VN"/>
              </w:rPr>
            </w:pPr>
            <w:r>
              <w:rPr>
                <w:rFonts w:eastAsia="Times New Roman" w:cs="Times New Roman"/>
                <w:b/>
                <w:szCs w:val="28"/>
                <w:lang w:val="vi-VN"/>
              </w:rPr>
              <w:t>Đặng Thanh Hoàng</w:t>
            </w:r>
          </w:p>
        </w:tc>
      </w:tr>
    </w:tbl>
    <w:p w14:paraId="7A506041" w14:textId="77777777" w:rsidR="003B0893" w:rsidRPr="00335724" w:rsidRDefault="003B0893" w:rsidP="004B3E1B">
      <w:pPr>
        <w:spacing w:before="120" w:after="0" w:line="240" w:lineRule="auto"/>
        <w:jc w:val="both"/>
        <w:rPr>
          <w:rFonts w:eastAsia="Times New Roman" w:cs="Times New Roman"/>
          <w:szCs w:val="28"/>
        </w:rPr>
      </w:pPr>
    </w:p>
    <w:sectPr w:rsidR="003B0893" w:rsidRPr="00335724" w:rsidSect="00A16016">
      <w:pgSz w:w="11907" w:h="16840" w:code="9"/>
      <w:pgMar w:top="1008" w:right="1008" w:bottom="1008" w:left="172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CD4E" w14:textId="77777777" w:rsidR="006B4EE1" w:rsidRDefault="006B4EE1" w:rsidP="008377EE">
      <w:pPr>
        <w:spacing w:after="0" w:line="240" w:lineRule="auto"/>
      </w:pPr>
      <w:r>
        <w:separator/>
      </w:r>
    </w:p>
  </w:endnote>
  <w:endnote w:type="continuationSeparator" w:id="0">
    <w:p w14:paraId="69A36EEC" w14:textId="77777777" w:rsidR="006B4EE1" w:rsidRDefault="006B4EE1" w:rsidP="0083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DDAD" w14:textId="77777777" w:rsidR="006B4EE1" w:rsidRDefault="006B4EE1" w:rsidP="008377EE">
      <w:pPr>
        <w:spacing w:after="0" w:line="240" w:lineRule="auto"/>
      </w:pPr>
      <w:r>
        <w:separator/>
      </w:r>
    </w:p>
  </w:footnote>
  <w:footnote w:type="continuationSeparator" w:id="0">
    <w:p w14:paraId="1B35B853" w14:textId="77777777" w:rsidR="006B4EE1" w:rsidRDefault="006B4EE1" w:rsidP="008377EE">
      <w:pPr>
        <w:spacing w:after="0" w:line="240" w:lineRule="auto"/>
      </w:pPr>
      <w:r>
        <w:continuationSeparator/>
      </w:r>
    </w:p>
  </w:footnote>
  <w:footnote w:id="1">
    <w:p w14:paraId="2C92A6FD" w14:textId="0F6E569C" w:rsidR="00A15B77" w:rsidRDefault="00A15B77">
      <w:pPr>
        <w:pStyle w:val="FootnoteText"/>
      </w:pPr>
      <w:r>
        <w:rPr>
          <w:rStyle w:val="FootnoteReference"/>
        </w:rPr>
        <w:footnoteRef/>
      </w:r>
      <w:r>
        <w:t xml:space="preserve"> Văn bản số 5166/STC-NSNN ngày 17/10/2025 của Sở Tài chính.</w:t>
      </w:r>
    </w:p>
  </w:footnote>
  <w:footnote w:id="2">
    <w:p w14:paraId="2B4EFC9D" w14:textId="16951630" w:rsidR="00A15B77" w:rsidRDefault="00A15B77">
      <w:pPr>
        <w:pStyle w:val="FootnoteText"/>
      </w:pPr>
      <w:r>
        <w:rPr>
          <w:rStyle w:val="FootnoteReference"/>
        </w:rPr>
        <w:footnoteRef/>
      </w:r>
      <w:r>
        <w:t xml:space="preserve"> </w:t>
      </w:r>
      <w:r w:rsidR="00037624">
        <w:t>Văn bản số   2048/STP-XDPBPL ngày 16/10/2025 của Sở Tư pháp.</w:t>
      </w:r>
    </w:p>
  </w:footnote>
  <w:footnote w:id="3">
    <w:p w14:paraId="729BDCEE" w14:textId="2EB4048E" w:rsidR="00CE5C57" w:rsidRDefault="00CE5C57">
      <w:pPr>
        <w:pStyle w:val="FootnoteText"/>
      </w:pPr>
      <w:r>
        <w:rPr>
          <w:rStyle w:val="FootnoteReference"/>
        </w:rPr>
        <w:footnoteRef/>
      </w:r>
      <w:r>
        <w:t xml:space="preserve"> (sau khi lấy ý kiến thành viên UBND tỉnh).</w:t>
      </w:r>
    </w:p>
  </w:footnote>
  <w:footnote w:id="4">
    <w:p w14:paraId="6334470C" w14:textId="082C7F05" w:rsidR="003825DE" w:rsidRDefault="003825DE" w:rsidP="002335A7">
      <w:pPr>
        <w:pStyle w:val="FootnoteText"/>
        <w:jc w:val="both"/>
      </w:pPr>
      <w:r>
        <w:rPr>
          <w:rStyle w:val="FootnoteReference"/>
        </w:rPr>
        <w:footnoteRef/>
      </w:r>
      <w:r>
        <w:t xml:space="preserve"> </w:t>
      </w:r>
      <w:r w:rsidRPr="003825DE">
        <w:t>Nghị quyết số 78/2017/NQ-HĐND  ngày 07/7/20</w:t>
      </w:r>
      <w:r w:rsidR="00334F80">
        <w:t>17</w:t>
      </w:r>
      <w:r w:rsidRPr="003825DE">
        <w:t xml:space="preserve"> của </w:t>
      </w:r>
      <w:r>
        <w:t xml:space="preserve">HĐND </w:t>
      </w:r>
      <w:r w:rsidRPr="003825DE">
        <w:t>tỉnh Đồng Nai</w:t>
      </w:r>
      <w:r>
        <w:t xml:space="preserve"> Quy định mức trợ cấp đối với Trưởng các đoàn thể ở ấp (khu phố) và kinh phí hoạt động cho Tổ nhân dân trên địa bàn tỉnh Đồng Nai</w:t>
      </w:r>
    </w:p>
  </w:footnote>
  <w:footnote w:id="5">
    <w:p w14:paraId="637B3FE7" w14:textId="0935812C" w:rsidR="005734AF" w:rsidRDefault="005734AF" w:rsidP="002335A7">
      <w:pPr>
        <w:pStyle w:val="FootnoteText"/>
        <w:jc w:val="both"/>
      </w:pPr>
      <w:r>
        <w:rPr>
          <w:rStyle w:val="FootnoteReference"/>
        </w:rPr>
        <w:footnoteRef/>
      </w:r>
      <w:r>
        <w:t xml:space="preserve"> </w:t>
      </w:r>
      <w:r w:rsidRPr="005734AF">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footnote>
  <w:footnote w:id="6">
    <w:p w14:paraId="117A3485" w14:textId="50BC3519" w:rsidR="002335A7" w:rsidRDefault="002335A7" w:rsidP="002335A7">
      <w:pPr>
        <w:pStyle w:val="FootnoteText"/>
        <w:jc w:val="both"/>
      </w:pPr>
      <w:r>
        <w:rPr>
          <w:rStyle w:val="FootnoteReference"/>
        </w:rPr>
        <w:footnoteRef/>
      </w:r>
      <w:r>
        <w:t xml:space="preserve"> </w:t>
      </w:r>
      <w:r w:rsidRPr="002335A7">
        <w:t xml:space="preserve">c) Chính sách, biện pháp nhằm phát triển kinh tế - xã hội, ngân sách, quốc phòng, an ninh ở địa phương; </w:t>
      </w:r>
      <w:r w:rsidRPr="002335A7">
        <w:rPr>
          <w:b/>
          <w:bCs/>
        </w:rPr>
        <w:t>biện pháp khác có tính chất đặc thù phù hợp với điều kiện phát triển kinh tế - xã hội của địa phương;</w:t>
      </w:r>
      <w:r w:rsidRPr="002335A7">
        <w:t xml:space="preserve"> phân cấp và thực hiện nhiệm vụ, quyền hạn được phân cấp;</w:t>
      </w:r>
    </w:p>
  </w:footnote>
  <w:footnote w:id="7">
    <w:p w14:paraId="1948E109" w14:textId="18C11EEE" w:rsidR="002335A7" w:rsidRDefault="002335A7" w:rsidP="002335A7">
      <w:pPr>
        <w:pStyle w:val="FootnoteText"/>
        <w:jc w:val="both"/>
      </w:pPr>
      <w:r>
        <w:rPr>
          <w:rStyle w:val="FootnoteReference"/>
        </w:rPr>
        <w:footnoteRef/>
      </w:r>
      <w:r>
        <w:t xml:space="preserve"> </w:t>
      </w:r>
      <w:r w:rsidRPr="002335A7">
        <w:t>b) Trường hợp cấp bách để giải quyết vấn đề phát sinh trong thực tiễn;</w:t>
      </w:r>
      <w:r>
        <w:t xml:space="preserve"> </w:t>
      </w:r>
      <w:r w:rsidRPr="002335A7">
        <w:t>đ) Trường hợp cần điều chỉnh thời hạn áp dụng toàn bộ hoặc một phần của văn bản quy phạm pháp luật trong một thời hạn nhất định để giải quyết những vấn đề cấp bách phát sinh trong thực tiễn;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A1"/>
    <w:rsid w:val="000066F1"/>
    <w:rsid w:val="0001327B"/>
    <w:rsid w:val="00025029"/>
    <w:rsid w:val="00037624"/>
    <w:rsid w:val="000508E8"/>
    <w:rsid w:val="000621DE"/>
    <w:rsid w:val="000815C0"/>
    <w:rsid w:val="0008683D"/>
    <w:rsid w:val="000B4373"/>
    <w:rsid w:val="000F4818"/>
    <w:rsid w:val="00105765"/>
    <w:rsid w:val="00124377"/>
    <w:rsid w:val="001553F0"/>
    <w:rsid w:val="00177C4A"/>
    <w:rsid w:val="001802CC"/>
    <w:rsid w:val="00196692"/>
    <w:rsid w:val="001978D3"/>
    <w:rsid w:val="001A095E"/>
    <w:rsid w:val="001A6CB3"/>
    <w:rsid w:val="001B50CB"/>
    <w:rsid w:val="001B6E43"/>
    <w:rsid w:val="001C3481"/>
    <w:rsid w:val="001D04AD"/>
    <w:rsid w:val="001E4A99"/>
    <w:rsid w:val="001F3158"/>
    <w:rsid w:val="00221DD9"/>
    <w:rsid w:val="002239BD"/>
    <w:rsid w:val="002335A7"/>
    <w:rsid w:val="00244858"/>
    <w:rsid w:val="00246FCF"/>
    <w:rsid w:val="00256334"/>
    <w:rsid w:val="002567F4"/>
    <w:rsid w:val="00267F87"/>
    <w:rsid w:val="00272F00"/>
    <w:rsid w:val="00276281"/>
    <w:rsid w:val="00276A7F"/>
    <w:rsid w:val="002928BB"/>
    <w:rsid w:val="002A027A"/>
    <w:rsid w:val="002A1082"/>
    <w:rsid w:val="002B29BE"/>
    <w:rsid w:val="002C4E81"/>
    <w:rsid w:val="002E048B"/>
    <w:rsid w:val="0030078D"/>
    <w:rsid w:val="003156FD"/>
    <w:rsid w:val="0033089F"/>
    <w:rsid w:val="00334F80"/>
    <w:rsid w:val="00335724"/>
    <w:rsid w:val="00344351"/>
    <w:rsid w:val="00363BA1"/>
    <w:rsid w:val="00377529"/>
    <w:rsid w:val="003825DE"/>
    <w:rsid w:val="003973E0"/>
    <w:rsid w:val="003B0893"/>
    <w:rsid w:val="003B3282"/>
    <w:rsid w:val="003C0553"/>
    <w:rsid w:val="003C4DD5"/>
    <w:rsid w:val="003C6A70"/>
    <w:rsid w:val="003D6347"/>
    <w:rsid w:val="003E66AE"/>
    <w:rsid w:val="003F6AA9"/>
    <w:rsid w:val="00400874"/>
    <w:rsid w:val="004122E0"/>
    <w:rsid w:val="00413C2C"/>
    <w:rsid w:val="0042768B"/>
    <w:rsid w:val="00434F1D"/>
    <w:rsid w:val="00462216"/>
    <w:rsid w:val="00476EA2"/>
    <w:rsid w:val="004812FF"/>
    <w:rsid w:val="0049359E"/>
    <w:rsid w:val="004A25B2"/>
    <w:rsid w:val="004B0053"/>
    <w:rsid w:val="004B2E98"/>
    <w:rsid w:val="004B3E1B"/>
    <w:rsid w:val="004B4794"/>
    <w:rsid w:val="004B4CAC"/>
    <w:rsid w:val="004D2BFA"/>
    <w:rsid w:val="004F107B"/>
    <w:rsid w:val="004F2123"/>
    <w:rsid w:val="00510A69"/>
    <w:rsid w:val="005111FB"/>
    <w:rsid w:val="005237C9"/>
    <w:rsid w:val="00533926"/>
    <w:rsid w:val="00535233"/>
    <w:rsid w:val="00541ABD"/>
    <w:rsid w:val="0054307E"/>
    <w:rsid w:val="00543F78"/>
    <w:rsid w:val="00554B7B"/>
    <w:rsid w:val="005660D1"/>
    <w:rsid w:val="005734AF"/>
    <w:rsid w:val="00575D76"/>
    <w:rsid w:val="00591BCF"/>
    <w:rsid w:val="00595CE5"/>
    <w:rsid w:val="00595DDC"/>
    <w:rsid w:val="005A01E5"/>
    <w:rsid w:val="005A20C4"/>
    <w:rsid w:val="005A4F41"/>
    <w:rsid w:val="005D3599"/>
    <w:rsid w:val="005D5407"/>
    <w:rsid w:val="005D7637"/>
    <w:rsid w:val="005E77C7"/>
    <w:rsid w:val="006017B9"/>
    <w:rsid w:val="00601D25"/>
    <w:rsid w:val="0060557A"/>
    <w:rsid w:val="00623201"/>
    <w:rsid w:val="00657097"/>
    <w:rsid w:val="00675580"/>
    <w:rsid w:val="00675CFB"/>
    <w:rsid w:val="00683A6B"/>
    <w:rsid w:val="006B1079"/>
    <w:rsid w:val="006B4EE1"/>
    <w:rsid w:val="006C282A"/>
    <w:rsid w:val="006C3E91"/>
    <w:rsid w:val="006C79C1"/>
    <w:rsid w:val="006D0DB4"/>
    <w:rsid w:val="006E1087"/>
    <w:rsid w:val="006F20AE"/>
    <w:rsid w:val="006F54CE"/>
    <w:rsid w:val="006F6EA8"/>
    <w:rsid w:val="00710D6E"/>
    <w:rsid w:val="00713326"/>
    <w:rsid w:val="00717CA6"/>
    <w:rsid w:val="00727136"/>
    <w:rsid w:val="00736FE1"/>
    <w:rsid w:val="007378AD"/>
    <w:rsid w:val="0074262B"/>
    <w:rsid w:val="0075326E"/>
    <w:rsid w:val="00760D64"/>
    <w:rsid w:val="00767D0F"/>
    <w:rsid w:val="00770E59"/>
    <w:rsid w:val="007733F9"/>
    <w:rsid w:val="007763A1"/>
    <w:rsid w:val="007923EC"/>
    <w:rsid w:val="007978F3"/>
    <w:rsid w:val="007B0ECC"/>
    <w:rsid w:val="007C1385"/>
    <w:rsid w:val="007D2EDD"/>
    <w:rsid w:val="007F14D9"/>
    <w:rsid w:val="00803345"/>
    <w:rsid w:val="0081542D"/>
    <w:rsid w:val="0082435A"/>
    <w:rsid w:val="008377EE"/>
    <w:rsid w:val="00841469"/>
    <w:rsid w:val="00854C01"/>
    <w:rsid w:val="00863E33"/>
    <w:rsid w:val="008650FE"/>
    <w:rsid w:val="00866AD2"/>
    <w:rsid w:val="00873A8A"/>
    <w:rsid w:val="00882BA1"/>
    <w:rsid w:val="008945E0"/>
    <w:rsid w:val="00894638"/>
    <w:rsid w:val="008948E6"/>
    <w:rsid w:val="008A2DE0"/>
    <w:rsid w:val="008C0F1A"/>
    <w:rsid w:val="008C604D"/>
    <w:rsid w:val="008E211B"/>
    <w:rsid w:val="00906049"/>
    <w:rsid w:val="00923551"/>
    <w:rsid w:val="00941AE7"/>
    <w:rsid w:val="00953AD9"/>
    <w:rsid w:val="00971D29"/>
    <w:rsid w:val="00981355"/>
    <w:rsid w:val="009864D1"/>
    <w:rsid w:val="009A4022"/>
    <w:rsid w:val="009A407D"/>
    <w:rsid w:val="009A7996"/>
    <w:rsid w:val="009A7CA6"/>
    <w:rsid w:val="009C5CFF"/>
    <w:rsid w:val="009C71B7"/>
    <w:rsid w:val="009D01A3"/>
    <w:rsid w:val="009E4411"/>
    <w:rsid w:val="009F540F"/>
    <w:rsid w:val="009F63B1"/>
    <w:rsid w:val="009F65E1"/>
    <w:rsid w:val="00A0138A"/>
    <w:rsid w:val="00A12346"/>
    <w:rsid w:val="00A15B77"/>
    <w:rsid w:val="00A16016"/>
    <w:rsid w:val="00A23C88"/>
    <w:rsid w:val="00A31846"/>
    <w:rsid w:val="00A33C15"/>
    <w:rsid w:val="00A46301"/>
    <w:rsid w:val="00A66729"/>
    <w:rsid w:val="00A8274C"/>
    <w:rsid w:val="00AA12F5"/>
    <w:rsid w:val="00AA74D5"/>
    <w:rsid w:val="00AD670F"/>
    <w:rsid w:val="00B05264"/>
    <w:rsid w:val="00B26C50"/>
    <w:rsid w:val="00B30838"/>
    <w:rsid w:val="00B439FB"/>
    <w:rsid w:val="00B515FF"/>
    <w:rsid w:val="00B52F8F"/>
    <w:rsid w:val="00B579AD"/>
    <w:rsid w:val="00B608E6"/>
    <w:rsid w:val="00B70AAE"/>
    <w:rsid w:val="00B750FA"/>
    <w:rsid w:val="00BB2943"/>
    <w:rsid w:val="00BB40F8"/>
    <w:rsid w:val="00BD05BB"/>
    <w:rsid w:val="00BD39CE"/>
    <w:rsid w:val="00BF0566"/>
    <w:rsid w:val="00BF090D"/>
    <w:rsid w:val="00BF3FF2"/>
    <w:rsid w:val="00BF64FA"/>
    <w:rsid w:val="00C25C77"/>
    <w:rsid w:val="00C27D29"/>
    <w:rsid w:val="00C35426"/>
    <w:rsid w:val="00C56CE1"/>
    <w:rsid w:val="00C8329D"/>
    <w:rsid w:val="00C84BDC"/>
    <w:rsid w:val="00CD244A"/>
    <w:rsid w:val="00CE5C57"/>
    <w:rsid w:val="00CF6E14"/>
    <w:rsid w:val="00D2309E"/>
    <w:rsid w:val="00D37109"/>
    <w:rsid w:val="00D40C19"/>
    <w:rsid w:val="00D43489"/>
    <w:rsid w:val="00D4589B"/>
    <w:rsid w:val="00D536D0"/>
    <w:rsid w:val="00D54307"/>
    <w:rsid w:val="00D55B43"/>
    <w:rsid w:val="00D56B84"/>
    <w:rsid w:val="00D71ED5"/>
    <w:rsid w:val="00D75D6B"/>
    <w:rsid w:val="00D93B82"/>
    <w:rsid w:val="00DA091C"/>
    <w:rsid w:val="00DA577A"/>
    <w:rsid w:val="00DA683F"/>
    <w:rsid w:val="00DF4E3A"/>
    <w:rsid w:val="00DF55EE"/>
    <w:rsid w:val="00DF7E92"/>
    <w:rsid w:val="00E0436A"/>
    <w:rsid w:val="00E07718"/>
    <w:rsid w:val="00E32D6F"/>
    <w:rsid w:val="00E33513"/>
    <w:rsid w:val="00E40D4A"/>
    <w:rsid w:val="00E4528C"/>
    <w:rsid w:val="00E53706"/>
    <w:rsid w:val="00E65B91"/>
    <w:rsid w:val="00E720C0"/>
    <w:rsid w:val="00E7519F"/>
    <w:rsid w:val="00E803C0"/>
    <w:rsid w:val="00E81621"/>
    <w:rsid w:val="00E96F6E"/>
    <w:rsid w:val="00EC4FDE"/>
    <w:rsid w:val="00ED17C9"/>
    <w:rsid w:val="00EF26CA"/>
    <w:rsid w:val="00EF3DE4"/>
    <w:rsid w:val="00F066B4"/>
    <w:rsid w:val="00F15C6C"/>
    <w:rsid w:val="00F34724"/>
    <w:rsid w:val="00F36F87"/>
    <w:rsid w:val="00F44B0D"/>
    <w:rsid w:val="00F50F38"/>
    <w:rsid w:val="00F52FA1"/>
    <w:rsid w:val="00F547A6"/>
    <w:rsid w:val="00F657EB"/>
    <w:rsid w:val="00F83B36"/>
    <w:rsid w:val="00FA3B9B"/>
    <w:rsid w:val="00FE3959"/>
    <w:rsid w:val="00FF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E5C5B"/>
  <w15:chartTrackingRefBased/>
  <w15:docId w15:val="{59981BDA-3389-47D2-988D-C0433463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8B"/>
  </w:style>
  <w:style w:type="paragraph" w:styleId="Heading1">
    <w:name w:val="heading 1"/>
    <w:basedOn w:val="Normal"/>
    <w:next w:val="Normal"/>
    <w:link w:val="Heading1Char"/>
    <w:uiPriority w:val="9"/>
    <w:qFormat/>
    <w:rsid w:val="00F52F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2FA1"/>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377EE"/>
    <w:pPr>
      <w:ind w:left="720"/>
      <w:contextualSpacing/>
    </w:pPr>
  </w:style>
  <w:style w:type="paragraph" w:styleId="FootnoteText">
    <w:name w:val="footnote text"/>
    <w:basedOn w:val="Normal"/>
    <w:link w:val="FootnoteTextChar"/>
    <w:unhideWhenUsed/>
    <w:rsid w:val="008377EE"/>
    <w:pPr>
      <w:spacing w:after="0" w:line="240" w:lineRule="auto"/>
    </w:pPr>
    <w:rPr>
      <w:sz w:val="20"/>
      <w:szCs w:val="20"/>
    </w:rPr>
  </w:style>
  <w:style w:type="character" w:customStyle="1" w:styleId="FootnoteTextChar">
    <w:name w:val="Footnote Text Char"/>
    <w:basedOn w:val="DefaultParagraphFont"/>
    <w:link w:val="FootnoteText"/>
    <w:rsid w:val="008377EE"/>
    <w:rPr>
      <w:sz w:val="20"/>
      <w:szCs w:val="20"/>
    </w:rPr>
  </w:style>
  <w:style w:type="character" w:styleId="FootnoteReference">
    <w:name w:val="footnote reference"/>
    <w:basedOn w:val="DefaultParagraphFont"/>
    <w:unhideWhenUsed/>
    <w:rsid w:val="008377EE"/>
    <w:rPr>
      <w:vertAlign w:val="superscript"/>
    </w:rPr>
  </w:style>
  <w:style w:type="paragraph" w:styleId="NormalWeb">
    <w:name w:val="Normal (Web)"/>
    <w:basedOn w:val="Normal"/>
    <w:uiPriority w:val="99"/>
    <w:semiHidden/>
    <w:unhideWhenUsed/>
    <w:rsid w:val="00906049"/>
    <w:rPr>
      <w:rFonts w:cs="Times New Roman"/>
      <w:sz w:val="24"/>
      <w:szCs w:val="24"/>
    </w:rPr>
  </w:style>
  <w:style w:type="table" w:styleId="TableGrid">
    <w:name w:val="Table Grid"/>
    <w:basedOn w:val="TableNormal"/>
    <w:uiPriority w:val="59"/>
    <w:rsid w:val="00E33513"/>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D17C9"/>
    <w:rPr>
      <w:color w:val="0563C1" w:themeColor="hyperlink"/>
      <w:u w:val="single"/>
    </w:rPr>
  </w:style>
  <w:style w:type="character" w:styleId="UnresolvedMention">
    <w:name w:val="Unresolved Mention"/>
    <w:basedOn w:val="DefaultParagraphFont"/>
    <w:uiPriority w:val="99"/>
    <w:semiHidden/>
    <w:unhideWhenUsed/>
    <w:rsid w:val="00ED1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9074">
      <w:bodyDiv w:val="1"/>
      <w:marLeft w:val="0"/>
      <w:marRight w:val="0"/>
      <w:marTop w:val="0"/>
      <w:marBottom w:val="0"/>
      <w:divBdr>
        <w:top w:val="none" w:sz="0" w:space="0" w:color="auto"/>
        <w:left w:val="none" w:sz="0" w:space="0" w:color="auto"/>
        <w:bottom w:val="none" w:sz="0" w:space="0" w:color="auto"/>
        <w:right w:val="none" w:sz="0" w:space="0" w:color="auto"/>
      </w:divBdr>
    </w:div>
    <w:div w:id="111678460">
      <w:bodyDiv w:val="1"/>
      <w:marLeft w:val="0"/>
      <w:marRight w:val="0"/>
      <w:marTop w:val="0"/>
      <w:marBottom w:val="0"/>
      <w:divBdr>
        <w:top w:val="none" w:sz="0" w:space="0" w:color="auto"/>
        <w:left w:val="none" w:sz="0" w:space="0" w:color="auto"/>
        <w:bottom w:val="none" w:sz="0" w:space="0" w:color="auto"/>
        <w:right w:val="none" w:sz="0" w:space="0" w:color="auto"/>
      </w:divBdr>
    </w:div>
    <w:div w:id="509955876">
      <w:bodyDiv w:val="1"/>
      <w:marLeft w:val="0"/>
      <w:marRight w:val="0"/>
      <w:marTop w:val="0"/>
      <w:marBottom w:val="0"/>
      <w:divBdr>
        <w:top w:val="none" w:sz="0" w:space="0" w:color="auto"/>
        <w:left w:val="none" w:sz="0" w:space="0" w:color="auto"/>
        <w:bottom w:val="none" w:sz="0" w:space="0" w:color="auto"/>
        <w:right w:val="none" w:sz="0" w:space="0" w:color="auto"/>
      </w:divBdr>
    </w:div>
    <w:div w:id="1137798736">
      <w:bodyDiv w:val="1"/>
      <w:marLeft w:val="0"/>
      <w:marRight w:val="0"/>
      <w:marTop w:val="0"/>
      <w:marBottom w:val="0"/>
      <w:divBdr>
        <w:top w:val="none" w:sz="0" w:space="0" w:color="auto"/>
        <w:left w:val="none" w:sz="0" w:space="0" w:color="auto"/>
        <w:bottom w:val="none" w:sz="0" w:space="0" w:color="auto"/>
        <w:right w:val="none" w:sz="0" w:space="0" w:color="auto"/>
      </w:divBdr>
    </w:div>
    <w:div w:id="1320692409">
      <w:bodyDiv w:val="1"/>
      <w:marLeft w:val="0"/>
      <w:marRight w:val="0"/>
      <w:marTop w:val="0"/>
      <w:marBottom w:val="0"/>
      <w:divBdr>
        <w:top w:val="none" w:sz="0" w:space="0" w:color="auto"/>
        <w:left w:val="none" w:sz="0" w:space="0" w:color="auto"/>
        <w:bottom w:val="none" w:sz="0" w:space="0" w:color="auto"/>
        <w:right w:val="none" w:sz="0" w:space="0" w:color="auto"/>
      </w:divBdr>
    </w:div>
    <w:div w:id="1597129200">
      <w:bodyDiv w:val="1"/>
      <w:marLeft w:val="0"/>
      <w:marRight w:val="0"/>
      <w:marTop w:val="0"/>
      <w:marBottom w:val="0"/>
      <w:divBdr>
        <w:top w:val="none" w:sz="0" w:space="0" w:color="auto"/>
        <w:left w:val="none" w:sz="0" w:space="0" w:color="auto"/>
        <w:bottom w:val="none" w:sz="0" w:space="0" w:color="auto"/>
        <w:right w:val="none" w:sz="0" w:space="0" w:color="auto"/>
      </w:divBdr>
    </w:div>
    <w:div w:id="1714036172">
      <w:bodyDiv w:val="1"/>
      <w:marLeft w:val="0"/>
      <w:marRight w:val="0"/>
      <w:marTop w:val="0"/>
      <w:marBottom w:val="0"/>
      <w:divBdr>
        <w:top w:val="none" w:sz="0" w:space="0" w:color="auto"/>
        <w:left w:val="none" w:sz="0" w:space="0" w:color="auto"/>
        <w:bottom w:val="none" w:sz="0" w:space="0" w:color="auto"/>
        <w:right w:val="none" w:sz="0" w:space="0" w:color="auto"/>
      </w:divBdr>
    </w:div>
    <w:div w:id="1766681054">
      <w:bodyDiv w:val="1"/>
      <w:marLeft w:val="0"/>
      <w:marRight w:val="0"/>
      <w:marTop w:val="0"/>
      <w:marBottom w:val="0"/>
      <w:divBdr>
        <w:top w:val="none" w:sz="0" w:space="0" w:color="auto"/>
        <w:left w:val="none" w:sz="0" w:space="0" w:color="auto"/>
        <w:bottom w:val="none" w:sz="0" w:space="0" w:color="auto"/>
        <w:right w:val="none" w:sz="0" w:space="0" w:color="auto"/>
      </w:divBdr>
    </w:div>
    <w:div w:id="1799951910">
      <w:bodyDiv w:val="1"/>
      <w:marLeft w:val="0"/>
      <w:marRight w:val="0"/>
      <w:marTop w:val="0"/>
      <w:marBottom w:val="0"/>
      <w:divBdr>
        <w:top w:val="none" w:sz="0" w:space="0" w:color="auto"/>
        <w:left w:val="none" w:sz="0" w:space="0" w:color="auto"/>
        <w:bottom w:val="none" w:sz="0" w:space="0" w:color="auto"/>
        <w:right w:val="none" w:sz="0" w:space="0" w:color="auto"/>
      </w:divBdr>
    </w:div>
    <w:div w:id="203719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49C57-67C0-4E01-877D-49555B71B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6</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WELCOME</cp:lastModifiedBy>
  <cp:revision>17</cp:revision>
  <cp:lastPrinted>2025-06-17T03:24:00Z</cp:lastPrinted>
  <dcterms:created xsi:type="dcterms:W3CDTF">2025-11-02T10:06:00Z</dcterms:created>
  <dcterms:modified xsi:type="dcterms:W3CDTF">2025-11-03T09:25:00Z</dcterms:modified>
</cp:coreProperties>
</file>