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1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4501"/>
        <w:gridCol w:w="9000"/>
      </w:tblGrid>
      <w:tr w:rsidR="00AA2F11" w:rsidRPr="00520EB6" w14:paraId="6868056D" w14:textId="77777777" w:rsidTr="00AA2F11">
        <w:trPr>
          <w:trHeight w:val="1800"/>
        </w:trPr>
        <w:tc>
          <w:tcPr>
            <w:tcW w:w="4501" w:type="dxa"/>
          </w:tcPr>
          <w:p w14:paraId="5B1ECBF3" w14:textId="77777777" w:rsidR="00AA2F11" w:rsidRPr="00DB3561" w:rsidRDefault="00AA2F11" w:rsidP="00AA2F11">
            <w:pPr>
              <w:snapToGrid w:val="0"/>
              <w:spacing w:after="0" w:line="240" w:lineRule="auto"/>
              <w:jc w:val="center"/>
              <w:rPr>
                <w:bCs/>
                <w:szCs w:val="26"/>
              </w:rPr>
            </w:pPr>
            <w:r w:rsidRPr="00DB3561">
              <w:rPr>
                <w:bCs/>
                <w:szCs w:val="26"/>
              </w:rPr>
              <w:t>UBND TỈNH ĐỒNG NAI</w:t>
            </w:r>
          </w:p>
          <w:p w14:paraId="47830750" w14:textId="77777777" w:rsidR="00AA2F11" w:rsidRPr="006E4B96" w:rsidRDefault="00AA2F11" w:rsidP="00AA2F11">
            <w:pPr>
              <w:snapToGrid w:val="0"/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SỞ DÂN TỘC VÀ TÔN GIÁO</w:t>
            </w:r>
          </w:p>
          <w:p w14:paraId="08BC6055" w14:textId="77777777" w:rsidR="00AA2F11" w:rsidRPr="006E4B96" w:rsidRDefault="00AA2F11" w:rsidP="00AA2F11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6E4B96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51317" wp14:editId="57BC7625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45085</wp:posOffset>
                      </wp:positionV>
                      <wp:extent cx="553720" cy="0"/>
                      <wp:effectExtent l="5715" t="10160" r="12065" b="889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72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C1E77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pt,3.55pt" to="127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" strokeweight=".26mm">
                      <v:stroke joinstyle="miter"/>
                    </v:line>
                  </w:pict>
                </mc:Fallback>
              </mc:AlternateContent>
            </w:r>
          </w:p>
          <w:p w14:paraId="4897468A" w14:textId="77777777" w:rsidR="00AA2F11" w:rsidRDefault="00AA2F11" w:rsidP="00AA2F11">
            <w:pPr>
              <w:spacing w:before="60"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E7A08DA" w14:textId="77777777" w:rsidR="00AA2F11" w:rsidRPr="00520EB6" w:rsidRDefault="00AA2F11" w:rsidP="00AA2F11">
            <w:pPr>
              <w:spacing w:before="6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(DỰ THẢO)</w:t>
            </w:r>
          </w:p>
        </w:tc>
        <w:tc>
          <w:tcPr>
            <w:tcW w:w="9000" w:type="dxa"/>
          </w:tcPr>
          <w:p w14:paraId="5AB2828A" w14:textId="77777777" w:rsidR="00AA2F11" w:rsidRPr="00520EB6" w:rsidRDefault="00AA2F11" w:rsidP="00AA2F11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520EB6">
              <w:rPr>
                <w:b/>
              </w:rPr>
              <w:t>CỘNG HÒA XÃ HỘI CHỦ NGHĨA VIỆT NAM</w:t>
            </w:r>
          </w:p>
          <w:p w14:paraId="0D46BEFA" w14:textId="77777777" w:rsidR="00AA2F11" w:rsidRPr="00520EB6" w:rsidRDefault="00AA2F11" w:rsidP="00AA2F1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E4B96">
              <w:rPr>
                <w:b/>
                <w:sz w:val="28"/>
                <w:szCs w:val="28"/>
              </w:rPr>
              <w:t>Độc</w:t>
            </w:r>
            <w:proofErr w:type="spellEnd"/>
            <w:r w:rsidRPr="006E4B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B96">
              <w:rPr>
                <w:b/>
                <w:sz w:val="28"/>
                <w:szCs w:val="28"/>
              </w:rPr>
              <w:t>lập</w:t>
            </w:r>
            <w:proofErr w:type="spellEnd"/>
            <w:r w:rsidRPr="006E4B96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6E4B96">
              <w:rPr>
                <w:b/>
                <w:sz w:val="28"/>
                <w:szCs w:val="28"/>
              </w:rPr>
              <w:t>Tự</w:t>
            </w:r>
            <w:proofErr w:type="spellEnd"/>
            <w:r w:rsidRPr="006E4B96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6E4B96">
              <w:rPr>
                <w:b/>
                <w:sz w:val="28"/>
                <w:szCs w:val="28"/>
              </w:rPr>
              <w:t>Hạnh</w:t>
            </w:r>
            <w:proofErr w:type="spellEnd"/>
            <w:r w:rsidRPr="006E4B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B96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E19444D" w14:textId="77777777" w:rsidR="00AA2F11" w:rsidRPr="00520EB6" w:rsidRDefault="00AA2F11" w:rsidP="00AA2F11">
            <w:pPr>
              <w:spacing w:after="0" w:line="240" w:lineRule="auto"/>
              <w:jc w:val="center"/>
              <w:rPr>
                <w:b/>
              </w:rPr>
            </w:pPr>
            <w:r w:rsidRPr="00520E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193A9" wp14:editId="035139E6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50800</wp:posOffset>
                      </wp:positionV>
                      <wp:extent cx="2148840" cy="10160"/>
                      <wp:effectExtent l="0" t="0" r="22860" b="2794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884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D9C9A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4pt,4pt" to="30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" strokeweight=".26mm">
                      <v:stroke joinstyle="miter"/>
                    </v:line>
                  </w:pict>
                </mc:Fallback>
              </mc:AlternateContent>
            </w:r>
          </w:p>
          <w:p w14:paraId="5A5E22C0" w14:textId="77777777" w:rsidR="00AA2F11" w:rsidRPr="00520EB6" w:rsidRDefault="00AA2F11" w:rsidP="00AA2F11">
            <w:pPr>
              <w:spacing w:after="0" w:line="240" w:lineRule="auto"/>
              <w:jc w:val="center"/>
              <w:rPr>
                <w:i/>
                <w:sz w:val="28"/>
                <w:szCs w:val="28"/>
                <w:lang w:val="vi-VN"/>
              </w:rPr>
            </w:pPr>
            <w:proofErr w:type="spellStart"/>
            <w:r w:rsidRPr="00520EB6">
              <w:rPr>
                <w:i/>
                <w:sz w:val="28"/>
                <w:szCs w:val="28"/>
              </w:rPr>
              <w:t>Đồng</w:t>
            </w:r>
            <w:proofErr w:type="spellEnd"/>
            <w:r w:rsidRPr="00520EB6">
              <w:rPr>
                <w:i/>
                <w:sz w:val="28"/>
                <w:szCs w:val="28"/>
              </w:rPr>
              <w:t xml:space="preserve"> Nai, </w:t>
            </w:r>
            <w:proofErr w:type="spellStart"/>
            <w:r w:rsidRPr="00520EB6">
              <w:rPr>
                <w:i/>
                <w:sz w:val="28"/>
                <w:szCs w:val="28"/>
              </w:rPr>
              <w:t>ngày</w:t>
            </w:r>
            <w:proofErr w:type="spellEnd"/>
            <w:r w:rsidRPr="00520EB6">
              <w:rPr>
                <w:i/>
                <w:sz w:val="28"/>
                <w:szCs w:val="28"/>
              </w:rPr>
              <w:t xml:space="preserve">        </w:t>
            </w:r>
            <w:proofErr w:type="spellStart"/>
            <w:r w:rsidRPr="00520EB6">
              <w:rPr>
                <w:i/>
                <w:sz w:val="28"/>
                <w:szCs w:val="28"/>
              </w:rPr>
              <w:t>tháng</w:t>
            </w:r>
            <w:proofErr w:type="spellEnd"/>
            <w:r w:rsidRPr="00520EB6">
              <w:rPr>
                <w:i/>
                <w:sz w:val="28"/>
                <w:szCs w:val="28"/>
              </w:rPr>
              <w:t xml:space="preserve">      </w:t>
            </w:r>
            <w:proofErr w:type="spellStart"/>
            <w:r w:rsidRPr="00520EB6">
              <w:rPr>
                <w:i/>
                <w:sz w:val="28"/>
                <w:szCs w:val="28"/>
              </w:rPr>
              <w:t>năm</w:t>
            </w:r>
            <w:proofErr w:type="spellEnd"/>
            <w:r w:rsidRPr="00520EB6">
              <w:rPr>
                <w:i/>
                <w:sz w:val="28"/>
                <w:szCs w:val="28"/>
              </w:rPr>
              <w:t xml:space="preserve"> 202</w:t>
            </w:r>
            <w:r w:rsidRPr="00520EB6">
              <w:rPr>
                <w:i/>
                <w:sz w:val="28"/>
                <w:szCs w:val="28"/>
                <w:lang w:val="vi-VN"/>
              </w:rPr>
              <w:t>5</w:t>
            </w:r>
          </w:p>
        </w:tc>
      </w:tr>
    </w:tbl>
    <w:p w14:paraId="56914370" w14:textId="77777777" w:rsidR="008C5281" w:rsidRDefault="008C5281" w:rsidP="00ED616D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4319BDCA" w14:textId="72E1AC05" w:rsidR="00E42DC0" w:rsidRPr="00ED616D" w:rsidRDefault="00C3095C" w:rsidP="00ED616D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D616D">
        <w:rPr>
          <w:rFonts w:ascii="Times New Roman" w:hAnsi="Times New Roman" w:cs="Times New Roman"/>
          <w:color w:val="auto"/>
        </w:rPr>
        <w:t>BẢNG SO SÁNH</w:t>
      </w:r>
      <w:r w:rsidR="00ED616D">
        <w:rPr>
          <w:rFonts w:ascii="Times New Roman" w:hAnsi="Times New Roman" w:cs="Times New Roman"/>
          <w:color w:val="auto"/>
          <w:lang w:val="vi-VN"/>
        </w:rPr>
        <w:t>, THUYẾT MINH</w:t>
      </w:r>
      <w:r w:rsidRPr="00ED616D">
        <w:rPr>
          <w:rFonts w:ascii="Times New Roman" w:hAnsi="Times New Roman" w:cs="Times New Roman"/>
          <w:color w:val="auto"/>
        </w:rPr>
        <w:t xml:space="preserve"> NỘI DUNG DỰ THẢO NGHỊ QUYẾT</w:t>
      </w:r>
    </w:p>
    <w:p w14:paraId="4D92D5DC" w14:textId="77777777" w:rsidR="00E42DC0" w:rsidRDefault="00C3095C" w:rsidP="00ED616D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16D">
        <w:rPr>
          <w:rFonts w:ascii="Times New Roman" w:hAnsi="Times New Roman" w:cs="Times New Roman"/>
          <w:color w:val="auto"/>
          <w:sz w:val="28"/>
          <w:szCs w:val="28"/>
        </w:rPr>
        <w:t>QUY ĐỊNH CHẾ ĐỘ HỖ TRỢ NGƯỜI CÓ UY TÍN TRONG ĐỒNG BÀO DÂN TỘC THIỂU SỐ</w:t>
      </w:r>
    </w:p>
    <w:p w14:paraId="15232CD8" w14:textId="77777777" w:rsidR="00E42DC0" w:rsidRDefault="00ED616D">
      <w:pPr>
        <w:jc w:val="center"/>
        <w:rPr>
          <w:rFonts w:cs="Times New Roman"/>
          <w:b/>
          <w:sz w:val="28"/>
          <w:szCs w:val="28"/>
        </w:rPr>
      </w:pPr>
      <w:r w:rsidRPr="00ED616D">
        <w:rPr>
          <w:rFonts w:cs="Times New Roman"/>
          <w:b/>
          <w:sz w:val="28"/>
          <w:szCs w:val="28"/>
        </w:rPr>
        <w:t>VỚI NGHỊ QUYẾT SỐ 12/2022/NQ-HĐND, NGHỊ QUYẾT SỐ 31/2024/NQ-HĐND CỦA TỈNH ĐỒNG NAI VÀ NGHỊ QUYẾT SỐ 30/2020/NQ-HĐND CỦA TỈNH BÌNH PHƯỚC</w:t>
      </w:r>
    </w:p>
    <w:p w14:paraId="017C1EBC" w14:textId="213337F5" w:rsidR="00E42DC0" w:rsidRPr="00ED616D" w:rsidRDefault="00E42DC0">
      <w:pPr>
        <w:jc w:val="center"/>
        <w:rPr>
          <w:rFonts w:cs="Times New Roman"/>
          <w:sz w:val="28"/>
          <w:szCs w:val="28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239"/>
        <w:gridCol w:w="2472"/>
        <w:gridCol w:w="3965"/>
        <w:gridCol w:w="2368"/>
      </w:tblGrid>
      <w:tr w:rsidR="00FE723C" w:rsidRPr="00ED616D" w14:paraId="75EDBE08" w14:textId="77777777" w:rsidTr="00332F42">
        <w:tc>
          <w:tcPr>
            <w:tcW w:w="6845" w:type="dxa"/>
            <w:gridSpan w:val="3"/>
            <w:vAlign w:val="center"/>
          </w:tcPr>
          <w:p w14:paraId="11B3B19F" w14:textId="77777777" w:rsidR="00FE723C" w:rsidRDefault="00FE723C" w:rsidP="00FE723C">
            <w:pPr>
              <w:spacing w:before="120" w:after="12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>VĂN BẢN QUY PHẠM PHÁP LUẬT HIỆN HÀNH</w:t>
            </w:r>
          </w:p>
        </w:tc>
        <w:tc>
          <w:tcPr>
            <w:tcW w:w="3965" w:type="dxa"/>
            <w:vAlign w:val="center"/>
          </w:tcPr>
          <w:p w14:paraId="35B1D164" w14:textId="77777777" w:rsidR="00FE723C" w:rsidRPr="00FE723C" w:rsidRDefault="00FE723C" w:rsidP="00773967">
            <w:pPr>
              <w:spacing w:before="120" w:after="12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 xml:space="preserve">DỰ THẢO VĂN BẢN </w:t>
            </w:r>
            <w:r w:rsidR="00773967">
              <w:rPr>
                <w:rFonts w:cs="Times New Roman"/>
                <w:b/>
                <w:szCs w:val="26"/>
                <w:lang w:val="vi-VN"/>
              </w:rPr>
              <w:t>QPPL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THAY THẾ</w:t>
            </w:r>
          </w:p>
        </w:tc>
        <w:tc>
          <w:tcPr>
            <w:tcW w:w="2368" w:type="dxa"/>
            <w:vMerge w:val="restart"/>
            <w:vAlign w:val="center"/>
          </w:tcPr>
          <w:p w14:paraId="01BACA41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b/>
                <w:szCs w:val="26"/>
                <w:lang w:val="vi-VN"/>
              </w:rPr>
            </w:pPr>
            <w:r w:rsidRPr="00ED616D">
              <w:rPr>
                <w:rFonts w:cs="Times New Roman"/>
                <w:b/>
                <w:szCs w:val="26"/>
                <w:lang w:val="vi-VN"/>
              </w:rPr>
              <w:t>THUYẾT MINH</w:t>
            </w:r>
          </w:p>
        </w:tc>
      </w:tr>
      <w:tr w:rsidR="00FE723C" w:rsidRPr="00ED616D" w14:paraId="13840441" w14:textId="77777777" w:rsidTr="00332F42">
        <w:tc>
          <w:tcPr>
            <w:tcW w:w="2134" w:type="dxa"/>
            <w:vAlign w:val="center"/>
          </w:tcPr>
          <w:p w14:paraId="3CA02F5F" w14:textId="77777777" w:rsidR="00FE723C" w:rsidRPr="00ED616D" w:rsidRDefault="00FE723C" w:rsidP="009B069A">
            <w:pPr>
              <w:spacing w:before="120" w:after="120" w:line="24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ED616D">
              <w:rPr>
                <w:rFonts w:cs="Times New Roman"/>
                <w:b/>
                <w:szCs w:val="26"/>
              </w:rPr>
              <w:t>Nghị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b/>
                <w:szCs w:val="26"/>
              </w:rPr>
              <w:t>quyết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12/2022/NQ-HĐND </w:t>
            </w:r>
            <w:r w:rsidR="009B069A">
              <w:rPr>
                <w:rFonts w:cs="Times New Roman"/>
                <w:b/>
                <w:szCs w:val="26"/>
                <w:lang w:val="vi-VN"/>
              </w:rPr>
              <w:t xml:space="preserve">tỉnh </w:t>
            </w:r>
            <w:proofErr w:type="spellStart"/>
            <w:r w:rsidR="009B069A">
              <w:rPr>
                <w:rFonts w:cs="Times New Roman"/>
                <w:b/>
                <w:szCs w:val="26"/>
              </w:rPr>
              <w:t>Đồng</w:t>
            </w:r>
            <w:proofErr w:type="spellEnd"/>
            <w:r w:rsidR="009B069A">
              <w:rPr>
                <w:rFonts w:cs="Times New Roman"/>
                <w:b/>
                <w:szCs w:val="26"/>
              </w:rPr>
              <w:t xml:space="preserve"> Nai</w:t>
            </w:r>
          </w:p>
        </w:tc>
        <w:tc>
          <w:tcPr>
            <w:tcW w:w="2239" w:type="dxa"/>
            <w:vAlign w:val="center"/>
          </w:tcPr>
          <w:p w14:paraId="684620A8" w14:textId="77777777" w:rsidR="009B069A" w:rsidRDefault="009B069A" w:rsidP="00773967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>
              <w:rPr>
                <w:rFonts w:cs="Times New Roman"/>
                <w:b/>
                <w:szCs w:val="26"/>
              </w:rPr>
              <w:t>Nghị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6"/>
              </w:rPr>
              <w:t>quyết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31/2024/NQ-HĐND </w:t>
            </w:r>
            <w:proofErr w:type="spellStart"/>
            <w:r>
              <w:rPr>
                <w:rFonts w:cs="Times New Roman"/>
                <w:b/>
                <w:szCs w:val="26"/>
              </w:rPr>
              <w:t>tỉnh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</w:t>
            </w:r>
          </w:p>
          <w:p w14:paraId="655FC25E" w14:textId="77777777" w:rsidR="00FE723C" w:rsidRPr="00ED616D" w:rsidRDefault="009B069A" w:rsidP="00773967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>
              <w:rPr>
                <w:rFonts w:cs="Times New Roman"/>
                <w:b/>
                <w:szCs w:val="26"/>
              </w:rPr>
              <w:t>Đồng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Nai</w:t>
            </w:r>
          </w:p>
        </w:tc>
        <w:tc>
          <w:tcPr>
            <w:tcW w:w="2472" w:type="dxa"/>
            <w:vAlign w:val="center"/>
          </w:tcPr>
          <w:p w14:paraId="25B07B39" w14:textId="77777777" w:rsidR="00FE723C" w:rsidRPr="00ED616D" w:rsidRDefault="00FE723C" w:rsidP="009B069A">
            <w:pPr>
              <w:spacing w:before="120" w:after="12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 xml:space="preserve">Khoản 3 Điều 1 </w:t>
            </w:r>
            <w:proofErr w:type="spellStart"/>
            <w:r w:rsidRPr="00ED616D">
              <w:rPr>
                <w:rFonts w:cs="Times New Roman"/>
                <w:b/>
                <w:szCs w:val="26"/>
              </w:rPr>
              <w:t>Nghị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b/>
                <w:szCs w:val="26"/>
              </w:rPr>
              <w:t>quyết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30/2020/NQ-HĐND </w:t>
            </w:r>
            <w:r w:rsidR="009B069A">
              <w:rPr>
                <w:rFonts w:cs="Times New Roman"/>
                <w:b/>
                <w:szCs w:val="26"/>
                <w:lang w:val="vi-VN"/>
              </w:rPr>
              <w:t xml:space="preserve">tỉnh </w:t>
            </w:r>
            <w:r w:rsidR="009B069A">
              <w:rPr>
                <w:rFonts w:cs="Times New Roman"/>
                <w:b/>
                <w:szCs w:val="26"/>
              </w:rPr>
              <w:t xml:space="preserve">Bình </w:t>
            </w:r>
            <w:proofErr w:type="spellStart"/>
            <w:r w:rsidR="009B069A">
              <w:rPr>
                <w:rFonts w:cs="Times New Roman"/>
                <w:b/>
                <w:szCs w:val="26"/>
              </w:rPr>
              <w:t>Phước</w:t>
            </w:r>
            <w:proofErr w:type="spellEnd"/>
          </w:p>
        </w:tc>
        <w:tc>
          <w:tcPr>
            <w:tcW w:w="3965" w:type="dxa"/>
            <w:vAlign w:val="center"/>
          </w:tcPr>
          <w:p w14:paraId="7E7402D5" w14:textId="77777777" w:rsidR="00FE723C" w:rsidRPr="00ED616D" w:rsidRDefault="00FE723C" w:rsidP="00FE723C">
            <w:pPr>
              <w:spacing w:before="120" w:after="120" w:line="24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ED616D">
              <w:rPr>
                <w:rFonts w:cs="Times New Roman"/>
                <w:b/>
                <w:szCs w:val="26"/>
              </w:rPr>
              <w:t>Dự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b/>
                <w:szCs w:val="26"/>
              </w:rPr>
              <w:t>thảo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b/>
                <w:szCs w:val="26"/>
              </w:rPr>
              <w:t>Nghị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b/>
                <w:szCs w:val="26"/>
              </w:rPr>
              <w:t>quyết</w:t>
            </w:r>
            <w:proofErr w:type="spellEnd"/>
            <w:r w:rsidRPr="00ED616D">
              <w:rPr>
                <w:rFonts w:cs="Times New Roman"/>
                <w:b/>
                <w:szCs w:val="26"/>
              </w:rPr>
              <w:t xml:space="preserve"> (2025)</w:t>
            </w:r>
          </w:p>
        </w:tc>
        <w:tc>
          <w:tcPr>
            <w:tcW w:w="2368" w:type="dxa"/>
            <w:vMerge/>
            <w:vAlign w:val="center"/>
          </w:tcPr>
          <w:p w14:paraId="439DB05F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b/>
                <w:szCs w:val="26"/>
                <w:lang w:val="vi-VN"/>
              </w:rPr>
            </w:pPr>
          </w:p>
        </w:tc>
      </w:tr>
      <w:tr w:rsidR="00FE723C" w:rsidRPr="00ED616D" w14:paraId="10A0669A" w14:textId="77777777" w:rsidTr="00FE723C">
        <w:tc>
          <w:tcPr>
            <w:tcW w:w="13178" w:type="dxa"/>
            <w:gridSpan w:val="5"/>
            <w:vAlign w:val="center"/>
          </w:tcPr>
          <w:p w14:paraId="4AA3FFFD" w14:textId="77777777" w:rsidR="00FE723C" w:rsidRPr="00134F04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D86D9B">
              <w:rPr>
                <w:rFonts w:cs="Times New Roman"/>
                <w:b/>
                <w:szCs w:val="26"/>
              </w:rPr>
              <w:t>Điều</w:t>
            </w:r>
            <w:proofErr w:type="spellEnd"/>
            <w:r w:rsidRPr="00D86D9B">
              <w:rPr>
                <w:rFonts w:cs="Times New Roman"/>
                <w:b/>
                <w:szCs w:val="26"/>
              </w:rPr>
              <w:t xml:space="preserve"> 1.</w:t>
            </w:r>
            <w:r w:rsidRPr="00FE723C">
              <w:rPr>
                <w:rFonts w:cs="Times New Roman"/>
                <w:szCs w:val="26"/>
              </w:rPr>
              <w:t xml:space="preserve"> Phạm vi </w:t>
            </w:r>
            <w:proofErr w:type="spellStart"/>
            <w:r w:rsidRPr="00FE723C">
              <w:rPr>
                <w:rFonts w:cs="Times New Roman"/>
                <w:szCs w:val="26"/>
              </w:rPr>
              <w:t>điều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chỉnh</w:t>
            </w:r>
            <w:proofErr w:type="spellEnd"/>
          </w:p>
        </w:tc>
      </w:tr>
      <w:tr w:rsidR="002B27BF" w:rsidRPr="00ED616D" w14:paraId="0DDBE0E5" w14:textId="77777777" w:rsidTr="00375262">
        <w:tc>
          <w:tcPr>
            <w:tcW w:w="2134" w:type="dxa"/>
            <w:vAlign w:val="center"/>
          </w:tcPr>
          <w:p w14:paraId="748CE5AD" w14:textId="77777777" w:rsidR="00FE723C" w:rsidRPr="00ED616D" w:rsidRDefault="00FE723C" w:rsidP="00363891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Quy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r w:rsidR="00363891">
              <w:rPr>
                <w:rFonts w:cs="Times New Roman"/>
                <w:szCs w:val="26"/>
                <w:lang w:val="vi-VN"/>
              </w:rPr>
              <w:t xml:space="preserve">mức </w:t>
            </w:r>
            <w:proofErr w:type="spellStart"/>
            <w:r w:rsidRPr="00ED616D">
              <w:rPr>
                <w:rFonts w:cs="Times New Roman"/>
                <w:szCs w:val="26"/>
              </w:rPr>
              <w:t>hỗ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trợ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tín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trong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đồng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bào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r w:rsidR="00363891">
              <w:rPr>
                <w:rFonts w:cs="Times New Roman"/>
                <w:szCs w:val="26"/>
                <w:lang w:val="vi-VN"/>
              </w:rPr>
              <w:t xml:space="preserve">dân tộc thiểu số trên địa bàn </w:t>
            </w:r>
            <w:proofErr w:type="spellStart"/>
            <w:r w:rsidRPr="00ED616D">
              <w:rPr>
                <w:rFonts w:cs="Times New Roman"/>
                <w:szCs w:val="26"/>
              </w:rPr>
              <w:t>tỉnh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Đồng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Nai.</w:t>
            </w:r>
          </w:p>
        </w:tc>
        <w:tc>
          <w:tcPr>
            <w:tcW w:w="2239" w:type="dxa"/>
            <w:vAlign w:val="center"/>
          </w:tcPr>
          <w:p w14:paraId="5C5425D7" w14:textId="77777777" w:rsidR="00FE723C" w:rsidRPr="00ED616D" w:rsidRDefault="00363891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363891">
              <w:rPr>
                <w:rFonts w:cs="Times New Roman"/>
                <w:szCs w:val="26"/>
              </w:rPr>
              <w:t xml:space="preserve">Quy </w:t>
            </w:r>
            <w:proofErr w:type="spellStart"/>
            <w:r w:rsidRPr="00363891">
              <w:rPr>
                <w:rFonts w:cs="Times New Roman"/>
                <w:szCs w:val="26"/>
              </w:rPr>
              <w:t>định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mức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hỗ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trợ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người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có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uy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tín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trong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đồng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bào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dân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tộc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thiểu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số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trên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địa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bàn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tỉnh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</w:t>
            </w:r>
            <w:proofErr w:type="spellStart"/>
            <w:r w:rsidRPr="00363891">
              <w:rPr>
                <w:rFonts w:cs="Times New Roman"/>
                <w:szCs w:val="26"/>
              </w:rPr>
              <w:t>Đồng</w:t>
            </w:r>
            <w:proofErr w:type="spellEnd"/>
            <w:r w:rsidRPr="00363891">
              <w:rPr>
                <w:rFonts w:cs="Times New Roman"/>
                <w:szCs w:val="26"/>
              </w:rPr>
              <w:t xml:space="preserve"> Nai</w:t>
            </w:r>
            <w:r w:rsidR="00D717D0">
              <w:rPr>
                <w:rFonts w:cs="Times New Roman"/>
                <w:szCs w:val="26"/>
                <w:lang w:val="vi-VN"/>
              </w:rPr>
              <w:t xml:space="preserve"> được cơ quan nhà nước có thẩm quyền công nhận</w:t>
            </w:r>
            <w:r w:rsidRPr="00363891">
              <w:rPr>
                <w:rFonts w:cs="Times New Roman"/>
                <w:szCs w:val="26"/>
              </w:rPr>
              <w:t>.</w:t>
            </w:r>
          </w:p>
        </w:tc>
        <w:tc>
          <w:tcPr>
            <w:tcW w:w="2472" w:type="dxa"/>
            <w:vAlign w:val="center"/>
          </w:tcPr>
          <w:p w14:paraId="233C9D06" w14:textId="77777777" w:rsidR="00FE723C" w:rsidRPr="00ED616D" w:rsidRDefault="00FE723C" w:rsidP="00134F04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Quy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chính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sách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đặc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thù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hỗ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trợ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tín</w:t>
            </w:r>
            <w:proofErr w:type="spellEnd"/>
            <w:r w:rsidR="00D717D0">
              <w:rPr>
                <w:rFonts w:cs="Times New Roman"/>
                <w:szCs w:val="26"/>
                <w:lang w:val="vi-VN"/>
              </w:rPr>
              <w:t xml:space="preserve"> trong đồng bào dân tộc thiểu số</w:t>
            </w:r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3965" w:type="dxa"/>
            <w:vAlign w:val="center"/>
          </w:tcPr>
          <w:p w14:paraId="6760A294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Quy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chế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độ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đặc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thù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hỗ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trợ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tín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trong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đồng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bào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DTTS </w:t>
            </w:r>
            <w:proofErr w:type="spellStart"/>
            <w:r w:rsidRPr="00ED616D">
              <w:rPr>
                <w:rFonts w:cs="Times New Roman"/>
                <w:szCs w:val="26"/>
              </w:rPr>
              <w:t>trên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địa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bàn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tỉnh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Đồng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Nai </w:t>
            </w:r>
            <w:proofErr w:type="spellStart"/>
            <w:r w:rsidRPr="00ED616D">
              <w:rPr>
                <w:rFonts w:cs="Times New Roman"/>
                <w:szCs w:val="26"/>
              </w:rPr>
              <w:t>từ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ngân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sách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địa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phương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368" w:type="dxa"/>
            <w:vAlign w:val="center"/>
          </w:tcPr>
          <w:p w14:paraId="0149F8D6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134F04">
              <w:rPr>
                <w:rFonts w:cs="Times New Roman"/>
                <w:szCs w:val="26"/>
              </w:rPr>
              <w:t>Kế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thừa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nội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dung </w:t>
            </w:r>
            <w:proofErr w:type="spellStart"/>
            <w:r w:rsidRPr="00134F04">
              <w:rPr>
                <w:rFonts w:cs="Times New Roman"/>
                <w:szCs w:val="26"/>
              </w:rPr>
              <w:t>cũ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134F04">
              <w:rPr>
                <w:rFonts w:cs="Times New Roman"/>
                <w:szCs w:val="26"/>
              </w:rPr>
              <w:t>thống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nhất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áp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dụng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phạm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vi </w:t>
            </w:r>
            <w:proofErr w:type="spellStart"/>
            <w:r w:rsidRPr="00134F04">
              <w:rPr>
                <w:rFonts w:cs="Times New Roman"/>
                <w:szCs w:val="26"/>
              </w:rPr>
              <w:t>toàn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tỉnh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134F04">
              <w:rPr>
                <w:rFonts w:cs="Times New Roman"/>
                <w:szCs w:val="26"/>
              </w:rPr>
              <w:t>sau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sáp</w:t>
            </w:r>
            <w:proofErr w:type="spellEnd"/>
            <w:r w:rsidRPr="00134F0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134F04">
              <w:rPr>
                <w:rFonts w:cs="Times New Roman"/>
                <w:szCs w:val="26"/>
              </w:rPr>
              <w:t>nhập</w:t>
            </w:r>
            <w:proofErr w:type="spellEnd"/>
            <w:r w:rsidRPr="00134F04">
              <w:rPr>
                <w:rFonts w:cs="Times New Roman"/>
                <w:szCs w:val="26"/>
              </w:rPr>
              <w:t>).</w:t>
            </w:r>
          </w:p>
        </w:tc>
      </w:tr>
      <w:tr w:rsidR="00FE723C" w:rsidRPr="00ED616D" w14:paraId="4A09E5FC" w14:textId="77777777" w:rsidTr="001716C5">
        <w:tc>
          <w:tcPr>
            <w:tcW w:w="13178" w:type="dxa"/>
            <w:gridSpan w:val="5"/>
            <w:vAlign w:val="center"/>
          </w:tcPr>
          <w:p w14:paraId="474F58AE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D86D9B">
              <w:rPr>
                <w:rFonts w:cs="Times New Roman"/>
                <w:b/>
                <w:szCs w:val="26"/>
              </w:rPr>
              <w:lastRenderedPageBreak/>
              <w:t>Điều</w:t>
            </w:r>
            <w:proofErr w:type="spellEnd"/>
            <w:r w:rsidRPr="00D86D9B">
              <w:rPr>
                <w:rFonts w:cs="Times New Roman"/>
                <w:b/>
                <w:szCs w:val="26"/>
              </w:rPr>
              <w:t xml:space="preserve"> 2.</w:t>
            </w:r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Đối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tượng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áp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dụng</w:t>
            </w:r>
            <w:proofErr w:type="spellEnd"/>
          </w:p>
        </w:tc>
      </w:tr>
      <w:tr w:rsidR="002B27BF" w:rsidRPr="00ED616D" w14:paraId="2E428746" w14:textId="77777777" w:rsidTr="00375262">
        <w:tc>
          <w:tcPr>
            <w:tcW w:w="2134" w:type="dxa"/>
            <w:vAlign w:val="center"/>
          </w:tcPr>
          <w:p w14:paraId="78C8E3BD" w14:textId="77777777" w:rsidR="00FE723C" w:rsidRPr="00ED616D" w:rsidRDefault="00FE723C" w:rsidP="00D717D0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Người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tín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r w:rsidR="00D717D0">
              <w:rPr>
                <w:rFonts w:cs="Times New Roman"/>
                <w:szCs w:val="26"/>
                <w:lang w:val="vi-VN"/>
              </w:rPr>
              <w:t xml:space="preserve">trong đồng bào dân tộc tộc thiểu số </w:t>
            </w:r>
            <w:proofErr w:type="spellStart"/>
            <w:r w:rsidRPr="00ED616D">
              <w:rPr>
                <w:rFonts w:cs="Times New Roman"/>
                <w:szCs w:val="26"/>
              </w:rPr>
              <w:t>được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r w:rsidR="00D717D0">
              <w:rPr>
                <w:rFonts w:cs="Times New Roman"/>
                <w:szCs w:val="26"/>
                <w:lang w:val="vi-VN"/>
              </w:rPr>
              <w:t>chủ tịch UBND tỉnh Đồng Nai công nhận</w:t>
            </w:r>
          </w:p>
        </w:tc>
        <w:tc>
          <w:tcPr>
            <w:tcW w:w="2239" w:type="dxa"/>
            <w:vAlign w:val="center"/>
          </w:tcPr>
          <w:p w14:paraId="4DD5B8C7" w14:textId="77777777" w:rsidR="00FE723C" w:rsidRPr="00ED616D" w:rsidRDefault="00D717D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D717D0">
              <w:rPr>
                <w:rFonts w:cs="Times New Roman"/>
                <w:szCs w:val="26"/>
              </w:rPr>
              <w:t xml:space="preserve">Người </w:t>
            </w:r>
            <w:proofErr w:type="spellStart"/>
            <w:r w:rsidRPr="00D717D0">
              <w:rPr>
                <w:rFonts w:cs="Times New Roman"/>
                <w:szCs w:val="26"/>
              </w:rPr>
              <w:t>có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uy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tín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trong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đồng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bào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dân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tộc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thiểu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số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được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cơ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quan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nhà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nước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có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thẩm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quyền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vi-VN"/>
              </w:rPr>
              <w:t xml:space="preserve">quyết định </w:t>
            </w:r>
            <w:proofErr w:type="spellStart"/>
            <w:r w:rsidRPr="00D717D0">
              <w:rPr>
                <w:rFonts w:cs="Times New Roman"/>
                <w:szCs w:val="26"/>
              </w:rPr>
              <w:t>công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nhận</w:t>
            </w:r>
            <w:proofErr w:type="spellEnd"/>
          </w:p>
        </w:tc>
        <w:tc>
          <w:tcPr>
            <w:tcW w:w="2472" w:type="dxa"/>
            <w:vAlign w:val="center"/>
          </w:tcPr>
          <w:p w14:paraId="1B1E9285" w14:textId="77777777" w:rsidR="00FE723C" w:rsidRPr="00363891" w:rsidRDefault="00FE723C" w:rsidP="00FE723C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 w:rsidRPr="00ED616D">
              <w:rPr>
                <w:rFonts w:cs="Times New Roman"/>
                <w:szCs w:val="26"/>
              </w:rPr>
              <w:t xml:space="preserve">Người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tín</w:t>
            </w:r>
            <w:proofErr w:type="spellEnd"/>
            <w:r w:rsidR="00363891">
              <w:rPr>
                <w:rFonts w:cs="Times New Roman"/>
                <w:szCs w:val="26"/>
                <w:lang w:val="vi-VN"/>
              </w:rPr>
              <w:t xml:space="preserve"> trong đồng bào dân tộc thiểu số trên địa bàn tỉnh Bình Phước</w:t>
            </w:r>
          </w:p>
        </w:tc>
        <w:tc>
          <w:tcPr>
            <w:tcW w:w="3965" w:type="dxa"/>
            <w:vAlign w:val="center"/>
          </w:tcPr>
          <w:p w14:paraId="7EE7C530" w14:textId="77777777" w:rsidR="00FE723C" w:rsidRPr="00ED616D" w:rsidRDefault="00773967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773967">
              <w:rPr>
                <w:rFonts w:cs="Times New Roman"/>
                <w:szCs w:val="26"/>
              </w:rPr>
              <w:t xml:space="preserve">Người </w:t>
            </w:r>
            <w:proofErr w:type="spellStart"/>
            <w:r w:rsidRPr="00773967">
              <w:rPr>
                <w:rFonts w:cs="Times New Roman"/>
                <w:szCs w:val="26"/>
              </w:rPr>
              <w:t>có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uy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tín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trong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đồng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bào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dân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tộc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thiểu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số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được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cơ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quan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nhà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nước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có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thẩm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quyền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công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nhận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theo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quy</w:t>
            </w:r>
            <w:proofErr w:type="spellEnd"/>
            <w:r w:rsidRPr="0077396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773967">
              <w:rPr>
                <w:rFonts w:cs="Times New Roman"/>
                <w:szCs w:val="26"/>
              </w:rPr>
              <w:t>định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368" w:type="dxa"/>
            <w:vAlign w:val="center"/>
          </w:tcPr>
          <w:p w14:paraId="1C84D094" w14:textId="77777777" w:rsidR="00FE723C" w:rsidRPr="00ED616D" w:rsidRDefault="00FE723C" w:rsidP="00D717D0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FE723C">
              <w:rPr>
                <w:rFonts w:cs="Times New Roman"/>
                <w:szCs w:val="26"/>
              </w:rPr>
              <w:t>Giữ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nguyên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đối</w:t>
            </w:r>
            <w:proofErr w:type="spellEnd"/>
            <w:r w:rsidRPr="00FE723C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E723C">
              <w:rPr>
                <w:rFonts w:cs="Times New Roman"/>
                <w:szCs w:val="26"/>
              </w:rPr>
              <w:t>tượng</w:t>
            </w:r>
            <w:proofErr w:type="spellEnd"/>
            <w:r>
              <w:rPr>
                <w:rFonts w:cs="Times New Roman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Cs w:val="26"/>
              </w:rPr>
              <w:t>thống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nhất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toàn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tỉnh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</w:tr>
      <w:tr w:rsidR="00D86D9B" w:rsidRPr="00ED616D" w14:paraId="0DB9D869" w14:textId="77777777" w:rsidTr="00C17C42">
        <w:tc>
          <w:tcPr>
            <w:tcW w:w="13178" w:type="dxa"/>
            <w:gridSpan w:val="5"/>
            <w:vAlign w:val="center"/>
          </w:tcPr>
          <w:p w14:paraId="494C432C" w14:textId="77777777" w:rsidR="00D86D9B" w:rsidRDefault="00D86D9B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 w:rsidRPr="00D86D9B">
              <w:rPr>
                <w:rFonts w:cs="Times New Roman"/>
                <w:b/>
                <w:szCs w:val="26"/>
                <w:lang w:val="vi-VN"/>
              </w:rPr>
              <w:t>Điều 3.</w:t>
            </w:r>
            <w:r w:rsidRPr="00D86D9B">
              <w:rPr>
                <w:rFonts w:cs="Times New Roman"/>
                <w:szCs w:val="26"/>
                <w:lang w:val="vi-VN"/>
              </w:rPr>
              <w:t xml:space="preserve"> </w:t>
            </w:r>
            <w:r w:rsidR="00375262" w:rsidRPr="00375262">
              <w:rPr>
                <w:rFonts w:cs="Times New Roman"/>
                <w:szCs w:val="26"/>
                <w:lang w:val="vi-VN"/>
              </w:rPr>
              <w:t>Chế độ đặc thù hỗ trợ người có uy tín</w:t>
            </w:r>
          </w:p>
        </w:tc>
      </w:tr>
      <w:tr w:rsidR="00375262" w:rsidRPr="00ED616D" w14:paraId="539A0ACD" w14:textId="77777777" w:rsidTr="0086068F">
        <w:tc>
          <w:tcPr>
            <w:tcW w:w="13178" w:type="dxa"/>
            <w:gridSpan w:val="5"/>
            <w:vAlign w:val="center"/>
          </w:tcPr>
          <w:p w14:paraId="2DAFFD6D" w14:textId="77777777" w:rsidR="00375262" w:rsidRDefault="009265C0" w:rsidP="009265C0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1. Chế độ hỗ trợ hằng tháng</w:t>
            </w:r>
          </w:p>
        </w:tc>
      </w:tr>
      <w:tr w:rsidR="002B27BF" w:rsidRPr="00ED616D" w14:paraId="7B29CF12" w14:textId="77777777" w:rsidTr="00375262">
        <w:tc>
          <w:tcPr>
            <w:tcW w:w="2134" w:type="dxa"/>
            <w:vAlign w:val="center"/>
          </w:tcPr>
          <w:p w14:paraId="579D29E5" w14:textId="77777777" w:rsidR="00FE723C" w:rsidRPr="00ED616D" w:rsidRDefault="00D86D9B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Hỗ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trợ</w:t>
            </w:r>
            <w:proofErr w:type="spellEnd"/>
            <w:r>
              <w:rPr>
                <w:rFonts w:cs="Times New Roman"/>
                <w:szCs w:val="26"/>
              </w:rPr>
              <w:t xml:space="preserve"> 8</w:t>
            </w:r>
            <w:r w:rsidR="00FE723C" w:rsidRPr="00ED616D">
              <w:rPr>
                <w:rFonts w:cs="Times New Roman"/>
                <w:szCs w:val="26"/>
              </w:rPr>
              <w:t xml:space="preserve">00.000 </w:t>
            </w:r>
            <w:proofErr w:type="spellStart"/>
            <w:r w:rsidR="00FE723C" w:rsidRPr="00ED616D">
              <w:rPr>
                <w:rFonts w:cs="Times New Roman"/>
                <w:szCs w:val="26"/>
              </w:rPr>
              <w:t>đồng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/</w:t>
            </w:r>
            <w:proofErr w:type="spellStart"/>
            <w:r w:rsidR="00FE723C" w:rsidRPr="00ED616D">
              <w:rPr>
                <w:rFonts w:cs="Times New Roman"/>
                <w:szCs w:val="26"/>
              </w:rPr>
              <w:t>người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/</w:t>
            </w:r>
            <w:proofErr w:type="spellStart"/>
            <w:r w:rsidR="00FE723C" w:rsidRPr="00ED616D">
              <w:rPr>
                <w:rFonts w:cs="Times New Roman"/>
                <w:szCs w:val="26"/>
              </w:rPr>
              <w:t>tháng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239" w:type="dxa"/>
            <w:vAlign w:val="center"/>
          </w:tcPr>
          <w:p w14:paraId="435D24B6" w14:textId="77777777" w:rsidR="00FE723C" w:rsidRPr="00ED616D" w:rsidRDefault="00D86D9B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Giữ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mức</w:t>
            </w:r>
            <w:proofErr w:type="spellEnd"/>
            <w:r>
              <w:rPr>
                <w:rFonts w:cs="Times New Roman"/>
                <w:szCs w:val="26"/>
              </w:rPr>
              <w:t xml:space="preserve"> 8</w:t>
            </w:r>
            <w:r w:rsidR="00FE723C" w:rsidRPr="00ED616D">
              <w:rPr>
                <w:rFonts w:cs="Times New Roman"/>
                <w:szCs w:val="26"/>
              </w:rPr>
              <w:t xml:space="preserve">00.000 </w:t>
            </w:r>
            <w:proofErr w:type="spellStart"/>
            <w:r w:rsidR="00FE723C" w:rsidRPr="00ED616D">
              <w:rPr>
                <w:rFonts w:cs="Times New Roman"/>
                <w:szCs w:val="26"/>
              </w:rPr>
              <w:t>đồng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/</w:t>
            </w:r>
            <w:proofErr w:type="spellStart"/>
            <w:r w:rsidR="00FE723C" w:rsidRPr="00ED616D">
              <w:rPr>
                <w:rFonts w:cs="Times New Roman"/>
                <w:szCs w:val="26"/>
              </w:rPr>
              <w:t>người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/</w:t>
            </w:r>
            <w:proofErr w:type="spellStart"/>
            <w:r w:rsidR="00FE723C" w:rsidRPr="00ED616D">
              <w:rPr>
                <w:rFonts w:cs="Times New Roman"/>
                <w:szCs w:val="26"/>
              </w:rPr>
              <w:t>tháng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472" w:type="dxa"/>
            <w:vAlign w:val="center"/>
          </w:tcPr>
          <w:p w14:paraId="675630E2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Hỗ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trợ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0,1 </w:t>
            </w:r>
            <w:proofErr w:type="spellStart"/>
            <w:r w:rsidRPr="00ED616D">
              <w:rPr>
                <w:rFonts w:cs="Times New Roman"/>
                <w:szCs w:val="26"/>
              </w:rPr>
              <w:t>mức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lương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cơ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sở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tháng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3965" w:type="dxa"/>
            <w:vAlign w:val="center"/>
          </w:tcPr>
          <w:p w14:paraId="709E34FA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Hỗ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trợ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800.000 </w:t>
            </w:r>
            <w:proofErr w:type="spellStart"/>
            <w:r w:rsidRPr="00ED616D">
              <w:rPr>
                <w:rFonts w:cs="Times New Roman"/>
                <w:szCs w:val="26"/>
              </w:rPr>
              <w:t>đồng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tháng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368" w:type="dxa"/>
            <w:vAlign w:val="center"/>
          </w:tcPr>
          <w:p w14:paraId="006343B9" w14:textId="77777777" w:rsidR="00FE723C" w:rsidRPr="00ED616D" w:rsidRDefault="00D86D9B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vi-VN"/>
              </w:rPr>
              <w:t>Thống nhất định mức chung để thực hiện trên địa bàn tỉnh sau sáp nhập</w:t>
            </w:r>
            <w:r w:rsidR="00FE723C" w:rsidRPr="00ED616D">
              <w:rPr>
                <w:rFonts w:cs="Times New Roman"/>
                <w:szCs w:val="26"/>
              </w:rPr>
              <w:t>.</w:t>
            </w:r>
          </w:p>
        </w:tc>
      </w:tr>
      <w:tr w:rsidR="00D86D9B" w:rsidRPr="00ED616D" w14:paraId="4377520B" w14:textId="77777777" w:rsidTr="00457EC3">
        <w:tc>
          <w:tcPr>
            <w:tcW w:w="13178" w:type="dxa"/>
            <w:gridSpan w:val="5"/>
            <w:vAlign w:val="center"/>
          </w:tcPr>
          <w:p w14:paraId="0DF9CE98" w14:textId="77777777" w:rsidR="00D86D9B" w:rsidRPr="009265C0" w:rsidRDefault="009265C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9265C0">
              <w:rPr>
                <w:rFonts w:cs="Times New Roman"/>
                <w:szCs w:val="26"/>
              </w:rPr>
              <w:t xml:space="preserve">2. </w:t>
            </w:r>
            <w:proofErr w:type="spellStart"/>
            <w:r w:rsidRPr="009265C0">
              <w:rPr>
                <w:rFonts w:cs="Times New Roman"/>
                <w:szCs w:val="26"/>
              </w:rPr>
              <w:t>Hỗ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trợ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mua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9265C0">
              <w:rPr>
                <w:rFonts w:cs="Times New Roman"/>
                <w:szCs w:val="26"/>
              </w:rPr>
              <w:t>cấp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thẻ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bảo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hiểm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y </w:t>
            </w:r>
            <w:proofErr w:type="spellStart"/>
            <w:r w:rsidRPr="009265C0">
              <w:rPr>
                <w:rFonts w:cs="Times New Roman"/>
                <w:szCs w:val="26"/>
              </w:rPr>
              <w:t>tế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hằng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năm</w:t>
            </w:r>
            <w:proofErr w:type="spellEnd"/>
          </w:p>
        </w:tc>
      </w:tr>
      <w:tr w:rsidR="002B27BF" w:rsidRPr="00ED616D" w14:paraId="1FFCEC48" w14:textId="77777777" w:rsidTr="00375262">
        <w:tc>
          <w:tcPr>
            <w:tcW w:w="2134" w:type="dxa"/>
            <w:vAlign w:val="center"/>
          </w:tcPr>
          <w:p w14:paraId="53934C02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Không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quy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cụ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thể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239" w:type="dxa"/>
            <w:vAlign w:val="center"/>
          </w:tcPr>
          <w:p w14:paraId="54D7C4AA" w14:textId="77777777" w:rsidR="00FE723C" w:rsidRPr="00ED616D" w:rsidRDefault="00D717D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Không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quy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cụ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thể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472" w:type="dxa"/>
            <w:vAlign w:val="center"/>
          </w:tcPr>
          <w:p w14:paraId="74A082B9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Cấp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thẻ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BHYT </w:t>
            </w:r>
            <w:proofErr w:type="spellStart"/>
            <w:r w:rsidRPr="00ED616D">
              <w:rPr>
                <w:rFonts w:cs="Times New Roman"/>
                <w:szCs w:val="26"/>
              </w:rPr>
              <w:t>cho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tín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chưa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có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3965" w:type="dxa"/>
            <w:vAlign w:val="center"/>
          </w:tcPr>
          <w:p w14:paraId="4CC3F2A9" w14:textId="77777777" w:rsidR="00FE723C" w:rsidRPr="00ED616D" w:rsidRDefault="00D717D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D717D0">
              <w:rPr>
                <w:rFonts w:cs="Times New Roman"/>
                <w:szCs w:val="26"/>
              </w:rPr>
              <w:t>Hỗ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trợ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mua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D717D0">
              <w:rPr>
                <w:rFonts w:cs="Times New Roman"/>
                <w:szCs w:val="26"/>
              </w:rPr>
              <w:t>cấp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thẻ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bảo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hiểm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y </w:t>
            </w:r>
            <w:proofErr w:type="spellStart"/>
            <w:r w:rsidRPr="00D717D0">
              <w:rPr>
                <w:rFonts w:cs="Times New Roman"/>
                <w:szCs w:val="26"/>
              </w:rPr>
              <w:t>tế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hằng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năm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người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có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uy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tín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chưa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có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chế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độ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bảo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hiểm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y </w:t>
            </w:r>
            <w:proofErr w:type="spellStart"/>
            <w:r w:rsidRPr="00D717D0">
              <w:rPr>
                <w:rFonts w:cs="Times New Roman"/>
                <w:szCs w:val="26"/>
              </w:rPr>
              <w:t>tế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hoặc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chưa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được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hỗ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trợ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100% </w:t>
            </w:r>
            <w:proofErr w:type="spellStart"/>
            <w:r w:rsidRPr="00D717D0">
              <w:rPr>
                <w:rFonts w:cs="Times New Roman"/>
                <w:szCs w:val="26"/>
              </w:rPr>
              <w:t>mức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đóng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từ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chính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sách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khác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. </w:t>
            </w:r>
            <w:proofErr w:type="spellStart"/>
            <w:r w:rsidRPr="00D717D0">
              <w:rPr>
                <w:rFonts w:cs="Times New Roman"/>
                <w:szCs w:val="26"/>
              </w:rPr>
              <w:t>Mức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đóng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theo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quy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định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tại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điểm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a </w:t>
            </w:r>
            <w:proofErr w:type="spellStart"/>
            <w:r w:rsidRPr="00D717D0">
              <w:rPr>
                <w:rFonts w:cs="Times New Roman"/>
                <w:szCs w:val="26"/>
              </w:rPr>
              <w:t>khoản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5 </w:t>
            </w:r>
            <w:proofErr w:type="spellStart"/>
            <w:r w:rsidRPr="00D717D0">
              <w:rPr>
                <w:rFonts w:cs="Times New Roman"/>
                <w:szCs w:val="26"/>
              </w:rPr>
              <w:t>Điều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6 </w:t>
            </w:r>
            <w:proofErr w:type="spellStart"/>
            <w:r w:rsidRPr="00D717D0">
              <w:rPr>
                <w:rFonts w:cs="Times New Roman"/>
                <w:szCs w:val="26"/>
              </w:rPr>
              <w:t>Nghị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định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số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188/2025/NĐ-CP </w:t>
            </w:r>
            <w:proofErr w:type="spellStart"/>
            <w:r w:rsidRPr="00D717D0">
              <w:rPr>
                <w:rFonts w:cs="Times New Roman"/>
                <w:szCs w:val="26"/>
              </w:rPr>
              <w:t>ngày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01/7/2025 </w:t>
            </w:r>
            <w:proofErr w:type="spellStart"/>
            <w:r w:rsidRPr="00D717D0">
              <w:rPr>
                <w:rFonts w:cs="Times New Roman"/>
                <w:szCs w:val="26"/>
              </w:rPr>
              <w:t>của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Chính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phủ</w:t>
            </w:r>
            <w:proofErr w:type="spellEnd"/>
            <w:r w:rsidR="00FE723C"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368" w:type="dxa"/>
            <w:vAlign w:val="center"/>
          </w:tcPr>
          <w:p w14:paraId="14411630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Bổ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sung </w:t>
            </w:r>
            <w:proofErr w:type="spellStart"/>
            <w:r w:rsidRPr="00ED616D">
              <w:rPr>
                <w:rFonts w:cs="Times New Roman"/>
                <w:szCs w:val="26"/>
              </w:rPr>
              <w:t>rõ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chính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sách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BHYT.</w:t>
            </w:r>
          </w:p>
        </w:tc>
      </w:tr>
      <w:tr w:rsidR="00D86D9B" w:rsidRPr="00ED616D" w14:paraId="5DE12CEF" w14:textId="77777777" w:rsidTr="0058667E">
        <w:tc>
          <w:tcPr>
            <w:tcW w:w="13178" w:type="dxa"/>
            <w:gridSpan w:val="5"/>
            <w:vAlign w:val="center"/>
          </w:tcPr>
          <w:p w14:paraId="45014C84" w14:textId="77777777" w:rsidR="00D86D9B" w:rsidRPr="00ED616D" w:rsidRDefault="009265C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>3.</w:t>
            </w:r>
            <w:r w:rsidR="00D86D9B" w:rsidRPr="00D86D9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Cấp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Bản tin </w:t>
            </w:r>
            <w:proofErr w:type="spellStart"/>
            <w:r w:rsidRPr="009265C0">
              <w:rPr>
                <w:rFonts w:cs="Times New Roman"/>
                <w:szCs w:val="26"/>
              </w:rPr>
              <w:t>Dân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tộc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thiểu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số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và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Miền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núi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của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Sở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Dân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tộc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và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Tôn </w:t>
            </w:r>
            <w:proofErr w:type="spellStart"/>
            <w:r w:rsidRPr="009265C0">
              <w:rPr>
                <w:rFonts w:cs="Times New Roman"/>
                <w:szCs w:val="26"/>
              </w:rPr>
              <w:t>giáo</w:t>
            </w:r>
            <w:proofErr w:type="spellEnd"/>
          </w:p>
        </w:tc>
      </w:tr>
      <w:tr w:rsidR="002B27BF" w:rsidRPr="00ED616D" w14:paraId="78878834" w14:textId="77777777" w:rsidTr="00375262">
        <w:tc>
          <w:tcPr>
            <w:tcW w:w="2134" w:type="dxa"/>
            <w:vAlign w:val="center"/>
          </w:tcPr>
          <w:p w14:paraId="2285A385" w14:textId="77777777" w:rsidR="00FE723C" w:rsidRPr="00C75AE6" w:rsidRDefault="00C75AE6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lastRenderedPageBreak/>
              <w:t>Chưa quy định cụ thể</w:t>
            </w:r>
          </w:p>
        </w:tc>
        <w:tc>
          <w:tcPr>
            <w:tcW w:w="2239" w:type="dxa"/>
            <w:vAlign w:val="center"/>
          </w:tcPr>
          <w:p w14:paraId="7BDEDEDC" w14:textId="77777777" w:rsidR="00FE723C" w:rsidRPr="00ED616D" w:rsidRDefault="00C75AE6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C75AE6">
              <w:rPr>
                <w:rFonts w:cs="Times New Roman"/>
                <w:szCs w:val="26"/>
              </w:rPr>
              <w:t>Chưa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quy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định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cụ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thể</w:t>
            </w:r>
            <w:proofErr w:type="spellEnd"/>
          </w:p>
        </w:tc>
        <w:tc>
          <w:tcPr>
            <w:tcW w:w="2472" w:type="dxa"/>
            <w:vAlign w:val="center"/>
          </w:tcPr>
          <w:p w14:paraId="30188AF2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Cấp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báo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và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bản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tin </w:t>
            </w:r>
            <w:proofErr w:type="spellStart"/>
            <w:r w:rsidRPr="00ED616D">
              <w:rPr>
                <w:rFonts w:cs="Times New Roman"/>
                <w:szCs w:val="26"/>
              </w:rPr>
              <w:t>công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tác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dân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tộc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3965" w:type="dxa"/>
            <w:vAlign w:val="center"/>
          </w:tcPr>
          <w:p w14:paraId="3897247B" w14:textId="77777777" w:rsidR="00FE723C" w:rsidRPr="00ED616D" w:rsidRDefault="00D717D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D717D0">
              <w:rPr>
                <w:rFonts w:cs="Times New Roman"/>
                <w:szCs w:val="26"/>
              </w:rPr>
              <w:t>Cấp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Bản tin </w:t>
            </w:r>
            <w:proofErr w:type="spellStart"/>
            <w:r w:rsidRPr="00D717D0">
              <w:rPr>
                <w:rFonts w:cs="Times New Roman"/>
                <w:szCs w:val="26"/>
              </w:rPr>
              <w:t>Dân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tộc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thiểu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số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và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Miền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núi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của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Sở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Dân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tộc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và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Tôn </w:t>
            </w:r>
            <w:proofErr w:type="spellStart"/>
            <w:r w:rsidRPr="00D717D0">
              <w:rPr>
                <w:rFonts w:cs="Times New Roman"/>
                <w:szCs w:val="26"/>
              </w:rPr>
              <w:t>giáo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cho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người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có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uy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717D0">
              <w:rPr>
                <w:rFonts w:cs="Times New Roman"/>
                <w:szCs w:val="26"/>
              </w:rPr>
              <w:t>tín</w:t>
            </w:r>
            <w:proofErr w:type="spellEnd"/>
            <w:r w:rsidRPr="00D717D0">
              <w:rPr>
                <w:rFonts w:cs="Times New Roman"/>
                <w:szCs w:val="26"/>
              </w:rPr>
              <w:t xml:space="preserve"> 01 </w:t>
            </w:r>
            <w:proofErr w:type="spellStart"/>
            <w:r w:rsidRPr="00D717D0">
              <w:rPr>
                <w:rFonts w:cs="Times New Roman"/>
                <w:szCs w:val="26"/>
              </w:rPr>
              <w:t>tờ</w:t>
            </w:r>
            <w:proofErr w:type="spellEnd"/>
            <w:r w:rsidRPr="00D717D0">
              <w:rPr>
                <w:rFonts w:cs="Times New Roman"/>
                <w:szCs w:val="26"/>
              </w:rPr>
              <w:t>/</w:t>
            </w:r>
            <w:proofErr w:type="spellStart"/>
            <w:r w:rsidRPr="00D717D0">
              <w:rPr>
                <w:rFonts w:cs="Times New Roman"/>
                <w:szCs w:val="26"/>
              </w:rPr>
              <w:t>kỳ</w:t>
            </w:r>
            <w:proofErr w:type="spellEnd"/>
            <w:r w:rsidRPr="00D717D0">
              <w:rPr>
                <w:rFonts w:cs="Times New Roman"/>
                <w:szCs w:val="26"/>
              </w:rPr>
              <w:t>.</w:t>
            </w:r>
          </w:p>
        </w:tc>
        <w:tc>
          <w:tcPr>
            <w:tcW w:w="2368" w:type="dxa"/>
            <w:vAlign w:val="center"/>
          </w:tcPr>
          <w:p w14:paraId="195F4FDD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Thống </w:t>
            </w:r>
            <w:proofErr w:type="spellStart"/>
            <w:r w:rsidRPr="00ED616D">
              <w:rPr>
                <w:rFonts w:cs="Times New Roman"/>
                <w:szCs w:val="26"/>
              </w:rPr>
              <w:t>nhất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tên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ấn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phẩm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ED616D">
              <w:rPr>
                <w:rFonts w:cs="Times New Roman"/>
                <w:szCs w:val="26"/>
              </w:rPr>
              <w:t>cơ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quan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phát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hành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</w:tr>
      <w:tr w:rsidR="00C75AE6" w:rsidRPr="00ED616D" w14:paraId="3263C7F3" w14:textId="77777777" w:rsidTr="005875EC">
        <w:tc>
          <w:tcPr>
            <w:tcW w:w="13178" w:type="dxa"/>
            <w:gridSpan w:val="5"/>
            <w:vAlign w:val="center"/>
          </w:tcPr>
          <w:p w14:paraId="02813891" w14:textId="36BD68F4" w:rsidR="00C75AE6" w:rsidRPr="00ED616D" w:rsidRDefault="009265C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9265C0">
              <w:rPr>
                <w:rFonts w:cs="Times New Roman"/>
                <w:b/>
                <w:szCs w:val="26"/>
              </w:rPr>
              <w:t>Điều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4. Định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mức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các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khoản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chi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hỗ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trợ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vật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chất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,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động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viên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tinh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thần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,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đón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tiếp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đoàn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đại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biểu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người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có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b/>
                <w:szCs w:val="26"/>
              </w:rPr>
              <w:t>uy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proofErr w:type="gramStart"/>
            <w:r w:rsidRPr="009265C0">
              <w:rPr>
                <w:rFonts w:cs="Times New Roman"/>
                <w:b/>
                <w:szCs w:val="26"/>
              </w:rPr>
              <w:t>tín</w:t>
            </w:r>
            <w:proofErr w:type="spellEnd"/>
            <w:r w:rsidRPr="009265C0">
              <w:rPr>
                <w:rFonts w:cs="Times New Roman"/>
                <w:b/>
                <w:szCs w:val="26"/>
              </w:rPr>
              <w:t xml:space="preserve">  </w:t>
            </w:r>
            <w:r w:rsidR="0048045B">
              <w:rPr>
                <w:rFonts w:cs="Times New Roman"/>
                <w:b/>
                <w:szCs w:val="26"/>
              </w:rPr>
              <w:t>(</w:t>
            </w:r>
            <w:proofErr w:type="spellStart"/>
            <w:proofErr w:type="gramEnd"/>
            <w:r w:rsidR="0048045B">
              <w:rPr>
                <w:rFonts w:cs="Times New Roman"/>
                <w:b/>
                <w:szCs w:val="26"/>
              </w:rPr>
              <w:t>theo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Quyết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định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12/2018/QĐ-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TTg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và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Quyết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định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28/2023/QĐ-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TTg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của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Thủ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tướng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Chính</w:t>
            </w:r>
            <w:proofErr w:type="spellEnd"/>
            <w:r w:rsidR="0048045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48045B">
              <w:rPr>
                <w:rFonts w:cs="Times New Roman"/>
                <w:b/>
                <w:szCs w:val="26"/>
              </w:rPr>
              <w:t>phủ</w:t>
            </w:r>
            <w:proofErr w:type="spellEnd"/>
          </w:p>
        </w:tc>
      </w:tr>
      <w:tr w:rsidR="009265C0" w:rsidRPr="00ED616D" w14:paraId="0028F0E1" w14:textId="77777777" w:rsidTr="002A60EE">
        <w:tc>
          <w:tcPr>
            <w:tcW w:w="13178" w:type="dxa"/>
            <w:gridSpan w:val="5"/>
            <w:vAlign w:val="center"/>
          </w:tcPr>
          <w:p w14:paraId="38FA94BD" w14:textId="77777777" w:rsidR="009265C0" w:rsidRPr="009265C0" w:rsidRDefault="009265C0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 xml:space="preserve">1. </w:t>
            </w:r>
            <w:r w:rsidRPr="009265C0">
              <w:rPr>
                <w:rFonts w:cs="Times New Roman"/>
                <w:szCs w:val="26"/>
                <w:lang w:val="vi-VN"/>
              </w:rPr>
              <w:t>Thăm hỏi, tặng quà nhân dịp Tết Nguyên đán, Tết hoặc Lễ hội truyền thống của dân tộc thiểu số trên địa bàn tỉnh</w:t>
            </w:r>
          </w:p>
        </w:tc>
      </w:tr>
      <w:tr w:rsidR="009265C0" w:rsidRPr="00ED616D" w14:paraId="465E6C73" w14:textId="77777777" w:rsidTr="00375262">
        <w:tc>
          <w:tcPr>
            <w:tcW w:w="2134" w:type="dxa"/>
            <w:vAlign w:val="center"/>
          </w:tcPr>
          <w:p w14:paraId="3DAD8F87" w14:textId="77777777" w:rsidR="009265C0" w:rsidRPr="00C75AE6" w:rsidRDefault="009265C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C75AE6">
              <w:rPr>
                <w:rFonts w:cs="Times New Roman"/>
                <w:szCs w:val="26"/>
              </w:rPr>
              <w:t>Chưa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quy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định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cụ</w:t>
            </w:r>
            <w:proofErr w:type="spellEnd"/>
            <w:r w:rsidRPr="00C75AE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75AE6">
              <w:rPr>
                <w:rFonts w:cs="Times New Roman"/>
                <w:szCs w:val="26"/>
              </w:rPr>
              <w:t>thể</w:t>
            </w:r>
            <w:proofErr w:type="spellEnd"/>
          </w:p>
        </w:tc>
        <w:tc>
          <w:tcPr>
            <w:tcW w:w="2239" w:type="dxa"/>
            <w:vAlign w:val="center"/>
          </w:tcPr>
          <w:p w14:paraId="4667F2D4" w14:textId="77777777" w:rsidR="009265C0" w:rsidRDefault="009265C0" w:rsidP="00C75AE6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500.000 đồng/người/lần và không quá 02 lần/năm</w:t>
            </w:r>
          </w:p>
        </w:tc>
        <w:tc>
          <w:tcPr>
            <w:tcW w:w="2472" w:type="dxa"/>
            <w:vAlign w:val="center"/>
          </w:tcPr>
          <w:p w14:paraId="1CDB8D81" w14:textId="77777777" w:rsidR="009265C0" w:rsidRDefault="009265C0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Theo quy định của Trung ương</w:t>
            </w:r>
          </w:p>
        </w:tc>
        <w:tc>
          <w:tcPr>
            <w:tcW w:w="3965" w:type="dxa"/>
            <w:vAlign w:val="center"/>
          </w:tcPr>
          <w:p w14:paraId="2DD04337" w14:textId="77777777" w:rsidR="009265C0" w:rsidRDefault="009265C0" w:rsidP="009265C0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 w:rsidRPr="009265C0">
              <w:rPr>
                <w:rFonts w:cs="Times New Roman"/>
                <w:szCs w:val="26"/>
                <w:lang w:val="vi-VN"/>
              </w:rPr>
              <w:t>500.000 đồng/người/lần và không quá 02 (hai) lần/năm</w:t>
            </w:r>
            <w:r>
              <w:rPr>
                <w:rFonts w:cs="Times New Roman"/>
                <w:szCs w:val="26"/>
                <w:lang w:val="vi-VN"/>
              </w:rPr>
              <w:t>.</w:t>
            </w:r>
          </w:p>
        </w:tc>
        <w:tc>
          <w:tcPr>
            <w:tcW w:w="2368" w:type="dxa"/>
            <w:vAlign w:val="center"/>
          </w:tcPr>
          <w:p w14:paraId="29AF550C" w14:textId="77777777" w:rsidR="009265C0" w:rsidRPr="00ED616D" w:rsidRDefault="009265C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9265C0">
              <w:rPr>
                <w:rFonts w:cs="Times New Roman"/>
                <w:szCs w:val="26"/>
              </w:rPr>
              <w:t xml:space="preserve">Thống </w:t>
            </w:r>
            <w:proofErr w:type="spellStart"/>
            <w:r w:rsidRPr="009265C0">
              <w:rPr>
                <w:rFonts w:cs="Times New Roman"/>
                <w:szCs w:val="26"/>
              </w:rPr>
              <w:t>nhất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định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mức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chung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để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thực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hiện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trên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địa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bàn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tỉnh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sau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sáp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nhập</w:t>
            </w:r>
            <w:proofErr w:type="spellEnd"/>
            <w:r w:rsidRPr="009265C0">
              <w:rPr>
                <w:rFonts w:cs="Times New Roman"/>
                <w:szCs w:val="26"/>
              </w:rPr>
              <w:t>.</w:t>
            </w:r>
          </w:p>
        </w:tc>
      </w:tr>
      <w:tr w:rsidR="009265C0" w:rsidRPr="00ED616D" w14:paraId="75B8AFF2" w14:textId="77777777" w:rsidTr="00046358">
        <w:tc>
          <w:tcPr>
            <w:tcW w:w="13178" w:type="dxa"/>
            <w:gridSpan w:val="5"/>
            <w:vAlign w:val="center"/>
          </w:tcPr>
          <w:p w14:paraId="2F734F5F" w14:textId="77777777" w:rsidR="009265C0" w:rsidRPr="00ED616D" w:rsidRDefault="009265C0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vi-VN"/>
              </w:rPr>
              <w:t xml:space="preserve">2. </w:t>
            </w:r>
            <w:r w:rsidRPr="009265C0">
              <w:rPr>
                <w:rFonts w:cs="Times New Roman"/>
                <w:szCs w:val="26"/>
              </w:rPr>
              <w:t xml:space="preserve">Người </w:t>
            </w:r>
            <w:proofErr w:type="spellStart"/>
            <w:r w:rsidRPr="009265C0">
              <w:rPr>
                <w:rFonts w:cs="Times New Roman"/>
                <w:szCs w:val="26"/>
              </w:rPr>
              <w:t>có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uy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tín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ốm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đau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đi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điều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trị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bệnh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9265C0">
              <w:rPr>
                <w:rFonts w:cs="Times New Roman"/>
                <w:szCs w:val="26"/>
              </w:rPr>
              <w:t>có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xác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nhận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của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cơ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sở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khám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9265C0">
              <w:rPr>
                <w:rFonts w:cs="Times New Roman"/>
                <w:szCs w:val="26"/>
              </w:rPr>
              <w:t>chữa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bệnh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của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Nhà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nước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được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thăm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hỏi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9265C0">
              <w:rPr>
                <w:rFonts w:cs="Times New Roman"/>
                <w:szCs w:val="26"/>
              </w:rPr>
              <w:t>hỗ</w:t>
            </w:r>
            <w:proofErr w:type="spellEnd"/>
            <w:r w:rsidRPr="009265C0">
              <w:rPr>
                <w:rFonts w:cs="Times New Roman"/>
                <w:szCs w:val="26"/>
              </w:rPr>
              <w:t xml:space="preserve"> </w:t>
            </w:r>
            <w:proofErr w:type="spellStart"/>
            <w:r w:rsidRPr="009265C0">
              <w:rPr>
                <w:rFonts w:cs="Times New Roman"/>
                <w:szCs w:val="26"/>
              </w:rPr>
              <w:t>trợ</w:t>
            </w:r>
            <w:proofErr w:type="spellEnd"/>
          </w:p>
        </w:tc>
      </w:tr>
      <w:tr w:rsidR="002B27BF" w:rsidRPr="00ED616D" w14:paraId="01DFBDC4" w14:textId="77777777" w:rsidTr="00375262">
        <w:tc>
          <w:tcPr>
            <w:tcW w:w="2134" w:type="dxa"/>
            <w:vAlign w:val="center"/>
          </w:tcPr>
          <w:p w14:paraId="4942DF35" w14:textId="77777777" w:rsidR="00FE723C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A447E8">
              <w:rPr>
                <w:rFonts w:cs="Times New Roman"/>
                <w:szCs w:val="26"/>
              </w:rPr>
              <w:t>Chưa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quy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cụ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thể</w:t>
            </w:r>
            <w:proofErr w:type="spellEnd"/>
          </w:p>
        </w:tc>
        <w:tc>
          <w:tcPr>
            <w:tcW w:w="2239" w:type="dxa"/>
            <w:vAlign w:val="center"/>
          </w:tcPr>
          <w:p w14:paraId="2579DDAE" w14:textId="77777777" w:rsidR="00EA72C2" w:rsidRDefault="00A447E8" w:rsidP="00C75AE6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 xml:space="preserve">Mức chi từ </w:t>
            </w:r>
            <w:r w:rsidR="00C75AE6" w:rsidRPr="00C75AE6">
              <w:rPr>
                <w:rFonts w:cs="Times New Roman"/>
                <w:szCs w:val="26"/>
                <w:lang w:val="vi-VN"/>
              </w:rPr>
              <w:t xml:space="preserve"> 500.000</w:t>
            </w:r>
            <w:r w:rsidR="00EA72C2">
              <w:rPr>
                <w:rFonts w:cs="Times New Roman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Cs w:val="26"/>
                <w:lang w:val="vi-VN"/>
              </w:rPr>
              <w:t xml:space="preserve">đồng đến </w:t>
            </w:r>
            <w:r w:rsidR="00EA72C2">
              <w:rPr>
                <w:rFonts w:cs="Times New Roman"/>
                <w:szCs w:val="26"/>
                <w:lang w:val="vi-VN"/>
              </w:rPr>
              <w:t xml:space="preserve"> </w:t>
            </w:r>
            <w:r w:rsidR="00C75AE6" w:rsidRPr="00C75AE6">
              <w:rPr>
                <w:rFonts w:cs="Times New Roman"/>
                <w:szCs w:val="26"/>
                <w:lang w:val="vi-VN"/>
              </w:rPr>
              <w:t>3.000.000đ</w:t>
            </w:r>
            <w:r w:rsidR="00C75AE6">
              <w:rPr>
                <w:rFonts w:cs="Times New Roman"/>
                <w:szCs w:val="26"/>
                <w:lang w:val="vi-VN"/>
              </w:rPr>
              <w:t xml:space="preserve"> tùy theo tuyến khám, chữa bệnh</w:t>
            </w:r>
            <w:r w:rsidR="00C75AE6" w:rsidRPr="00C75AE6">
              <w:rPr>
                <w:rFonts w:cs="Times New Roman"/>
                <w:szCs w:val="26"/>
                <w:lang w:val="vi-VN"/>
              </w:rPr>
              <w:t xml:space="preserve">; </w:t>
            </w:r>
          </w:p>
          <w:p w14:paraId="4F3A257D" w14:textId="77777777" w:rsidR="00EA72C2" w:rsidRPr="00C75AE6" w:rsidRDefault="00EA72C2" w:rsidP="00C75AE6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472" w:type="dxa"/>
            <w:vAlign w:val="center"/>
          </w:tcPr>
          <w:p w14:paraId="04BD1EFB" w14:textId="77777777" w:rsidR="00FE723C" w:rsidRPr="00EA72C2" w:rsidRDefault="00A447E8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 w:rsidRPr="00A447E8">
              <w:rPr>
                <w:rFonts w:cs="Times New Roman"/>
                <w:szCs w:val="26"/>
                <w:lang w:val="vi-VN"/>
              </w:rPr>
              <w:t>Theo quy định của Trung ương</w:t>
            </w:r>
          </w:p>
        </w:tc>
        <w:tc>
          <w:tcPr>
            <w:tcW w:w="3965" w:type="dxa"/>
            <w:vAlign w:val="center"/>
          </w:tcPr>
          <w:p w14:paraId="665A2C3E" w14:textId="77777777" w:rsidR="00FE723C" w:rsidRPr="00ED616D" w:rsidRDefault="00A447E8" w:rsidP="00375262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A447E8">
              <w:rPr>
                <w:rFonts w:cs="Times New Roman"/>
                <w:szCs w:val="26"/>
                <w:lang w:val="vi-VN"/>
              </w:rPr>
              <w:t>Mức chi: 3.000.000 đồng/người/năm khi điều trị bệnh tại cơ sở tuyến Trung ương và tương đương; 1.500.000 đồng/người/năm khi điều trị tại các cơ sở tuyến tỉnh và tương đương; 800.000 đồng/người/năm khi điều trị tại Trung tâm Y tế và tương đương; 500.000 đồng/người/năm khi điều trị tại cơ sở tuyến xã và tương đương.</w:t>
            </w:r>
          </w:p>
        </w:tc>
        <w:tc>
          <w:tcPr>
            <w:tcW w:w="2368" w:type="dxa"/>
            <w:vAlign w:val="center"/>
          </w:tcPr>
          <w:p w14:paraId="2C60350B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Chi </w:t>
            </w:r>
            <w:proofErr w:type="spellStart"/>
            <w:r w:rsidRPr="00ED616D">
              <w:rPr>
                <w:rFonts w:cs="Times New Roman"/>
                <w:szCs w:val="26"/>
              </w:rPr>
              <w:t>tiết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hóa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mức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chi, </w:t>
            </w:r>
            <w:proofErr w:type="spellStart"/>
            <w:r w:rsidRPr="00ED616D">
              <w:rPr>
                <w:rFonts w:cs="Times New Roman"/>
                <w:szCs w:val="26"/>
              </w:rPr>
              <w:t>mở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rộng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phạm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vi </w:t>
            </w:r>
            <w:proofErr w:type="spellStart"/>
            <w:r w:rsidRPr="00ED616D">
              <w:rPr>
                <w:rFonts w:cs="Times New Roman"/>
                <w:szCs w:val="26"/>
              </w:rPr>
              <w:t>hỗ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trợ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</w:tr>
      <w:tr w:rsidR="00A447E8" w:rsidRPr="00ED616D" w14:paraId="6443FD61" w14:textId="77777777" w:rsidTr="00503472">
        <w:tc>
          <w:tcPr>
            <w:tcW w:w="13178" w:type="dxa"/>
            <w:gridSpan w:val="5"/>
            <w:vAlign w:val="center"/>
          </w:tcPr>
          <w:p w14:paraId="7F7FC8B6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vi-VN"/>
              </w:rPr>
              <w:t xml:space="preserve">3. </w:t>
            </w:r>
            <w:proofErr w:type="spellStart"/>
            <w:r w:rsidRPr="00A447E8">
              <w:rPr>
                <w:rFonts w:cs="Times New Roman"/>
                <w:szCs w:val="26"/>
              </w:rPr>
              <w:t>Thăm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hỏi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hỗ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trợ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hộ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gia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đình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người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có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tín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gặp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khó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khăn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đột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xuất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do </w:t>
            </w:r>
            <w:proofErr w:type="spellStart"/>
            <w:r w:rsidRPr="00A447E8">
              <w:rPr>
                <w:rFonts w:cs="Times New Roman"/>
                <w:szCs w:val="26"/>
              </w:rPr>
              <w:t>sự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cố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thiên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tai, </w:t>
            </w:r>
            <w:proofErr w:type="spellStart"/>
            <w:r w:rsidRPr="00A447E8">
              <w:rPr>
                <w:rFonts w:cs="Times New Roman"/>
                <w:szCs w:val="26"/>
              </w:rPr>
              <w:t>hỏa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hoạn</w:t>
            </w:r>
            <w:proofErr w:type="spellEnd"/>
          </w:p>
        </w:tc>
      </w:tr>
      <w:tr w:rsidR="00A447E8" w:rsidRPr="00ED616D" w14:paraId="0F054C7C" w14:textId="77777777" w:rsidTr="00375262">
        <w:tc>
          <w:tcPr>
            <w:tcW w:w="2134" w:type="dxa"/>
            <w:vAlign w:val="center"/>
          </w:tcPr>
          <w:p w14:paraId="1F5C6E8C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A447E8">
              <w:rPr>
                <w:rFonts w:cs="Times New Roman"/>
                <w:szCs w:val="26"/>
              </w:rPr>
              <w:t>Chưa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quy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cụ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thể</w:t>
            </w:r>
            <w:proofErr w:type="spellEnd"/>
          </w:p>
        </w:tc>
        <w:tc>
          <w:tcPr>
            <w:tcW w:w="2239" w:type="dxa"/>
            <w:vAlign w:val="center"/>
          </w:tcPr>
          <w:p w14:paraId="3809B173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A447E8">
              <w:rPr>
                <w:rFonts w:cs="Times New Roman"/>
                <w:szCs w:val="26"/>
              </w:rPr>
              <w:t xml:space="preserve">2.000.000 </w:t>
            </w:r>
            <w:proofErr w:type="spellStart"/>
            <w:r w:rsidRPr="00A447E8">
              <w:rPr>
                <w:rFonts w:cs="Times New Roman"/>
                <w:szCs w:val="26"/>
              </w:rPr>
              <w:t>đồng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hộ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gia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đình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năm</w:t>
            </w:r>
            <w:proofErr w:type="spellEnd"/>
          </w:p>
        </w:tc>
        <w:tc>
          <w:tcPr>
            <w:tcW w:w="2472" w:type="dxa"/>
            <w:vAlign w:val="center"/>
          </w:tcPr>
          <w:p w14:paraId="66E95248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A447E8">
              <w:rPr>
                <w:rFonts w:cs="Times New Roman"/>
                <w:szCs w:val="26"/>
              </w:rPr>
              <w:t xml:space="preserve">Theo </w:t>
            </w:r>
            <w:proofErr w:type="spellStart"/>
            <w:r w:rsidRPr="00A447E8">
              <w:rPr>
                <w:rFonts w:cs="Times New Roman"/>
                <w:szCs w:val="26"/>
              </w:rPr>
              <w:t>quy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của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Trung </w:t>
            </w:r>
            <w:proofErr w:type="spellStart"/>
            <w:r w:rsidRPr="00A447E8">
              <w:rPr>
                <w:rFonts w:cs="Times New Roman"/>
                <w:szCs w:val="26"/>
              </w:rPr>
              <w:t>ương</w:t>
            </w:r>
            <w:proofErr w:type="spellEnd"/>
          </w:p>
        </w:tc>
        <w:tc>
          <w:tcPr>
            <w:tcW w:w="3965" w:type="dxa"/>
            <w:vAlign w:val="center"/>
          </w:tcPr>
          <w:p w14:paraId="20067544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A447E8">
              <w:rPr>
                <w:rFonts w:cs="Times New Roman"/>
                <w:szCs w:val="26"/>
              </w:rPr>
              <w:t xml:space="preserve">2.000.000 </w:t>
            </w:r>
            <w:proofErr w:type="spellStart"/>
            <w:r w:rsidRPr="00A447E8">
              <w:rPr>
                <w:rFonts w:cs="Times New Roman"/>
                <w:szCs w:val="26"/>
              </w:rPr>
              <w:t>đồng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hộ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gia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đình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năm</w:t>
            </w:r>
            <w:proofErr w:type="spellEnd"/>
          </w:p>
        </w:tc>
        <w:tc>
          <w:tcPr>
            <w:tcW w:w="2368" w:type="dxa"/>
            <w:vAlign w:val="center"/>
          </w:tcPr>
          <w:p w14:paraId="32CD74C4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A447E8">
              <w:rPr>
                <w:rFonts w:cs="Times New Roman"/>
                <w:szCs w:val="26"/>
              </w:rPr>
              <w:t xml:space="preserve">Thống </w:t>
            </w:r>
            <w:proofErr w:type="spellStart"/>
            <w:r w:rsidRPr="00A447E8">
              <w:rPr>
                <w:rFonts w:cs="Times New Roman"/>
                <w:szCs w:val="26"/>
              </w:rPr>
              <w:t>nhất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mức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quy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tần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suất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1 </w:t>
            </w:r>
            <w:proofErr w:type="spellStart"/>
            <w:r w:rsidRPr="00A447E8">
              <w:rPr>
                <w:rFonts w:cs="Times New Roman"/>
                <w:szCs w:val="26"/>
              </w:rPr>
              <w:t>lần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năm</w:t>
            </w:r>
            <w:proofErr w:type="spellEnd"/>
            <w:r w:rsidRPr="00A447E8">
              <w:rPr>
                <w:rFonts w:cs="Times New Roman"/>
                <w:szCs w:val="26"/>
              </w:rPr>
              <w:t>.</w:t>
            </w:r>
          </w:p>
        </w:tc>
      </w:tr>
      <w:tr w:rsidR="00A447E8" w:rsidRPr="00ED616D" w14:paraId="06274FAE" w14:textId="77777777" w:rsidTr="00DF4879">
        <w:tc>
          <w:tcPr>
            <w:tcW w:w="13178" w:type="dxa"/>
            <w:gridSpan w:val="5"/>
            <w:vAlign w:val="center"/>
          </w:tcPr>
          <w:p w14:paraId="5953FD3F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vi-VN"/>
              </w:rPr>
              <w:lastRenderedPageBreak/>
              <w:t xml:space="preserve">4. </w:t>
            </w:r>
            <w:proofErr w:type="spellStart"/>
            <w:r w:rsidRPr="00A447E8">
              <w:rPr>
                <w:rFonts w:cs="Times New Roman"/>
                <w:szCs w:val="26"/>
              </w:rPr>
              <w:t>Tổ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chức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thăm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viếng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động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viên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khi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người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có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tín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thân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nhân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trong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gia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đình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A447E8">
              <w:rPr>
                <w:rFonts w:cs="Times New Roman"/>
                <w:szCs w:val="26"/>
              </w:rPr>
              <w:t>bố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mẹ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vợ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A447E8">
              <w:rPr>
                <w:rFonts w:cs="Times New Roman"/>
                <w:szCs w:val="26"/>
              </w:rPr>
              <w:t>chồng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, con) qua </w:t>
            </w:r>
            <w:proofErr w:type="spellStart"/>
            <w:r w:rsidRPr="00A447E8">
              <w:rPr>
                <w:rFonts w:cs="Times New Roman"/>
                <w:szCs w:val="26"/>
              </w:rPr>
              <w:t>đời</w:t>
            </w:r>
            <w:proofErr w:type="spellEnd"/>
          </w:p>
        </w:tc>
      </w:tr>
      <w:tr w:rsidR="00A447E8" w:rsidRPr="00ED616D" w14:paraId="0FFEA753" w14:textId="77777777" w:rsidTr="00375262">
        <w:tc>
          <w:tcPr>
            <w:tcW w:w="2134" w:type="dxa"/>
            <w:vAlign w:val="center"/>
          </w:tcPr>
          <w:p w14:paraId="2D286801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A447E8">
              <w:rPr>
                <w:rFonts w:cs="Times New Roman"/>
                <w:szCs w:val="26"/>
              </w:rPr>
              <w:t>Chưa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quy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cụ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thể</w:t>
            </w:r>
            <w:proofErr w:type="spellEnd"/>
          </w:p>
        </w:tc>
        <w:tc>
          <w:tcPr>
            <w:tcW w:w="2239" w:type="dxa"/>
            <w:vAlign w:val="center"/>
          </w:tcPr>
          <w:p w14:paraId="022AC522" w14:textId="77777777" w:rsidR="00A447E8" w:rsidRPr="00A447E8" w:rsidRDefault="00A447E8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 xml:space="preserve">Một định mức chi </w:t>
            </w:r>
            <w:r w:rsidRPr="00A447E8">
              <w:rPr>
                <w:rFonts w:cs="Times New Roman"/>
                <w:szCs w:val="26"/>
                <w:lang w:val="vi-VN"/>
              </w:rPr>
              <w:t>500.000 đồng/trường hợp</w:t>
            </w:r>
          </w:p>
        </w:tc>
        <w:tc>
          <w:tcPr>
            <w:tcW w:w="2472" w:type="dxa"/>
            <w:vAlign w:val="center"/>
          </w:tcPr>
          <w:p w14:paraId="3DD969DE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A447E8">
              <w:rPr>
                <w:rFonts w:cs="Times New Roman"/>
                <w:szCs w:val="26"/>
              </w:rPr>
              <w:t xml:space="preserve">Theo </w:t>
            </w:r>
            <w:proofErr w:type="spellStart"/>
            <w:r w:rsidRPr="00A447E8">
              <w:rPr>
                <w:rFonts w:cs="Times New Roman"/>
                <w:szCs w:val="26"/>
              </w:rPr>
              <w:t>quy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định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của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Trung </w:t>
            </w:r>
            <w:proofErr w:type="spellStart"/>
            <w:r w:rsidRPr="00A447E8">
              <w:rPr>
                <w:rFonts w:cs="Times New Roman"/>
                <w:szCs w:val="26"/>
              </w:rPr>
              <w:t>ương</w:t>
            </w:r>
            <w:proofErr w:type="spellEnd"/>
          </w:p>
        </w:tc>
        <w:tc>
          <w:tcPr>
            <w:tcW w:w="3965" w:type="dxa"/>
            <w:vAlign w:val="center"/>
          </w:tcPr>
          <w:p w14:paraId="58BF2C30" w14:textId="77777777" w:rsidR="00A447E8" w:rsidRPr="00ED616D" w:rsidRDefault="00A447E8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A447E8">
              <w:rPr>
                <w:rFonts w:cs="Times New Roman"/>
                <w:szCs w:val="26"/>
              </w:rPr>
              <w:t>Mức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chi: 1.000.000 </w:t>
            </w:r>
            <w:proofErr w:type="spellStart"/>
            <w:r w:rsidRPr="00A447E8">
              <w:rPr>
                <w:rFonts w:cs="Times New Roman"/>
                <w:szCs w:val="26"/>
              </w:rPr>
              <w:t>đồng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trường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hợp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đối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với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cơ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quan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cấp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tỉnh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; 500.000 </w:t>
            </w:r>
            <w:proofErr w:type="spellStart"/>
            <w:r w:rsidRPr="00A447E8">
              <w:rPr>
                <w:rFonts w:cs="Times New Roman"/>
                <w:szCs w:val="26"/>
              </w:rPr>
              <w:t>đồng</w:t>
            </w:r>
            <w:proofErr w:type="spellEnd"/>
            <w:r w:rsidRPr="00A447E8">
              <w:rPr>
                <w:rFonts w:cs="Times New Roman"/>
                <w:szCs w:val="26"/>
              </w:rPr>
              <w:t>/</w:t>
            </w:r>
            <w:proofErr w:type="spellStart"/>
            <w:r w:rsidRPr="00A447E8">
              <w:rPr>
                <w:rFonts w:cs="Times New Roman"/>
                <w:szCs w:val="26"/>
              </w:rPr>
              <w:t>trường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hợp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đối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với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cơ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quan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cấp</w:t>
            </w:r>
            <w:proofErr w:type="spellEnd"/>
            <w:r w:rsidRPr="00A447E8">
              <w:rPr>
                <w:rFonts w:cs="Times New Roman"/>
                <w:szCs w:val="26"/>
              </w:rPr>
              <w:t xml:space="preserve"> </w:t>
            </w:r>
            <w:proofErr w:type="spellStart"/>
            <w:r w:rsidRPr="00A447E8">
              <w:rPr>
                <w:rFonts w:cs="Times New Roman"/>
                <w:szCs w:val="26"/>
              </w:rPr>
              <w:t>xã</w:t>
            </w:r>
            <w:proofErr w:type="spellEnd"/>
          </w:p>
        </w:tc>
        <w:tc>
          <w:tcPr>
            <w:tcW w:w="2368" w:type="dxa"/>
            <w:vAlign w:val="center"/>
          </w:tcPr>
          <w:p w14:paraId="390F034E" w14:textId="77777777" w:rsidR="00A447E8" w:rsidRPr="002B27BF" w:rsidRDefault="002B27BF" w:rsidP="00ED616D">
            <w:pPr>
              <w:spacing w:before="120" w:after="12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Quy định cụ thể mức chi và phân cấp cụ thể, rõ ràng</w:t>
            </w:r>
          </w:p>
        </w:tc>
      </w:tr>
      <w:tr w:rsidR="002B27BF" w:rsidRPr="00ED616D" w14:paraId="55E03D3D" w14:textId="77777777" w:rsidTr="005C258B">
        <w:tc>
          <w:tcPr>
            <w:tcW w:w="13178" w:type="dxa"/>
            <w:gridSpan w:val="5"/>
            <w:vAlign w:val="center"/>
          </w:tcPr>
          <w:p w14:paraId="3765C26A" w14:textId="77777777" w:rsidR="002B27BF" w:rsidRPr="00ED616D" w:rsidRDefault="002B27BF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vi-VN"/>
              </w:rPr>
              <w:t xml:space="preserve">5. </w:t>
            </w:r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Đón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tiếp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đoàn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đại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biểu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người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có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uy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tín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: Các </w:t>
            </w:r>
            <w:proofErr w:type="spellStart"/>
            <w:r w:rsidRPr="002B27BF">
              <w:rPr>
                <w:rFonts w:cs="Times New Roman"/>
                <w:szCs w:val="26"/>
              </w:rPr>
              <w:t>đoàn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đại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biểu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người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có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uy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tín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do </w:t>
            </w:r>
            <w:proofErr w:type="spellStart"/>
            <w:r w:rsidRPr="002B27BF">
              <w:rPr>
                <w:rFonts w:cs="Times New Roman"/>
                <w:szCs w:val="26"/>
              </w:rPr>
              <w:t>cấp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xã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tổ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chức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đi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làm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việc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B27BF">
              <w:rPr>
                <w:rFonts w:cs="Times New Roman"/>
                <w:szCs w:val="26"/>
              </w:rPr>
              <w:t>giao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lưu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B27BF">
              <w:rPr>
                <w:rFonts w:cs="Times New Roman"/>
                <w:szCs w:val="26"/>
              </w:rPr>
              <w:t>gặp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mặt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B27BF">
              <w:rPr>
                <w:rFonts w:cs="Times New Roman"/>
                <w:szCs w:val="26"/>
              </w:rPr>
              <w:t>tọa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đàm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B27BF">
              <w:rPr>
                <w:rFonts w:cs="Times New Roman"/>
                <w:szCs w:val="26"/>
              </w:rPr>
              <w:t>học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tập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kinh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nghiệm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tại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các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cơ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quan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Đảng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2B27BF">
              <w:rPr>
                <w:rFonts w:cs="Times New Roman"/>
                <w:szCs w:val="26"/>
              </w:rPr>
              <w:t>Nhà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nước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của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tỉnh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được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đón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tiếp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theo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quy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định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về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chế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độ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chi </w:t>
            </w:r>
            <w:proofErr w:type="spellStart"/>
            <w:r w:rsidRPr="002B27BF">
              <w:rPr>
                <w:rFonts w:cs="Times New Roman"/>
                <w:szCs w:val="26"/>
              </w:rPr>
              <w:t>tiếp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khách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trong</w:t>
            </w:r>
            <w:proofErr w:type="spellEnd"/>
            <w:r w:rsidRPr="002B27BF">
              <w:rPr>
                <w:rFonts w:cs="Times New Roman"/>
                <w:szCs w:val="26"/>
              </w:rPr>
              <w:t xml:space="preserve"> </w:t>
            </w:r>
            <w:proofErr w:type="spellStart"/>
            <w:r w:rsidRPr="002B27BF">
              <w:rPr>
                <w:rFonts w:cs="Times New Roman"/>
                <w:szCs w:val="26"/>
              </w:rPr>
              <w:t>nước</w:t>
            </w:r>
            <w:proofErr w:type="spellEnd"/>
          </w:p>
        </w:tc>
      </w:tr>
      <w:tr w:rsidR="002B27BF" w:rsidRPr="00ED616D" w14:paraId="1E92B526" w14:textId="77777777" w:rsidTr="00375262">
        <w:tc>
          <w:tcPr>
            <w:tcW w:w="2134" w:type="dxa"/>
            <w:vAlign w:val="center"/>
          </w:tcPr>
          <w:p w14:paraId="169A3A1C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Theo </w:t>
            </w:r>
            <w:proofErr w:type="spellStart"/>
            <w:r w:rsidRPr="00ED616D">
              <w:rPr>
                <w:rFonts w:cs="Times New Roman"/>
                <w:szCs w:val="26"/>
              </w:rPr>
              <w:t>chế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độ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chi </w:t>
            </w:r>
            <w:proofErr w:type="spellStart"/>
            <w:r w:rsidRPr="00ED616D">
              <w:rPr>
                <w:rFonts w:cs="Times New Roman"/>
                <w:szCs w:val="26"/>
              </w:rPr>
              <w:t>tiếp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khách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239" w:type="dxa"/>
            <w:vAlign w:val="center"/>
          </w:tcPr>
          <w:p w14:paraId="35B3FBB2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Bổ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sung </w:t>
            </w:r>
            <w:proofErr w:type="spellStart"/>
            <w:r w:rsidRPr="00ED616D">
              <w:rPr>
                <w:rFonts w:cs="Times New Roman"/>
                <w:szCs w:val="26"/>
              </w:rPr>
              <w:t>tặng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quà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đại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biểu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472" w:type="dxa"/>
            <w:vAlign w:val="center"/>
          </w:tcPr>
          <w:p w14:paraId="54CBA5FE" w14:textId="77777777" w:rsidR="00FE723C" w:rsidRPr="00ED616D" w:rsidRDefault="00FE723C" w:rsidP="002B27BF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proofErr w:type="gramStart"/>
            <w:r w:rsidRPr="00ED616D">
              <w:rPr>
                <w:rFonts w:cs="Times New Roman"/>
                <w:szCs w:val="26"/>
              </w:rPr>
              <w:t>Quà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r w:rsidR="002B27BF">
              <w:rPr>
                <w:rFonts w:cs="Times New Roman"/>
                <w:szCs w:val="26"/>
                <w:lang w:val="vi-VN"/>
              </w:rPr>
              <w:t xml:space="preserve"> không</w:t>
            </w:r>
            <w:proofErr w:type="gramEnd"/>
            <w:r w:rsidR="002B27BF">
              <w:rPr>
                <w:rFonts w:cs="Times New Roman"/>
                <w:szCs w:val="26"/>
                <w:lang w:val="vi-VN"/>
              </w:rPr>
              <w:t xml:space="preserve"> quá </w:t>
            </w:r>
            <w:r w:rsidRPr="00ED616D">
              <w:rPr>
                <w:rFonts w:cs="Times New Roman"/>
                <w:szCs w:val="26"/>
              </w:rPr>
              <w:t>500.000đ/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lần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3965" w:type="dxa"/>
            <w:vAlign w:val="center"/>
          </w:tcPr>
          <w:p w14:paraId="23ABE24F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proofErr w:type="spellStart"/>
            <w:r w:rsidRPr="00ED616D">
              <w:rPr>
                <w:rFonts w:cs="Times New Roman"/>
                <w:szCs w:val="26"/>
              </w:rPr>
              <w:t>Đón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tiếp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theo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quy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; </w:t>
            </w:r>
            <w:proofErr w:type="spellStart"/>
            <w:r w:rsidRPr="00ED616D">
              <w:rPr>
                <w:rFonts w:cs="Times New Roman"/>
                <w:szCs w:val="26"/>
              </w:rPr>
              <w:t>tặng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quà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500.000đ/</w:t>
            </w:r>
            <w:proofErr w:type="spellStart"/>
            <w:r w:rsidRPr="00ED616D">
              <w:rPr>
                <w:rFonts w:cs="Times New Roman"/>
                <w:szCs w:val="26"/>
              </w:rPr>
              <w:t>người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lần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năm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  <w:tc>
          <w:tcPr>
            <w:tcW w:w="2368" w:type="dxa"/>
            <w:vAlign w:val="center"/>
          </w:tcPr>
          <w:p w14:paraId="1415ACCB" w14:textId="77777777" w:rsidR="00FE723C" w:rsidRPr="00ED616D" w:rsidRDefault="00FE723C" w:rsidP="00ED616D">
            <w:pPr>
              <w:spacing w:before="120" w:after="120" w:line="240" w:lineRule="auto"/>
              <w:rPr>
                <w:rFonts w:cs="Times New Roman"/>
                <w:szCs w:val="26"/>
              </w:rPr>
            </w:pPr>
            <w:r w:rsidRPr="00ED616D">
              <w:rPr>
                <w:rFonts w:cs="Times New Roman"/>
                <w:szCs w:val="26"/>
              </w:rPr>
              <w:t xml:space="preserve">Thống </w:t>
            </w:r>
            <w:proofErr w:type="spellStart"/>
            <w:r w:rsidRPr="00ED616D">
              <w:rPr>
                <w:rFonts w:cs="Times New Roman"/>
                <w:szCs w:val="26"/>
              </w:rPr>
              <w:t>nhất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mức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ED616D">
              <w:rPr>
                <w:rFonts w:cs="Times New Roman"/>
                <w:szCs w:val="26"/>
              </w:rPr>
              <w:t>quy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định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tần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ED616D">
              <w:rPr>
                <w:rFonts w:cs="Times New Roman"/>
                <w:szCs w:val="26"/>
              </w:rPr>
              <w:t>suất</w:t>
            </w:r>
            <w:proofErr w:type="spellEnd"/>
            <w:r w:rsidRPr="00ED616D">
              <w:rPr>
                <w:rFonts w:cs="Times New Roman"/>
                <w:szCs w:val="26"/>
              </w:rPr>
              <w:t xml:space="preserve"> 1 </w:t>
            </w:r>
            <w:proofErr w:type="spellStart"/>
            <w:r w:rsidRPr="00ED616D">
              <w:rPr>
                <w:rFonts w:cs="Times New Roman"/>
                <w:szCs w:val="26"/>
              </w:rPr>
              <w:t>lần</w:t>
            </w:r>
            <w:proofErr w:type="spellEnd"/>
            <w:r w:rsidRPr="00ED616D">
              <w:rPr>
                <w:rFonts w:cs="Times New Roman"/>
                <w:szCs w:val="26"/>
              </w:rPr>
              <w:t>/</w:t>
            </w:r>
            <w:proofErr w:type="spellStart"/>
            <w:r w:rsidRPr="00ED616D">
              <w:rPr>
                <w:rFonts w:cs="Times New Roman"/>
                <w:szCs w:val="26"/>
              </w:rPr>
              <w:t>năm</w:t>
            </w:r>
            <w:proofErr w:type="spellEnd"/>
            <w:r w:rsidRPr="00ED616D">
              <w:rPr>
                <w:rFonts w:cs="Times New Roman"/>
                <w:szCs w:val="26"/>
              </w:rPr>
              <w:t>.</w:t>
            </w:r>
          </w:p>
        </w:tc>
      </w:tr>
    </w:tbl>
    <w:p w14:paraId="7D3C3EA1" w14:textId="77777777" w:rsidR="00C3095C" w:rsidRPr="00ED616D" w:rsidRDefault="00C3095C">
      <w:pPr>
        <w:rPr>
          <w:rFonts w:cs="Times New Roman"/>
          <w:sz w:val="28"/>
          <w:szCs w:val="28"/>
        </w:rPr>
      </w:pPr>
    </w:p>
    <w:sectPr w:rsidR="00C3095C" w:rsidRPr="00ED616D" w:rsidSect="00212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93" w:right="1440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A943" w14:textId="77777777" w:rsidR="00D30095" w:rsidRDefault="00D30095" w:rsidP="002124C6">
      <w:pPr>
        <w:spacing w:after="0" w:line="240" w:lineRule="auto"/>
      </w:pPr>
      <w:r>
        <w:separator/>
      </w:r>
    </w:p>
  </w:endnote>
  <w:endnote w:type="continuationSeparator" w:id="0">
    <w:p w14:paraId="7DD2F3D2" w14:textId="77777777" w:rsidR="00D30095" w:rsidRDefault="00D30095" w:rsidP="0021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E2A" w14:textId="77777777" w:rsidR="002124C6" w:rsidRDefault="00212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D874" w14:textId="77777777" w:rsidR="002124C6" w:rsidRDefault="00212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FC06" w14:textId="77777777" w:rsidR="002124C6" w:rsidRDefault="00212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20E8" w14:textId="77777777" w:rsidR="00D30095" w:rsidRDefault="00D30095" w:rsidP="002124C6">
      <w:pPr>
        <w:spacing w:after="0" w:line="240" w:lineRule="auto"/>
      </w:pPr>
      <w:r>
        <w:separator/>
      </w:r>
    </w:p>
  </w:footnote>
  <w:footnote w:type="continuationSeparator" w:id="0">
    <w:p w14:paraId="1685E517" w14:textId="77777777" w:rsidR="00D30095" w:rsidRDefault="00D30095" w:rsidP="0021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40F4" w14:textId="77777777" w:rsidR="002124C6" w:rsidRDefault="00212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0540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072030" w14:textId="5A056811" w:rsidR="002124C6" w:rsidRDefault="002124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204F5A" w14:textId="77777777" w:rsidR="002124C6" w:rsidRDefault="002124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F45B" w14:textId="77777777" w:rsidR="002124C6" w:rsidRDefault="00212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9229708">
    <w:abstractNumId w:val="8"/>
  </w:num>
  <w:num w:numId="2" w16cid:durableId="980966798">
    <w:abstractNumId w:val="6"/>
  </w:num>
  <w:num w:numId="3" w16cid:durableId="1139952714">
    <w:abstractNumId w:val="5"/>
  </w:num>
  <w:num w:numId="4" w16cid:durableId="173767702">
    <w:abstractNumId w:val="4"/>
  </w:num>
  <w:num w:numId="5" w16cid:durableId="1758405894">
    <w:abstractNumId w:val="7"/>
  </w:num>
  <w:num w:numId="6" w16cid:durableId="314144133">
    <w:abstractNumId w:val="3"/>
  </w:num>
  <w:num w:numId="7" w16cid:durableId="338390190">
    <w:abstractNumId w:val="2"/>
  </w:num>
  <w:num w:numId="8" w16cid:durableId="1513379287">
    <w:abstractNumId w:val="1"/>
  </w:num>
  <w:num w:numId="9" w16cid:durableId="212835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F04"/>
    <w:rsid w:val="0015074B"/>
    <w:rsid w:val="001E415D"/>
    <w:rsid w:val="002124C6"/>
    <w:rsid w:val="0029639D"/>
    <w:rsid w:val="002B27BF"/>
    <w:rsid w:val="00326F90"/>
    <w:rsid w:val="00332F42"/>
    <w:rsid w:val="00363891"/>
    <w:rsid w:val="00375262"/>
    <w:rsid w:val="0048045B"/>
    <w:rsid w:val="004A7D57"/>
    <w:rsid w:val="006E4155"/>
    <w:rsid w:val="00773967"/>
    <w:rsid w:val="00811EA1"/>
    <w:rsid w:val="008C5281"/>
    <w:rsid w:val="009265C0"/>
    <w:rsid w:val="009B069A"/>
    <w:rsid w:val="00A447E8"/>
    <w:rsid w:val="00AA1D8D"/>
    <w:rsid w:val="00AA2F11"/>
    <w:rsid w:val="00B47730"/>
    <w:rsid w:val="00C3095C"/>
    <w:rsid w:val="00C75AE6"/>
    <w:rsid w:val="00CB0664"/>
    <w:rsid w:val="00D30095"/>
    <w:rsid w:val="00D60A2A"/>
    <w:rsid w:val="00D717D0"/>
    <w:rsid w:val="00D86D9B"/>
    <w:rsid w:val="00D91203"/>
    <w:rsid w:val="00E42DC0"/>
    <w:rsid w:val="00EA72C2"/>
    <w:rsid w:val="00ED616D"/>
    <w:rsid w:val="00FC693F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E5C4C"/>
  <w14:defaultImageDpi w14:val="300"/>
  <w15:docId w15:val="{D0C9F81D-821A-4364-A706-04B79391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46A82-48E7-47E1-B7AF-987075BC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14</cp:revision>
  <dcterms:created xsi:type="dcterms:W3CDTF">2025-10-15T01:44:00Z</dcterms:created>
  <dcterms:modified xsi:type="dcterms:W3CDTF">2025-10-15T09:07:00Z</dcterms:modified>
  <cp:category/>
</cp:coreProperties>
</file>