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jc w:val="center"/>
        <w:tblCellMar>
          <w:left w:w="0" w:type="dxa"/>
          <w:right w:w="0" w:type="dxa"/>
        </w:tblCellMar>
        <w:tblLook w:val="00A0" w:firstRow="1" w:lastRow="0" w:firstColumn="1" w:lastColumn="0" w:noHBand="0" w:noVBand="0"/>
      </w:tblPr>
      <w:tblGrid>
        <w:gridCol w:w="3852"/>
        <w:gridCol w:w="6339"/>
      </w:tblGrid>
      <w:tr w:rsidR="00ED56CD" w:rsidRPr="00ED56CD" w14:paraId="4C41D608" w14:textId="77777777" w:rsidTr="006E2AC7">
        <w:trPr>
          <w:trHeight w:val="993"/>
          <w:jc w:val="center"/>
        </w:trPr>
        <w:tc>
          <w:tcPr>
            <w:tcW w:w="3852" w:type="dxa"/>
            <w:tcBorders>
              <w:top w:val="nil"/>
              <w:left w:val="nil"/>
              <w:bottom w:val="nil"/>
              <w:right w:val="nil"/>
            </w:tcBorders>
            <w:tcMar>
              <w:top w:w="0" w:type="dxa"/>
              <w:left w:w="108" w:type="dxa"/>
              <w:bottom w:w="0" w:type="dxa"/>
              <w:right w:w="108" w:type="dxa"/>
            </w:tcMar>
          </w:tcPr>
          <w:bookmarkStart w:id="0" w:name="loai_1"/>
          <w:p w14:paraId="087DB6FE" w14:textId="77777777" w:rsidR="00ED56CD" w:rsidRPr="00ED56CD" w:rsidRDefault="00ED56CD" w:rsidP="00ED56CD">
            <w:pPr>
              <w:spacing w:after="0" w:line="240" w:lineRule="auto"/>
              <w:jc w:val="center"/>
              <w:rPr>
                <w:rFonts w:ascii="Times New Roman" w:eastAsia="Times New Roman" w:hAnsi="Times New Roman" w:cs="Times New Roman"/>
                <w:spacing w:val="-2"/>
                <w:kern w:val="0"/>
                <w:sz w:val="28"/>
                <w:szCs w:val="28"/>
                <w:lang w:val="vi-VN"/>
                <w14:ligatures w14:val="none"/>
              </w:rPr>
            </w:pPr>
            <w:r w:rsidRPr="00ED56CD">
              <w:rPr>
                <w:rFonts w:ascii="Times New Roman" w:eastAsia="Times New Roman" w:hAnsi="Times New Roman" w:cs="Times New Roman"/>
                <w:noProof/>
                <w:spacing w:val="-2"/>
                <w:kern w:val="0"/>
                <w:lang w:val="en-GB" w:eastAsia="en-GB"/>
                <w14:ligatures w14:val="none"/>
              </w:rPr>
              <mc:AlternateContent>
                <mc:Choice Requires="wps">
                  <w:drawing>
                    <wp:anchor distT="0" distB="0" distL="114300" distR="114300" simplePos="0" relativeHeight="251658241" behindDoc="0" locked="0" layoutInCell="1" allowOverlap="1" wp14:anchorId="7585AF15" wp14:editId="249AB0AB">
                      <wp:simplePos x="0" y="0"/>
                      <wp:positionH relativeFrom="column">
                        <wp:posOffset>775335</wp:posOffset>
                      </wp:positionH>
                      <wp:positionV relativeFrom="paragraph">
                        <wp:posOffset>440690</wp:posOffset>
                      </wp:positionV>
                      <wp:extent cx="753110" cy="0"/>
                      <wp:effectExtent l="6350" t="13335" r="12065" b="5715"/>
                      <wp:wrapNone/>
                      <wp:docPr id="21142503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8BCA2" id="_x0000_t32" coordsize="21600,21600" o:spt="32" o:oned="t" path="m,l21600,21600e" filled="f">
                      <v:path arrowok="t" fillok="f" o:connecttype="none"/>
                      <o:lock v:ext="edit" shapetype="t"/>
                    </v:shapetype>
                    <v:shape id="AutoShape 5" o:spid="_x0000_s1026" type="#_x0000_t32" style="position:absolute;margin-left:61.05pt;margin-top:34.7pt;width:5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CitwEAAFU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"/>
                  </w:pict>
                </mc:Fallback>
              </mc:AlternateContent>
            </w:r>
            <w:r w:rsidRPr="00ED56CD">
              <w:rPr>
                <w:rFonts w:ascii="Times New Roman" w:eastAsia="Times New Roman" w:hAnsi="Times New Roman" w:cs="Times New Roman"/>
                <w:b/>
                <w:bCs/>
                <w:spacing w:val="-2"/>
                <w:kern w:val="0"/>
                <w:sz w:val="26"/>
                <w:szCs w:val="26"/>
                <w:lang w:val="vi-VN"/>
                <w14:ligatures w14:val="none"/>
              </w:rPr>
              <w:t xml:space="preserve">HỘI ĐỒNG NHÂN DÂN </w:t>
            </w:r>
            <w:r w:rsidRPr="00ED56CD">
              <w:rPr>
                <w:rFonts w:ascii="Times New Roman" w:eastAsia="Times New Roman" w:hAnsi="Times New Roman" w:cs="Times New Roman"/>
                <w:b/>
                <w:bCs/>
                <w:spacing w:val="-2"/>
                <w:kern w:val="0"/>
                <w:sz w:val="26"/>
                <w:szCs w:val="26"/>
                <w:lang w:val="vi-VN"/>
                <w14:ligatures w14:val="none"/>
              </w:rPr>
              <w:br/>
              <w:t xml:space="preserve">TỈNH </w:t>
            </w:r>
            <w:r w:rsidRPr="00ED56CD">
              <w:rPr>
                <w:rFonts w:ascii="Times New Roman" w:eastAsia="Times New Roman" w:hAnsi="Times New Roman" w:cs="Times New Roman"/>
                <w:b/>
                <w:bCs/>
                <w:spacing w:val="-2"/>
                <w:kern w:val="0"/>
                <w:sz w:val="26"/>
                <w:szCs w:val="26"/>
                <w14:ligatures w14:val="none"/>
              </w:rPr>
              <w:t>ĐỒNG NAI</w:t>
            </w:r>
          </w:p>
        </w:tc>
        <w:tc>
          <w:tcPr>
            <w:tcW w:w="6339" w:type="dxa"/>
            <w:tcBorders>
              <w:top w:val="nil"/>
              <w:left w:val="nil"/>
              <w:bottom w:val="nil"/>
              <w:right w:val="nil"/>
            </w:tcBorders>
            <w:tcMar>
              <w:top w:w="0" w:type="dxa"/>
              <w:left w:w="108" w:type="dxa"/>
              <w:bottom w:w="0" w:type="dxa"/>
              <w:right w:w="108" w:type="dxa"/>
            </w:tcMar>
          </w:tcPr>
          <w:p w14:paraId="59E1F35B" w14:textId="77777777" w:rsidR="00ED56CD" w:rsidRPr="00ED56CD" w:rsidRDefault="00ED56CD" w:rsidP="00ED56CD">
            <w:pPr>
              <w:spacing w:after="0" w:line="240" w:lineRule="auto"/>
              <w:jc w:val="center"/>
              <w:rPr>
                <w:rFonts w:ascii="Times New Roman" w:eastAsia="Times New Roman" w:hAnsi="Times New Roman" w:cs="Times New Roman"/>
                <w:spacing w:val="-2"/>
                <w:kern w:val="0"/>
                <w:sz w:val="28"/>
                <w:szCs w:val="28"/>
                <w:lang w:val="vi-VN"/>
                <w14:ligatures w14:val="none"/>
              </w:rPr>
            </w:pPr>
            <w:r w:rsidRPr="00ED56CD">
              <w:rPr>
                <w:rFonts w:ascii="Times New Roman" w:eastAsia="Times New Roman" w:hAnsi="Times New Roman" w:cs="Times New Roman"/>
                <w:noProof/>
                <w:spacing w:val="-2"/>
                <w:kern w:val="0"/>
                <w:lang w:val="en-GB" w:eastAsia="en-GB"/>
                <w14:ligatures w14:val="none"/>
              </w:rPr>
              <mc:AlternateContent>
                <mc:Choice Requires="wps">
                  <w:drawing>
                    <wp:anchor distT="0" distB="0" distL="114300" distR="114300" simplePos="0" relativeHeight="251658242" behindDoc="0" locked="0" layoutInCell="1" allowOverlap="1" wp14:anchorId="5D78434C" wp14:editId="69BA96C5">
                      <wp:simplePos x="0" y="0"/>
                      <wp:positionH relativeFrom="column">
                        <wp:posOffset>880745</wp:posOffset>
                      </wp:positionH>
                      <wp:positionV relativeFrom="paragraph">
                        <wp:posOffset>459740</wp:posOffset>
                      </wp:positionV>
                      <wp:extent cx="2188845" cy="0"/>
                      <wp:effectExtent l="5080" t="13335" r="6350" b="5715"/>
                      <wp:wrapNone/>
                      <wp:docPr id="157622126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C090BB" id="AutoShape 6" o:spid="_x0000_s1026" type="#_x0000_t32" style="position:absolute;margin-left:69.35pt;margin-top:36.2pt;width:172.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YZuAEAAFYDAAAOAAAAZHJzL2Uyb0RvYy54bWysU8Fu2zAMvQ/YPwi6L46DZc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"/>
                  </w:pict>
                </mc:Fallback>
              </mc:AlternateContent>
            </w:r>
            <w:r w:rsidRPr="00ED56CD">
              <w:rPr>
                <w:rFonts w:ascii="Times New Roman" w:eastAsia="Times New Roman" w:hAnsi="Times New Roman" w:cs="Times New Roman"/>
                <w:b/>
                <w:bCs/>
                <w:spacing w:val="-2"/>
                <w:kern w:val="0"/>
                <w:sz w:val="26"/>
                <w:szCs w:val="26"/>
                <w:lang w:val="vi-VN"/>
                <w14:ligatures w14:val="none"/>
              </w:rPr>
              <w:t>CỘNG HÒA XÃ HỘI CHỦ NGHĨA VIỆT NAM</w:t>
            </w:r>
            <w:r w:rsidRPr="00ED56CD">
              <w:rPr>
                <w:rFonts w:ascii="Times New Roman" w:eastAsia="Times New Roman" w:hAnsi="Times New Roman" w:cs="Times New Roman"/>
                <w:b/>
                <w:bCs/>
                <w:spacing w:val="-2"/>
                <w:kern w:val="0"/>
                <w:sz w:val="28"/>
                <w:szCs w:val="28"/>
                <w:lang w:val="vi-VN"/>
                <w14:ligatures w14:val="none"/>
              </w:rPr>
              <w:br/>
              <w:t xml:space="preserve">Độc lập - Tự do - Hạnh phúc </w:t>
            </w:r>
            <w:r w:rsidRPr="00ED56CD">
              <w:rPr>
                <w:rFonts w:ascii="Times New Roman" w:eastAsia="Times New Roman" w:hAnsi="Times New Roman" w:cs="Times New Roman"/>
                <w:b/>
                <w:bCs/>
                <w:spacing w:val="-2"/>
                <w:kern w:val="0"/>
                <w:sz w:val="28"/>
                <w:szCs w:val="28"/>
                <w:lang w:val="vi-VN"/>
                <w14:ligatures w14:val="none"/>
              </w:rPr>
              <w:br/>
            </w:r>
          </w:p>
        </w:tc>
      </w:tr>
      <w:tr w:rsidR="00ED56CD" w:rsidRPr="00ED56CD" w14:paraId="1137902A" w14:textId="77777777" w:rsidTr="006E2AC7">
        <w:trPr>
          <w:trHeight w:val="673"/>
          <w:jc w:val="center"/>
        </w:trPr>
        <w:tc>
          <w:tcPr>
            <w:tcW w:w="3852" w:type="dxa"/>
            <w:tcBorders>
              <w:top w:val="nil"/>
              <w:left w:val="nil"/>
              <w:bottom w:val="nil"/>
              <w:right w:val="nil"/>
            </w:tcBorders>
            <w:tcMar>
              <w:top w:w="0" w:type="dxa"/>
              <w:left w:w="108" w:type="dxa"/>
              <w:bottom w:w="0" w:type="dxa"/>
              <w:right w:w="108" w:type="dxa"/>
            </w:tcMar>
          </w:tcPr>
          <w:p w14:paraId="14BCC0EF" w14:textId="77777777" w:rsidR="00ED56CD" w:rsidRPr="00ED56CD" w:rsidRDefault="00ED56CD" w:rsidP="00ED56CD">
            <w:pPr>
              <w:spacing w:after="0" w:line="240" w:lineRule="auto"/>
              <w:jc w:val="center"/>
              <w:rPr>
                <w:rFonts w:ascii="Times New Roman" w:eastAsia="Times New Roman" w:hAnsi="Times New Roman" w:cs="Times New Roman"/>
                <w:spacing w:val="-2"/>
                <w:kern w:val="0"/>
                <w:sz w:val="28"/>
                <w:szCs w:val="28"/>
                <w:lang w:val="vi-VN"/>
                <w14:ligatures w14:val="none"/>
              </w:rPr>
            </w:pPr>
            <w:r w:rsidRPr="00ED56CD">
              <w:rPr>
                <w:rFonts w:ascii="Times New Roman" w:eastAsia="Times New Roman" w:hAnsi="Times New Roman" w:cs="Times New Roman"/>
                <w:noProof/>
                <w:spacing w:val="-2"/>
                <w:kern w:val="0"/>
                <w:lang w:val="en-GB" w:eastAsia="en-GB"/>
                <w14:ligatures w14:val="none"/>
              </w:rPr>
              <mc:AlternateContent>
                <mc:Choice Requires="wps">
                  <w:drawing>
                    <wp:anchor distT="0" distB="0" distL="114300" distR="114300" simplePos="0" relativeHeight="251658240" behindDoc="0" locked="0" layoutInCell="1" allowOverlap="1" wp14:anchorId="3636ED71" wp14:editId="743FD4C6">
                      <wp:simplePos x="0" y="0"/>
                      <wp:positionH relativeFrom="column">
                        <wp:posOffset>506095</wp:posOffset>
                      </wp:positionH>
                      <wp:positionV relativeFrom="paragraph">
                        <wp:posOffset>296545</wp:posOffset>
                      </wp:positionV>
                      <wp:extent cx="1371600" cy="314325"/>
                      <wp:effectExtent l="13335" t="10795" r="5715" b="8255"/>
                      <wp:wrapNone/>
                      <wp:docPr id="1739300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14:paraId="1CAF347F" w14:textId="77777777" w:rsidR="00ED56CD" w:rsidRPr="00ED56CD" w:rsidRDefault="00ED56CD" w:rsidP="00ED56CD">
                                  <w:pPr>
                                    <w:jc w:val="center"/>
                                    <w:rPr>
                                      <w:rFonts w:ascii="Times New Roman" w:hAnsi="Times New Roman" w:cs="Times New Roman"/>
                                      <w:b/>
                                      <w:bCs/>
                                      <w:sz w:val="26"/>
                                      <w:szCs w:val="26"/>
                                    </w:rPr>
                                  </w:pPr>
                                  <w:r w:rsidRPr="00ED56CD">
                                    <w:rPr>
                                      <w:rFonts w:ascii="Times New Roman" w:hAnsi="Times New Roman" w:cs="Times New Roman"/>
                                      <w:b/>
                                      <w:bCs/>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6ED71" id="_x0000_t202" coordsize="21600,21600" o:spt="202" path="m,l,21600r21600,l21600,xe">
                      <v:stroke joinstyle="miter"/>
                      <v:path gradientshapeok="t" o:connecttype="rect"/>
                    </v:shapetype>
                    <v:shape id="Text Box 2" o:spid="_x0000_s1026" type="#_x0000_t202" style="position:absolute;left:0;text-align:left;margin-left:39.85pt;margin-top:23.35pt;width:108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">
                      <v:textbox>
                        <w:txbxContent>
                          <w:p w14:paraId="1CAF347F" w14:textId="77777777" w:rsidR="00ED56CD" w:rsidRPr="00ED56CD" w:rsidRDefault="00ED56CD" w:rsidP="00ED56CD">
                            <w:pPr>
                              <w:jc w:val="center"/>
                              <w:rPr>
                                <w:rFonts w:ascii="Times New Roman" w:hAnsi="Times New Roman" w:cs="Times New Roman"/>
                                <w:b/>
                                <w:bCs/>
                                <w:sz w:val="26"/>
                                <w:szCs w:val="26"/>
                              </w:rPr>
                            </w:pPr>
                            <w:r w:rsidRPr="00ED56CD">
                              <w:rPr>
                                <w:rFonts w:ascii="Times New Roman" w:hAnsi="Times New Roman" w:cs="Times New Roman"/>
                                <w:b/>
                                <w:bCs/>
                                <w:sz w:val="26"/>
                                <w:szCs w:val="26"/>
                              </w:rPr>
                              <w:t>DỰ THẢO</w:t>
                            </w:r>
                          </w:p>
                        </w:txbxContent>
                      </v:textbox>
                    </v:shape>
                  </w:pict>
                </mc:Fallback>
              </mc:AlternateContent>
            </w:r>
            <w:r w:rsidRPr="00ED56CD">
              <w:rPr>
                <w:rFonts w:ascii="Times New Roman" w:eastAsia="Times New Roman" w:hAnsi="Times New Roman" w:cs="Times New Roman"/>
                <w:spacing w:val="-2"/>
                <w:kern w:val="0"/>
                <w:sz w:val="28"/>
                <w:szCs w:val="28"/>
                <w:lang w:val="vi-VN"/>
                <w14:ligatures w14:val="none"/>
              </w:rPr>
              <w:t>Số:          /NQ-HĐND</w:t>
            </w:r>
          </w:p>
        </w:tc>
        <w:tc>
          <w:tcPr>
            <w:tcW w:w="6339" w:type="dxa"/>
            <w:tcBorders>
              <w:top w:val="nil"/>
              <w:left w:val="nil"/>
              <w:bottom w:val="nil"/>
              <w:right w:val="nil"/>
            </w:tcBorders>
            <w:tcMar>
              <w:top w:w="0" w:type="dxa"/>
              <w:left w:w="108" w:type="dxa"/>
              <w:bottom w:w="0" w:type="dxa"/>
              <w:right w:w="108" w:type="dxa"/>
            </w:tcMar>
          </w:tcPr>
          <w:p w14:paraId="28424401" w14:textId="77777777" w:rsidR="00ED56CD" w:rsidRPr="00ED56CD" w:rsidRDefault="00ED56CD" w:rsidP="00ED56CD">
            <w:pPr>
              <w:spacing w:after="0" w:line="240" w:lineRule="auto"/>
              <w:jc w:val="center"/>
              <w:rPr>
                <w:rFonts w:ascii="Times New Roman" w:eastAsia="Times New Roman" w:hAnsi="Times New Roman" w:cs="Times New Roman"/>
                <w:spacing w:val="-2"/>
                <w:kern w:val="0"/>
                <w:sz w:val="28"/>
                <w:szCs w:val="28"/>
                <w14:ligatures w14:val="none"/>
              </w:rPr>
            </w:pPr>
            <w:r w:rsidRPr="00ED56CD">
              <w:rPr>
                <w:rFonts w:ascii="Times New Roman" w:eastAsia="Times New Roman" w:hAnsi="Times New Roman" w:cs="Times New Roman"/>
                <w:i/>
                <w:iCs/>
                <w:spacing w:val="-2"/>
                <w:kern w:val="0"/>
                <w:sz w:val="28"/>
                <w:szCs w:val="28"/>
                <w:lang w:val="vi-VN"/>
                <w14:ligatures w14:val="none"/>
              </w:rPr>
              <w:t xml:space="preserve">     </w:t>
            </w:r>
            <w:r w:rsidRPr="00ED56CD">
              <w:rPr>
                <w:rFonts w:ascii="Times New Roman" w:eastAsia="Times New Roman" w:hAnsi="Times New Roman" w:cs="Times New Roman"/>
                <w:i/>
                <w:iCs/>
                <w:spacing w:val="-2"/>
                <w:kern w:val="0"/>
                <w:sz w:val="28"/>
                <w:szCs w:val="28"/>
                <w14:ligatures w14:val="none"/>
              </w:rPr>
              <w:t>Đồng Nai</w:t>
            </w:r>
            <w:r w:rsidRPr="00ED56CD">
              <w:rPr>
                <w:rFonts w:ascii="Times New Roman" w:eastAsia="Times New Roman" w:hAnsi="Times New Roman" w:cs="Times New Roman"/>
                <w:i/>
                <w:iCs/>
                <w:spacing w:val="-2"/>
                <w:kern w:val="0"/>
                <w:sz w:val="28"/>
                <w:szCs w:val="28"/>
                <w:lang w:val="vi-VN"/>
                <w14:ligatures w14:val="none"/>
              </w:rPr>
              <w:t>, ngày     tháng      năm 202</w:t>
            </w:r>
            <w:r w:rsidRPr="00ED56CD">
              <w:rPr>
                <w:rFonts w:ascii="Times New Roman" w:eastAsia="Times New Roman" w:hAnsi="Times New Roman" w:cs="Times New Roman"/>
                <w:i/>
                <w:iCs/>
                <w:spacing w:val="-2"/>
                <w:kern w:val="0"/>
                <w:sz w:val="28"/>
                <w:szCs w:val="28"/>
                <w14:ligatures w14:val="none"/>
              </w:rPr>
              <w:t>6</w:t>
            </w:r>
          </w:p>
        </w:tc>
      </w:tr>
    </w:tbl>
    <w:p w14:paraId="1BA25EC5" w14:textId="77777777" w:rsidR="00ED56CD" w:rsidRPr="00ED56CD" w:rsidRDefault="00ED56CD" w:rsidP="00ED56CD">
      <w:pPr>
        <w:spacing w:after="0" w:line="240" w:lineRule="auto"/>
        <w:rPr>
          <w:rFonts w:ascii="Times New Roman" w:eastAsia="Times New Roman" w:hAnsi="Times New Roman" w:cs="Times New Roman"/>
          <w:b/>
          <w:bCs/>
          <w:spacing w:val="-2"/>
          <w:kern w:val="0"/>
          <w:sz w:val="28"/>
          <w:szCs w:val="28"/>
          <w:lang w:val="vi-VN"/>
          <w14:ligatures w14:val="none"/>
        </w:rPr>
      </w:pPr>
    </w:p>
    <w:p w14:paraId="3F1A784B" w14:textId="77777777" w:rsidR="00ED56CD" w:rsidRPr="00ED56CD" w:rsidRDefault="00ED56CD" w:rsidP="00ED56CD">
      <w:pPr>
        <w:spacing w:after="0" w:line="240" w:lineRule="auto"/>
        <w:jc w:val="center"/>
        <w:rPr>
          <w:rFonts w:ascii="Times New Roman" w:eastAsia="Times New Roman" w:hAnsi="Times New Roman" w:cs="Times New Roman"/>
          <w:b/>
          <w:bCs/>
          <w:spacing w:val="-2"/>
          <w:kern w:val="0"/>
          <w:sz w:val="28"/>
          <w:szCs w:val="28"/>
          <w14:ligatures w14:val="none"/>
        </w:rPr>
      </w:pPr>
      <w:r w:rsidRPr="00ED56CD">
        <w:rPr>
          <w:rFonts w:ascii="Times New Roman" w:eastAsia="Times New Roman" w:hAnsi="Times New Roman" w:cs="Times New Roman"/>
          <w:b/>
          <w:bCs/>
          <w:spacing w:val="-2"/>
          <w:kern w:val="0"/>
          <w:sz w:val="28"/>
          <w:szCs w:val="28"/>
          <w:lang w:val="vi-VN"/>
          <w14:ligatures w14:val="none"/>
        </w:rPr>
        <w:t>NGHỊ QUYẾT</w:t>
      </w:r>
      <w:bookmarkEnd w:id="0"/>
      <w:r w:rsidRPr="00ED56CD">
        <w:rPr>
          <w:rFonts w:ascii="Times New Roman" w:eastAsia="Times New Roman" w:hAnsi="Times New Roman" w:cs="Times New Roman"/>
          <w:b/>
          <w:bCs/>
          <w:spacing w:val="-2"/>
          <w:kern w:val="0"/>
          <w:sz w:val="28"/>
          <w:szCs w:val="28"/>
          <w14:ligatures w14:val="none"/>
        </w:rPr>
        <w:t xml:space="preserve"> </w:t>
      </w:r>
    </w:p>
    <w:p w14:paraId="62273202" w14:textId="77777777" w:rsidR="00ED56CD" w:rsidRDefault="00ED56CD" w:rsidP="00606555">
      <w:pPr>
        <w:jc w:val="center"/>
        <w:rPr>
          <w:rFonts w:ascii="Times New Roman" w:hAnsi="Times New Roman" w:cs="Times New Roman"/>
          <w:b/>
          <w:bCs/>
          <w:sz w:val="28"/>
          <w:szCs w:val="28"/>
        </w:rPr>
      </w:pPr>
    </w:p>
    <w:p w14:paraId="7C7794FC" w14:textId="3AD8A6A0" w:rsidR="00ED56CD" w:rsidRPr="00ED56CD" w:rsidRDefault="00ED56CD" w:rsidP="00ED56CD">
      <w:pPr>
        <w:spacing w:after="0"/>
        <w:jc w:val="center"/>
        <w:rPr>
          <w:rFonts w:ascii="Times New Roman" w:eastAsia="Times New Roman" w:hAnsi="Times New Roman" w:cs="Times New Roman"/>
          <w:b/>
          <w:kern w:val="0"/>
          <w:sz w:val="28"/>
          <w:szCs w:val="28"/>
          <w14:ligatures w14:val="none"/>
        </w:rPr>
      </w:pPr>
      <w:bookmarkStart w:id="1" w:name="_Hlk221182865"/>
      <w:bookmarkStart w:id="2" w:name="_Hlk221194948"/>
      <w:r w:rsidRPr="00C20493">
        <w:rPr>
          <w:rFonts w:ascii="Times New Roman" w:hAnsi="Times New Roman" w:cs="Times New Roman"/>
          <w:b/>
          <w:bCs/>
          <w:sz w:val="28"/>
          <w:szCs w:val="28"/>
        </w:rPr>
        <w:t>Ban hành quy định tiêu chí, điều kiện, trình tự, thủ tục, nội dung và mức hỗ trợ từ ngân sách địa phương cho các dự án sản xuất sản phẩm công nghệ trọng điểm; dự án nghiên cứu và phát triển, thiết kế, sản xuất, đóng gói, kiểm thử sản phẩm chip bán dẫn; dự án xây dựng trung tâm dữ liệu trí tuệ nhân tạo được nhà nước hỗ trợ trực tiếp chi phí đầu tư xây dựng nhà máy, hạ tầng kỹ thuật, trang thiết bị máy móc trên địa bàn tỉnh Đồng Nai</w:t>
      </w:r>
      <w:bookmarkStart w:id="3" w:name="_Hlk221281295"/>
      <w:bookmarkEnd w:id="1"/>
    </w:p>
    <w:p w14:paraId="129B90D2" w14:textId="77777777" w:rsidR="00ED56CD" w:rsidRPr="00ED56CD" w:rsidRDefault="00ED56CD" w:rsidP="00ED56CD">
      <w:pPr>
        <w:widowControl w:val="0"/>
        <w:tabs>
          <w:tab w:val="right" w:leader="dot" w:pos="7920"/>
        </w:tabs>
        <w:spacing w:after="0" w:line="240" w:lineRule="auto"/>
        <w:jc w:val="center"/>
        <w:rPr>
          <w:rFonts w:ascii="Times New Roman" w:eastAsia="Times New Roman" w:hAnsi="Times New Roman" w:cs="Times New Roman"/>
          <w:b/>
          <w:kern w:val="0"/>
          <w:sz w:val="28"/>
          <w:szCs w:val="28"/>
          <w14:ligatures w14:val="none"/>
        </w:rPr>
      </w:pPr>
      <w:r w:rsidRPr="00ED56CD">
        <w:rPr>
          <w:rFonts w:ascii="Times New Roman" w:eastAsia="Times New Roman" w:hAnsi="Times New Roman" w:cs="Times New Roman"/>
          <w:b/>
          <w:kern w:val="0"/>
          <w:sz w:val="28"/>
          <w:szCs w:val="28"/>
          <w14:ligatures w14:val="none"/>
        </w:rPr>
        <w:t xml:space="preserve">___________________ </w:t>
      </w:r>
    </w:p>
    <w:p w14:paraId="750F72C5" w14:textId="77777777" w:rsidR="00ED56CD" w:rsidRPr="00ED56CD" w:rsidRDefault="00ED56CD" w:rsidP="00ED56CD">
      <w:pPr>
        <w:widowControl w:val="0"/>
        <w:tabs>
          <w:tab w:val="right" w:leader="dot" w:pos="7920"/>
        </w:tabs>
        <w:spacing w:after="0" w:line="240" w:lineRule="auto"/>
        <w:jc w:val="center"/>
        <w:rPr>
          <w:rFonts w:ascii="Times New Roman" w:eastAsia="Times New Roman" w:hAnsi="Times New Roman" w:cs="Times New Roman"/>
          <w:kern w:val="0"/>
          <w:sz w:val="2"/>
          <w:szCs w:val="28"/>
          <w14:ligatures w14:val="none"/>
        </w:rPr>
      </w:pPr>
    </w:p>
    <w:bookmarkEnd w:id="2"/>
    <w:bookmarkEnd w:id="3"/>
    <w:p w14:paraId="6CB2EF64" w14:textId="77777777" w:rsidR="00ED56CD" w:rsidRPr="00ED56CD" w:rsidRDefault="00ED56CD" w:rsidP="00ED56CD">
      <w:pPr>
        <w:spacing w:after="0" w:line="240" w:lineRule="auto"/>
        <w:jc w:val="center"/>
        <w:rPr>
          <w:rFonts w:ascii="Times New Roman" w:eastAsia="Times New Roman" w:hAnsi="Times New Roman" w:cs="Times New Roman"/>
          <w:b/>
          <w:bCs/>
          <w:spacing w:val="-2"/>
          <w:kern w:val="0"/>
          <w:sz w:val="28"/>
          <w:szCs w:val="28"/>
          <w:lang w:val="vi-VN"/>
          <w14:ligatures w14:val="none"/>
        </w:rPr>
      </w:pPr>
    </w:p>
    <w:p w14:paraId="2796CB09" w14:textId="77777777" w:rsidR="00ED56CD" w:rsidRPr="00ED56CD" w:rsidRDefault="00ED56CD" w:rsidP="00ED56CD">
      <w:pPr>
        <w:spacing w:before="120" w:after="0" w:line="240" w:lineRule="auto"/>
        <w:ind w:firstLine="709"/>
        <w:jc w:val="both"/>
        <w:rPr>
          <w:rFonts w:ascii="Times New Roman" w:eastAsia="Times New Roman" w:hAnsi="Times New Roman" w:cs="Times New Roman"/>
          <w:i/>
          <w:spacing w:val="-2"/>
          <w:kern w:val="0"/>
          <w:sz w:val="28"/>
          <w:szCs w:val="28"/>
          <w:highlight w:val="white"/>
          <w14:ligatures w14:val="none"/>
        </w:rPr>
      </w:pPr>
      <w:bookmarkStart w:id="4" w:name="_Hlk206877369"/>
      <w:r w:rsidRPr="00ED56CD">
        <w:rPr>
          <w:rFonts w:ascii="Times New Roman" w:eastAsia="Times New Roman" w:hAnsi="Times New Roman" w:cs="Times New Roman"/>
          <w:i/>
          <w:spacing w:val="-2"/>
          <w:kern w:val="0"/>
          <w:sz w:val="28"/>
          <w:szCs w:val="28"/>
          <w:highlight w:val="white"/>
          <w14:ligatures w14:val="none"/>
        </w:rPr>
        <w:t xml:space="preserve">Căn cứ Luật Tổ chức chính quyền địa phương </w:t>
      </w:r>
      <w:r w:rsidRPr="00ED56CD">
        <w:rPr>
          <w:rFonts w:ascii="Times New Roman" w:eastAsia="Times New Roman" w:hAnsi="Times New Roman" w:cs="Times New Roman"/>
          <w:i/>
          <w:iCs/>
          <w:spacing w:val="-2"/>
          <w:kern w:val="0"/>
          <w:sz w:val="28"/>
          <w:szCs w:val="28"/>
          <w:highlight w:val="white"/>
          <w:lang w:val="nl-NL"/>
          <w14:ligatures w14:val="none"/>
        </w:rPr>
        <w:t>số 72/2025/QH15</w:t>
      </w:r>
      <w:r w:rsidRPr="00ED56CD">
        <w:rPr>
          <w:rFonts w:ascii="Times New Roman" w:eastAsia="Times New Roman" w:hAnsi="Times New Roman" w:cs="Times New Roman"/>
          <w:i/>
          <w:spacing w:val="-2"/>
          <w:kern w:val="0"/>
          <w:sz w:val="28"/>
          <w:szCs w:val="28"/>
          <w:highlight w:val="white"/>
          <w14:ligatures w14:val="none"/>
        </w:rPr>
        <w:t>;</w:t>
      </w:r>
    </w:p>
    <w:p w14:paraId="5EF7EDE9" w14:textId="77777777" w:rsidR="00ED56CD" w:rsidRPr="00ED56CD" w:rsidRDefault="00ED56CD"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lang w:val="es-ES"/>
          <w14:ligatures w14:val="none"/>
        </w:rPr>
      </w:pPr>
      <w:r w:rsidRPr="00ED56CD">
        <w:rPr>
          <w:rFonts w:ascii="Times New Roman" w:eastAsia="Times New Roman" w:hAnsi="Times New Roman" w:cs="Times New Roman"/>
          <w:i/>
          <w:iCs/>
          <w:spacing w:val="-2"/>
          <w:kern w:val="0"/>
          <w:sz w:val="28"/>
          <w:szCs w:val="28"/>
          <w:highlight w:val="white"/>
          <w:lang w:val="es-ES"/>
          <w14:ligatures w14:val="none"/>
        </w:rPr>
        <w:t xml:space="preserve">Căn cứ Luật Ban hành văn bản quy phạm pháp luật </w:t>
      </w:r>
      <w:r w:rsidRPr="00ED56CD">
        <w:rPr>
          <w:rFonts w:ascii="Times New Roman" w:eastAsia="Times New Roman" w:hAnsi="Times New Roman" w:cs="Times New Roman"/>
          <w:i/>
          <w:iCs/>
          <w:spacing w:val="-2"/>
          <w:kern w:val="0"/>
          <w:sz w:val="28"/>
          <w:szCs w:val="28"/>
          <w:highlight w:val="white"/>
          <w:lang w:val="nl-NL"/>
          <w14:ligatures w14:val="none"/>
        </w:rPr>
        <w:t>số 64/2025/QH15 được sửa đổi, bổ sung bởi Luật số 87/2025/QH15</w:t>
      </w:r>
      <w:r w:rsidRPr="00ED56CD">
        <w:rPr>
          <w:rFonts w:ascii="Times New Roman" w:eastAsia="Times New Roman" w:hAnsi="Times New Roman" w:cs="Times New Roman"/>
          <w:i/>
          <w:iCs/>
          <w:spacing w:val="-2"/>
          <w:kern w:val="0"/>
          <w:sz w:val="28"/>
          <w:szCs w:val="28"/>
          <w:highlight w:val="white"/>
          <w:lang w:val="es-ES"/>
          <w14:ligatures w14:val="none"/>
        </w:rPr>
        <w:t>;</w:t>
      </w:r>
    </w:p>
    <w:bookmarkEnd w:id="4"/>
    <w:p w14:paraId="58CE7FBA" w14:textId="237B08FA" w:rsidR="00ED56CD" w:rsidRDefault="00ED56CD"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lang w:val="es-ES"/>
          <w14:ligatures w14:val="none"/>
        </w:rPr>
      </w:pPr>
      <w:r>
        <w:rPr>
          <w:rFonts w:ascii="Times New Roman" w:eastAsia="Times New Roman" w:hAnsi="Times New Roman" w:cs="Times New Roman"/>
          <w:i/>
          <w:iCs/>
          <w:spacing w:val="-2"/>
          <w:kern w:val="0"/>
          <w:sz w:val="28"/>
          <w:szCs w:val="28"/>
          <w:highlight w:val="white"/>
          <w:lang w:val="es-ES"/>
          <w14:ligatures w14:val="none"/>
        </w:rPr>
        <w:t xml:space="preserve">Căn cứ </w:t>
      </w:r>
      <w:r w:rsidRPr="00ED56CD">
        <w:rPr>
          <w:rFonts w:ascii="Times New Roman" w:eastAsia="Times New Roman" w:hAnsi="Times New Roman" w:cs="Times New Roman"/>
          <w:i/>
          <w:iCs/>
          <w:spacing w:val="-2"/>
          <w:kern w:val="0"/>
          <w:sz w:val="28"/>
          <w:szCs w:val="28"/>
          <w:highlight w:val="white"/>
          <w:lang w:val="es-ES"/>
          <w14:ligatures w14:val="none"/>
        </w:rPr>
        <w:t>Luật Công nghiệp công nghệ số số 71/2025/QH15</w:t>
      </w:r>
      <w:r>
        <w:rPr>
          <w:rFonts w:ascii="Times New Roman" w:eastAsia="Times New Roman" w:hAnsi="Times New Roman" w:cs="Times New Roman"/>
          <w:i/>
          <w:iCs/>
          <w:spacing w:val="-2"/>
          <w:kern w:val="0"/>
          <w:sz w:val="28"/>
          <w:szCs w:val="28"/>
          <w:highlight w:val="white"/>
          <w:lang w:val="es-ES"/>
          <w14:ligatures w14:val="none"/>
        </w:rPr>
        <w:t>;</w:t>
      </w:r>
    </w:p>
    <w:p w14:paraId="5CB9ECC0" w14:textId="77777777" w:rsidR="003813C5" w:rsidRPr="003813C5" w:rsidRDefault="003813C5" w:rsidP="003813C5">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sidRPr="003813C5">
        <w:rPr>
          <w:rFonts w:ascii="Times New Roman" w:eastAsia="Times New Roman" w:hAnsi="Times New Roman" w:cs="Times New Roman"/>
          <w:i/>
          <w:iCs/>
          <w:spacing w:val="-2"/>
          <w:kern w:val="0"/>
          <w:sz w:val="28"/>
          <w:szCs w:val="28"/>
          <w:lang w:val="es-ES"/>
          <w14:ligatures w14:val="none"/>
        </w:rPr>
        <w:t>Căn cứ Nghị định số 78/2025/NĐ-CP ngày 01 tháng 4 năm 2025 của Chính phủ quy định chi tiết một số điều và biện pháp để tổ chức, hướng dẫn thi hành Luật Ban hành văn bản quy phạm pháp luật;</w:t>
      </w:r>
    </w:p>
    <w:p w14:paraId="35C5EFDB" w14:textId="4F84F9D3" w:rsidR="003813C5" w:rsidRDefault="003813C5" w:rsidP="003813C5">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sidRPr="003813C5">
        <w:rPr>
          <w:rFonts w:ascii="Times New Roman" w:eastAsia="Times New Roman" w:hAnsi="Times New Roman" w:cs="Times New Roman"/>
          <w:i/>
          <w:iCs/>
          <w:spacing w:val="-2"/>
          <w:kern w:val="0"/>
          <w:sz w:val="28"/>
          <w:szCs w:val="28"/>
          <w:lang w:val="es-ES"/>
          <w14:ligatures w14:val="none"/>
        </w:rPr>
        <w:t>Căn cứ Nghị định số 79/2025/NĐ-CP ngày 01 tháng 4 năm 2025 của Chính phủ về kiểm tra, rà soát, hệ thống hóa và xử lý văn bản quy phạm pháp luật;</w:t>
      </w:r>
    </w:p>
    <w:p w14:paraId="712BE6FC" w14:textId="77777777" w:rsidR="00251F99" w:rsidRPr="003813C5" w:rsidRDefault="00251F99" w:rsidP="00251F99">
      <w:pPr>
        <w:spacing w:before="80" w:after="80" w:line="240" w:lineRule="auto"/>
        <w:ind w:firstLine="709"/>
        <w:jc w:val="both"/>
        <w:rPr>
          <w:rFonts w:ascii="Times New Roman" w:eastAsia="Times New Roman" w:hAnsi="Times New Roman" w:cs="Times New Roman"/>
          <w:i/>
          <w:iCs/>
          <w:spacing w:val="-2"/>
          <w:kern w:val="0"/>
          <w:sz w:val="28"/>
          <w:szCs w:val="28"/>
          <w:lang w:val="es-ES"/>
          <w14:ligatures w14:val="none"/>
        </w:rPr>
      </w:pPr>
      <w:r w:rsidRPr="003813C5">
        <w:rPr>
          <w:rFonts w:ascii="Times New Roman" w:eastAsia="Times New Roman" w:hAnsi="Times New Roman" w:cs="Times New Roman"/>
          <w:i/>
          <w:iCs/>
          <w:spacing w:val="-2"/>
          <w:kern w:val="0"/>
          <w:sz w:val="28"/>
          <w:szCs w:val="28"/>
          <w:lang w:val="es-ES"/>
          <w14:ligatures w14:val="none"/>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14:paraId="0506D54C" w14:textId="2ECF00C1" w:rsidR="00ED56CD" w:rsidRPr="00ED56CD" w:rsidRDefault="00ED56CD"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lang w:val="es-ES"/>
          <w14:ligatures w14:val="none"/>
        </w:rPr>
      </w:pPr>
      <w:r>
        <w:rPr>
          <w:rFonts w:ascii="Times New Roman" w:eastAsia="Times New Roman" w:hAnsi="Times New Roman" w:cs="Times New Roman"/>
          <w:i/>
          <w:iCs/>
          <w:spacing w:val="-2"/>
          <w:kern w:val="0"/>
          <w:sz w:val="28"/>
          <w:szCs w:val="28"/>
          <w:highlight w:val="white"/>
          <w:lang w:val="es-ES"/>
          <w14:ligatures w14:val="none"/>
        </w:rPr>
        <w:t xml:space="preserve">Căn cứ </w:t>
      </w:r>
      <w:r w:rsidRPr="00ED56CD">
        <w:rPr>
          <w:rFonts w:ascii="Times New Roman" w:eastAsia="Times New Roman" w:hAnsi="Times New Roman" w:cs="Times New Roman"/>
          <w:i/>
          <w:iCs/>
          <w:spacing w:val="-2"/>
          <w:kern w:val="0"/>
          <w:sz w:val="28"/>
          <w:szCs w:val="28"/>
          <w:highlight w:val="white"/>
          <w:lang w:val="es-ES"/>
          <w14:ligatures w14:val="none"/>
        </w:rPr>
        <w:t>Nghị định số 353/2025/NĐ-CP</w:t>
      </w:r>
      <w:r w:rsidR="009E7142">
        <w:rPr>
          <w:rFonts w:ascii="Times New Roman" w:eastAsia="Times New Roman" w:hAnsi="Times New Roman" w:cs="Times New Roman"/>
          <w:i/>
          <w:iCs/>
          <w:spacing w:val="-2"/>
          <w:kern w:val="0"/>
          <w:sz w:val="28"/>
          <w:szCs w:val="28"/>
          <w:highlight w:val="white"/>
          <w:lang w:val="es-ES"/>
          <w14:ligatures w14:val="none"/>
        </w:rPr>
        <w:t xml:space="preserve"> </w:t>
      </w:r>
      <w:r w:rsidR="009E7142">
        <w:rPr>
          <w:rFonts w:ascii="Times New Roman" w:eastAsia="Times New Roman" w:hAnsi="Times New Roman" w:cs="Times New Roman"/>
          <w:i/>
          <w:iCs/>
          <w:spacing w:val="-2"/>
          <w:kern w:val="0"/>
          <w:sz w:val="28"/>
          <w:szCs w:val="28"/>
          <w:lang w:val="es-ES"/>
          <w14:ligatures w14:val="none"/>
        </w:rPr>
        <w:t xml:space="preserve">ngày 31/12/2025 </w:t>
      </w:r>
      <w:r w:rsidRPr="00ED56CD">
        <w:rPr>
          <w:rFonts w:ascii="Times New Roman" w:eastAsia="Times New Roman" w:hAnsi="Times New Roman" w:cs="Times New Roman"/>
          <w:i/>
          <w:iCs/>
          <w:spacing w:val="-2"/>
          <w:kern w:val="0"/>
          <w:sz w:val="28"/>
          <w:szCs w:val="28"/>
          <w:highlight w:val="white"/>
          <w:lang w:val="es-ES"/>
          <w14:ligatures w14:val="none"/>
        </w:rPr>
        <w:t>quy định chi tiết một số điều và biện pháp thi hành Luật Công nghiệp công nghệ số</w:t>
      </w:r>
      <w:r>
        <w:rPr>
          <w:rFonts w:ascii="Times New Roman" w:eastAsia="Times New Roman" w:hAnsi="Times New Roman" w:cs="Times New Roman"/>
          <w:i/>
          <w:iCs/>
          <w:spacing w:val="-2"/>
          <w:kern w:val="0"/>
          <w:sz w:val="28"/>
          <w:szCs w:val="28"/>
          <w:highlight w:val="white"/>
          <w:lang w:val="es-ES"/>
          <w14:ligatures w14:val="none"/>
        </w:rPr>
        <w:t>;</w:t>
      </w:r>
    </w:p>
    <w:p w14:paraId="72316619" w14:textId="00293187" w:rsidR="00ED56CD" w:rsidRDefault="00ED56CD"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lang w:val="es-ES"/>
          <w14:ligatures w14:val="none"/>
        </w:rPr>
      </w:pPr>
      <w:r>
        <w:rPr>
          <w:rFonts w:ascii="Times New Roman" w:eastAsia="Times New Roman" w:hAnsi="Times New Roman" w:cs="Times New Roman"/>
          <w:i/>
          <w:iCs/>
          <w:spacing w:val="-2"/>
          <w:kern w:val="0"/>
          <w:sz w:val="28"/>
          <w:szCs w:val="28"/>
          <w:highlight w:val="white"/>
          <w:lang w:val="es-ES"/>
          <w14:ligatures w14:val="none"/>
        </w:rPr>
        <w:t xml:space="preserve">Căn cứ </w:t>
      </w:r>
      <w:r w:rsidRPr="00ED56CD">
        <w:rPr>
          <w:rFonts w:ascii="Times New Roman" w:eastAsia="Times New Roman" w:hAnsi="Times New Roman" w:cs="Times New Roman"/>
          <w:i/>
          <w:iCs/>
          <w:spacing w:val="-2"/>
          <w:kern w:val="0"/>
          <w:sz w:val="28"/>
          <w:szCs w:val="28"/>
          <w:highlight w:val="white"/>
          <w:lang w:val="es-ES"/>
          <w14:ligatures w14:val="none"/>
        </w:rPr>
        <w:t xml:space="preserve">Nghị quyết số 193/2025/QH15 </w:t>
      </w:r>
      <w:r w:rsidR="009E7142">
        <w:rPr>
          <w:rFonts w:ascii="Times New Roman" w:eastAsia="Times New Roman" w:hAnsi="Times New Roman" w:cs="Times New Roman"/>
          <w:i/>
          <w:iCs/>
          <w:spacing w:val="-2"/>
          <w:kern w:val="0"/>
          <w:sz w:val="28"/>
          <w:szCs w:val="28"/>
          <w:lang w:val="es-ES"/>
          <w14:ligatures w14:val="none"/>
        </w:rPr>
        <w:t xml:space="preserve">ngày 19/02/2025 </w:t>
      </w:r>
      <w:r w:rsidRPr="00ED56CD">
        <w:rPr>
          <w:rFonts w:ascii="Times New Roman" w:eastAsia="Times New Roman" w:hAnsi="Times New Roman" w:cs="Times New Roman"/>
          <w:i/>
          <w:iCs/>
          <w:spacing w:val="-2"/>
          <w:kern w:val="0"/>
          <w:sz w:val="28"/>
          <w:szCs w:val="28"/>
          <w:highlight w:val="white"/>
          <w:lang w:val="es-ES"/>
          <w14:ligatures w14:val="none"/>
        </w:rPr>
        <w:t>của Quốc hội về thí điểm cơ chế, chính sách đặc biệt phát triển khoa học, công nghệ, đổi mới sáng tạo và chuyển đổi số</w:t>
      </w:r>
      <w:r>
        <w:rPr>
          <w:rFonts w:ascii="Times New Roman" w:eastAsia="Times New Roman" w:hAnsi="Times New Roman" w:cs="Times New Roman"/>
          <w:i/>
          <w:iCs/>
          <w:spacing w:val="-2"/>
          <w:kern w:val="0"/>
          <w:sz w:val="28"/>
          <w:szCs w:val="28"/>
          <w:highlight w:val="white"/>
          <w:lang w:val="es-ES"/>
          <w14:ligatures w14:val="none"/>
        </w:rPr>
        <w:t>;</w:t>
      </w:r>
    </w:p>
    <w:p w14:paraId="20BAACD9" w14:textId="481BC8EA" w:rsidR="00ED56CD" w:rsidRDefault="00ED56CD"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lang w:val="es-ES"/>
          <w14:ligatures w14:val="none"/>
        </w:rPr>
      </w:pPr>
      <w:r>
        <w:rPr>
          <w:rFonts w:ascii="Times New Roman" w:eastAsia="Times New Roman" w:hAnsi="Times New Roman" w:cs="Times New Roman"/>
          <w:i/>
          <w:iCs/>
          <w:spacing w:val="-2"/>
          <w:kern w:val="0"/>
          <w:sz w:val="28"/>
          <w:szCs w:val="28"/>
          <w:lang w:val="es-ES"/>
          <w14:ligatures w14:val="none"/>
        </w:rPr>
        <w:t xml:space="preserve">Căn cứ </w:t>
      </w:r>
      <w:r w:rsidRPr="00ED56CD">
        <w:rPr>
          <w:rFonts w:ascii="Times New Roman" w:eastAsia="Times New Roman" w:hAnsi="Times New Roman" w:cs="Times New Roman"/>
          <w:i/>
          <w:iCs/>
          <w:spacing w:val="-2"/>
          <w:kern w:val="0"/>
          <w:sz w:val="28"/>
          <w:szCs w:val="28"/>
          <w:lang w:val="es-ES"/>
          <w14:ligatures w14:val="none"/>
        </w:rPr>
        <w:t>Thông tư số 31/2025/TT-BKHCN</w:t>
      </w:r>
      <w:r w:rsidR="009E7142">
        <w:rPr>
          <w:rFonts w:ascii="Times New Roman" w:eastAsia="Times New Roman" w:hAnsi="Times New Roman" w:cs="Times New Roman"/>
          <w:i/>
          <w:iCs/>
          <w:spacing w:val="-2"/>
          <w:kern w:val="0"/>
          <w:sz w:val="28"/>
          <w:szCs w:val="28"/>
          <w:lang w:val="es-ES"/>
          <w14:ligatures w14:val="none"/>
        </w:rPr>
        <w:t xml:space="preserve"> ngày 14/11/2025 của </w:t>
      </w:r>
      <w:r w:rsidR="009E7142" w:rsidRPr="009E7142">
        <w:rPr>
          <w:rFonts w:ascii="Times New Roman" w:eastAsia="Times New Roman" w:hAnsi="Times New Roman" w:cs="Times New Roman"/>
          <w:i/>
          <w:iCs/>
          <w:spacing w:val="-2"/>
          <w:kern w:val="0"/>
          <w:sz w:val="28"/>
          <w:szCs w:val="28"/>
          <w14:ligatures w14:val="none"/>
        </w:rPr>
        <w:t>Bộ trưởng Bộ Khoa học và Công nghệ</w:t>
      </w:r>
      <w:r w:rsidR="009E7142">
        <w:rPr>
          <w:rFonts w:ascii="Times New Roman" w:eastAsia="Times New Roman" w:hAnsi="Times New Roman" w:cs="Times New Roman"/>
          <w:i/>
          <w:iCs/>
          <w:spacing w:val="-2"/>
          <w:kern w:val="0"/>
          <w:sz w:val="28"/>
          <w:szCs w:val="28"/>
          <w:lang w:val="es-ES"/>
          <w14:ligatures w14:val="none"/>
        </w:rPr>
        <w:t xml:space="preserve"> về ban hành d</w:t>
      </w:r>
      <w:r w:rsidRPr="00ED56CD">
        <w:rPr>
          <w:rFonts w:ascii="Times New Roman" w:eastAsia="Times New Roman" w:hAnsi="Times New Roman" w:cs="Times New Roman"/>
          <w:i/>
          <w:iCs/>
          <w:spacing w:val="-2"/>
          <w:kern w:val="0"/>
          <w:sz w:val="28"/>
          <w:szCs w:val="28"/>
          <w:lang w:val="es-ES"/>
          <w14:ligatures w14:val="none"/>
        </w:rPr>
        <w:t>anh mục sản phẩm, dịch vụ công nghệ số trọng điểm</w:t>
      </w:r>
      <w:r>
        <w:rPr>
          <w:rFonts w:ascii="Times New Roman" w:eastAsia="Times New Roman" w:hAnsi="Times New Roman" w:cs="Times New Roman"/>
          <w:i/>
          <w:iCs/>
          <w:spacing w:val="-2"/>
          <w:kern w:val="0"/>
          <w:sz w:val="28"/>
          <w:szCs w:val="28"/>
          <w:lang w:val="es-ES"/>
          <w14:ligatures w14:val="none"/>
        </w:rPr>
        <w:t>;</w:t>
      </w:r>
    </w:p>
    <w:p w14:paraId="07763281" w14:textId="6D1D1534" w:rsidR="00ED56CD" w:rsidRDefault="00ED56CD" w:rsidP="00ED56CD">
      <w:pPr>
        <w:spacing w:before="80" w:after="80" w:line="240" w:lineRule="auto"/>
        <w:ind w:firstLine="709"/>
        <w:jc w:val="both"/>
        <w:rPr>
          <w:rFonts w:ascii="Times New Roman" w:eastAsia="Times New Roman" w:hAnsi="Times New Roman" w:cs="Times New Roman"/>
          <w:i/>
          <w:kern w:val="0"/>
          <w:sz w:val="28"/>
          <w:szCs w:val="28"/>
          <w14:ligatures w14:val="none"/>
        </w:rPr>
      </w:pPr>
      <w:r w:rsidRPr="00ED56CD">
        <w:rPr>
          <w:rFonts w:ascii="Times New Roman" w:eastAsia="Times New Roman" w:hAnsi="Times New Roman" w:cs="Times New Roman"/>
          <w:i/>
          <w:kern w:val="0"/>
          <w:sz w:val="28"/>
          <w:szCs w:val="28"/>
          <w14:ligatures w14:val="none"/>
        </w:rPr>
        <w:t xml:space="preserve">Sau khi xem xét Tờ trình số </w:t>
      </w:r>
      <w:r w:rsidR="009E7142">
        <w:rPr>
          <w:rFonts w:ascii="Times New Roman" w:eastAsia="Times New Roman" w:hAnsi="Times New Roman" w:cs="Times New Roman"/>
          <w:i/>
          <w:kern w:val="0"/>
          <w:sz w:val="28"/>
          <w:szCs w:val="28"/>
          <w14:ligatures w14:val="none"/>
        </w:rPr>
        <w:t xml:space="preserve">   </w:t>
      </w:r>
      <w:r w:rsidRPr="00ED56CD">
        <w:rPr>
          <w:rFonts w:ascii="Times New Roman" w:eastAsia="Times New Roman" w:hAnsi="Times New Roman" w:cs="Times New Roman"/>
          <w:i/>
          <w:kern w:val="0"/>
          <w:sz w:val="28"/>
          <w:szCs w:val="28"/>
          <w14:ligatures w14:val="none"/>
        </w:rPr>
        <w:t xml:space="preserve"> </w:t>
      </w:r>
      <w:r w:rsidR="00BE77D9">
        <w:rPr>
          <w:rFonts w:ascii="Times New Roman" w:eastAsia="Times New Roman" w:hAnsi="Times New Roman" w:cs="Times New Roman"/>
          <w:i/>
          <w:kern w:val="0"/>
          <w:sz w:val="28"/>
          <w:szCs w:val="28"/>
          <w14:ligatures w14:val="none"/>
        </w:rPr>
        <w:t xml:space="preserve">   </w:t>
      </w:r>
      <w:r w:rsidRPr="00ED56CD">
        <w:rPr>
          <w:rFonts w:ascii="Times New Roman" w:eastAsia="Times New Roman" w:hAnsi="Times New Roman" w:cs="Times New Roman"/>
          <w:i/>
          <w:kern w:val="0"/>
          <w:sz w:val="28"/>
          <w:szCs w:val="28"/>
          <w14:ligatures w14:val="none"/>
        </w:rPr>
        <w:t xml:space="preserve">  /TTr-UBND ngày    tháng    năm 2026 của Ủy ban nhân dân tỉnh về việc</w:t>
      </w:r>
      <w:r>
        <w:rPr>
          <w:rFonts w:ascii="Times New Roman" w:eastAsia="Times New Roman" w:hAnsi="Times New Roman" w:cs="Times New Roman"/>
          <w:i/>
          <w:kern w:val="0"/>
          <w:sz w:val="28"/>
          <w:szCs w:val="28"/>
          <w14:ligatures w14:val="none"/>
        </w:rPr>
        <w:t xml:space="preserve"> ban hành </w:t>
      </w:r>
      <w:r w:rsidRPr="00ED56CD">
        <w:rPr>
          <w:rFonts w:ascii="Times New Roman" w:eastAsia="Times New Roman" w:hAnsi="Times New Roman" w:cs="Times New Roman"/>
          <w:i/>
          <w:kern w:val="0"/>
          <w:sz w:val="28"/>
          <w:szCs w:val="28"/>
          <w14:ligatures w14:val="none"/>
        </w:rPr>
        <w:t xml:space="preserve">quy định tiêu chí, điều kiện, trình tự, thủ tục, nội dung và mức hỗ trợ từ ngân sách địa phương cho các dự án sản xuất sản </w:t>
      </w:r>
      <w:r w:rsidRPr="00ED56CD">
        <w:rPr>
          <w:rFonts w:ascii="Times New Roman" w:eastAsia="Times New Roman" w:hAnsi="Times New Roman" w:cs="Times New Roman"/>
          <w:i/>
          <w:kern w:val="0"/>
          <w:sz w:val="28"/>
          <w:szCs w:val="28"/>
          <w14:ligatures w14:val="none"/>
        </w:rPr>
        <w:lastRenderedPageBreak/>
        <w:t>phẩm công nghệ trọng điểm; dự án nghiên cứu và phát triển, thiết kế, sản xuất, đóng gói, kiểm thử sản phẩm chip bán dẫn; dự án xây dựng trung tâm dữ liệu trí tuệ nhân tạo được nhà nước hỗ trợ trực tiếp chi phí đầu tư xây dựng nhà máy, hạ tầng kỹ thuật, trang thiết bị máy móc trên địa bàn tỉnh Đồng Nai</w:t>
      </w:r>
      <w:r>
        <w:rPr>
          <w:rFonts w:ascii="Times New Roman" w:eastAsia="Times New Roman" w:hAnsi="Times New Roman" w:cs="Times New Roman"/>
          <w:i/>
          <w:kern w:val="0"/>
          <w:sz w:val="28"/>
          <w:szCs w:val="28"/>
          <w14:ligatures w14:val="none"/>
        </w:rPr>
        <w:t>;</w:t>
      </w:r>
    </w:p>
    <w:p w14:paraId="43E75DA1" w14:textId="77777777" w:rsidR="00ED56CD" w:rsidRPr="00ED56CD" w:rsidRDefault="00ED56CD" w:rsidP="00ED56CD">
      <w:pPr>
        <w:spacing w:before="80" w:after="80" w:line="240" w:lineRule="auto"/>
        <w:ind w:firstLine="709"/>
        <w:jc w:val="both"/>
        <w:rPr>
          <w:rFonts w:ascii="Times New Roman" w:eastAsia="Times New Roman" w:hAnsi="Times New Roman" w:cs="Times New Roman"/>
          <w:i/>
          <w:iCs/>
          <w:spacing w:val="-2"/>
          <w:kern w:val="0"/>
          <w:sz w:val="28"/>
          <w:szCs w:val="28"/>
          <w:highlight w:val="white"/>
          <w14:ligatures w14:val="none"/>
        </w:rPr>
      </w:pPr>
      <w:r w:rsidRPr="00ED56CD">
        <w:rPr>
          <w:rFonts w:ascii="Times New Roman" w:eastAsia="Times New Roman" w:hAnsi="Times New Roman" w:cs="Times New Roman"/>
          <w:i/>
          <w:iCs/>
          <w:spacing w:val="-2"/>
          <w:kern w:val="0"/>
          <w:sz w:val="28"/>
          <w:szCs w:val="28"/>
          <w:highlight w:val="white"/>
          <w14:ligatures w14:val="none"/>
        </w:rPr>
        <w:t>Báo cáo thẩm tra số ….</w:t>
      </w:r>
      <w:r w:rsidRPr="00ED56CD">
        <w:rPr>
          <w:rFonts w:ascii="Times New Roman" w:eastAsia="Times New Roman" w:hAnsi="Times New Roman" w:cs="Times New Roman"/>
          <w:i/>
          <w:iCs/>
          <w:spacing w:val="-2"/>
          <w:kern w:val="0"/>
          <w:sz w:val="28"/>
          <w:szCs w:val="28"/>
          <w:highlight w:val="white"/>
          <w:lang w:val="vi-VN"/>
          <w14:ligatures w14:val="none"/>
        </w:rPr>
        <w:t>/BKTNS</w:t>
      </w:r>
      <w:r w:rsidRPr="00ED56CD">
        <w:rPr>
          <w:rFonts w:ascii="Times New Roman" w:eastAsia="Times New Roman" w:hAnsi="Times New Roman" w:cs="Times New Roman"/>
          <w:i/>
          <w:iCs/>
          <w:spacing w:val="-2"/>
          <w:kern w:val="0"/>
          <w:sz w:val="28"/>
          <w:szCs w:val="28"/>
          <w:highlight w:val="white"/>
          <w14:ligatures w14:val="none"/>
        </w:rPr>
        <w:t>-CTHĐND</w:t>
      </w:r>
      <w:r w:rsidRPr="00ED56CD">
        <w:rPr>
          <w:rFonts w:ascii="Times New Roman" w:eastAsia="Times New Roman" w:hAnsi="Times New Roman" w:cs="Times New Roman"/>
          <w:i/>
          <w:iCs/>
          <w:spacing w:val="-2"/>
          <w:kern w:val="0"/>
          <w:sz w:val="28"/>
          <w:szCs w:val="28"/>
          <w:highlight w:val="white"/>
          <w:lang w:val="vi-VN"/>
          <w14:ligatures w14:val="none"/>
        </w:rPr>
        <w:t xml:space="preserve"> ngày</w:t>
      </w:r>
      <w:r w:rsidRPr="00ED56CD">
        <w:rPr>
          <w:rFonts w:ascii="Times New Roman" w:eastAsia="Times New Roman" w:hAnsi="Times New Roman" w:cs="Times New Roman"/>
          <w:i/>
          <w:iCs/>
          <w:spacing w:val="-2"/>
          <w:kern w:val="0"/>
          <w:sz w:val="28"/>
          <w:szCs w:val="28"/>
          <w:highlight w:val="white"/>
          <w14:ligatures w14:val="none"/>
        </w:rPr>
        <w:t xml:space="preserve"> … th</w:t>
      </w:r>
      <w:r w:rsidRPr="00ED56CD">
        <w:rPr>
          <w:rFonts w:ascii="Times New Roman" w:eastAsia="Times New Roman" w:hAnsi="Times New Roman" w:cs="Times New Roman"/>
          <w:i/>
          <w:iCs/>
          <w:spacing w:val="-2"/>
          <w:kern w:val="0"/>
          <w:sz w:val="28"/>
          <w:szCs w:val="28"/>
          <w:highlight w:val="white"/>
          <w:lang w:val="vi-VN"/>
          <w14:ligatures w14:val="none"/>
        </w:rPr>
        <w:t>áng</w:t>
      </w:r>
      <w:r w:rsidRPr="00ED56CD">
        <w:rPr>
          <w:rFonts w:ascii="Times New Roman" w:eastAsia="Times New Roman" w:hAnsi="Times New Roman" w:cs="Times New Roman"/>
          <w:i/>
          <w:iCs/>
          <w:spacing w:val="-2"/>
          <w:kern w:val="0"/>
          <w:sz w:val="28"/>
          <w:szCs w:val="28"/>
          <w:highlight w:val="white"/>
          <w14:ligatures w14:val="none"/>
        </w:rPr>
        <w:t xml:space="preserve"> … </w:t>
      </w:r>
      <w:r w:rsidRPr="00ED56CD">
        <w:rPr>
          <w:rFonts w:ascii="Times New Roman" w:eastAsia="Times New Roman" w:hAnsi="Times New Roman" w:cs="Times New Roman"/>
          <w:i/>
          <w:iCs/>
          <w:spacing w:val="-2"/>
          <w:kern w:val="0"/>
          <w:sz w:val="28"/>
          <w:szCs w:val="28"/>
          <w:highlight w:val="white"/>
          <w:lang w:val="vi-VN"/>
          <w14:ligatures w14:val="none"/>
        </w:rPr>
        <w:t>năm 202</w:t>
      </w:r>
      <w:r w:rsidRPr="00ED56CD">
        <w:rPr>
          <w:rFonts w:ascii="Times New Roman" w:eastAsia="Times New Roman" w:hAnsi="Times New Roman" w:cs="Times New Roman"/>
          <w:i/>
          <w:iCs/>
          <w:spacing w:val="-2"/>
          <w:kern w:val="0"/>
          <w:sz w:val="28"/>
          <w:szCs w:val="28"/>
          <w:highlight w:val="white"/>
          <w14:ligatures w14:val="none"/>
        </w:rPr>
        <w:t xml:space="preserve">6 </w:t>
      </w:r>
      <w:r w:rsidRPr="00ED56CD">
        <w:rPr>
          <w:rFonts w:ascii="Times New Roman" w:eastAsia="Times New Roman" w:hAnsi="Times New Roman" w:cs="Times New Roman"/>
          <w:i/>
          <w:iCs/>
          <w:spacing w:val="-2"/>
          <w:kern w:val="0"/>
          <w:sz w:val="28"/>
          <w:szCs w:val="28"/>
          <w:highlight w:val="white"/>
          <w:lang w:val="vi-VN"/>
          <w14:ligatures w14:val="none"/>
        </w:rPr>
        <w:t>của Ban Kinh tế - Ngân sách của Hội đồng nhân dân tỉnh</w:t>
      </w:r>
      <w:r w:rsidRPr="00ED56CD">
        <w:rPr>
          <w:rFonts w:ascii="Times New Roman" w:eastAsia="Times New Roman" w:hAnsi="Times New Roman" w:cs="Times New Roman"/>
          <w:i/>
          <w:iCs/>
          <w:spacing w:val="-2"/>
          <w:kern w:val="0"/>
          <w:sz w:val="28"/>
          <w:szCs w:val="28"/>
          <w:highlight w:val="white"/>
          <w14:ligatures w14:val="none"/>
        </w:rPr>
        <w:t>;</w:t>
      </w:r>
      <w:r w:rsidRPr="00ED56CD">
        <w:rPr>
          <w:rFonts w:ascii="Times New Roman" w:eastAsia="Times New Roman" w:hAnsi="Times New Roman" w:cs="Times New Roman"/>
          <w:i/>
          <w:iCs/>
          <w:spacing w:val="-2"/>
          <w:kern w:val="0"/>
          <w:sz w:val="28"/>
          <w:szCs w:val="28"/>
          <w:highlight w:val="white"/>
          <w:lang w:val="vi-VN"/>
          <w14:ligatures w14:val="none"/>
        </w:rPr>
        <w:t xml:space="preserve"> ý kiến thảo luận của</w:t>
      </w:r>
      <w:r w:rsidRPr="00ED56CD">
        <w:rPr>
          <w:rFonts w:ascii="Times New Roman" w:eastAsia="Times New Roman" w:hAnsi="Times New Roman" w:cs="Times New Roman"/>
          <w:i/>
          <w:iCs/>
          <w:spacing w:val="-2"/>
          <w:kern w:val="0"/>
          <w:sz w:val="28"/>
          <w:szCs w:val="28"/>
          <w:highlight w:val="white"/>
          <w14:ligatures w14:val="none"/>
        </w:rPr>
        <w:t xml:space="preserve"> </w:t>
      </w:r>
      <w:r w:rsidRPr="00ED56CD">
        <w:rPr>
          <w:rFonts w:ascii="Times New Roman" w:eastAsia="Times New Roman" w:hAnsi="Times New Roman" w:cs="Times New Roman"/>
          <w:i/>
          <w:iCs/>
          <w:spacing w:val="-2"/>
          <w:kern w:val="0"/>
          <w:sz w:val="28"/>
          <w:szCs w:val="28"/>
          <w:highlight w:val="white"/>
          <w:lang w:val="vi-VN"/>
          <w14:ligatures w14:val="none"/>
        </w:rPr>
        <w:t>Đại biểu Hội đồng nhân dân tỉnh tại kỳ họp</w:t>
      </w:r>
      <w:r w:rsidRPr="00ED56CD">
        <w:rPr>
          <w:rFonts w:ascii="Times New Roman" w:eastAsia="Times New Roman" w:hAnsi="Times New Roman" w:cs="Times New Roman"/>
          <w:i/>
          <w:iCs/>
          <w:spacing w:val="-2"/>
          <w:kern w:val="0"/>
          <w:sz w:val="28"/>
          <w:szCs w:val="28"/>
          <w:highlight w:val="white"/>
          <w14:ligatures w14:val="none"/>
        </w:rPr>
        <w:t>;</w:t>
      </w:r>
    </w:p>
    <w:p w14:paraId="1DFFCEB8" w14:textId="2C72AE81" w:rsidR="00ED56CD" w:rsidRPr="00ED56CD" w:rsidRDefault="00ED56CD" w:rsidP="00ED56CD">
      <w:pPr>
        <w:spacing w:before="80" w:after="80" w:line="240" w:lineRule="auto"/>
        <w:ind w:firstLine="709"/>
        <w:jc w:val="both"/>
        <w:rPr>
          <w:rFonts w:ascii="Times New Roman" w:eastAsia="Times New Roman" w:hAnsi="Times New Roman" w:cs="Times New Roman"/>
          <w:b/>
          <w:bCs/>
          <w:i/>
          <w:iCs/>
          <w:spacing w:val="-2"/>
          <w:kern w:val="0"/>
          <w:sz w:val="28"/>
          <w:szCs w:val="28"/>
          <w:highlight w:val="white"/>
          <w:lang w:val="vi-VN"/>
          <w14:ligatures w14:val="none"/>
        </w:rPr>
      </w:pPr>
      <w:r w:rsidRPr="00ED56CD">
        <w:rPr>
          <w:rFonts w:ascii="Times New Roman" w:eastAsia="Times New Roman" w:hAnsi="Times New Roman" w:cs="Times New Roman"/>
          <w:i/>
          <w:iCs/>
          <w:spacing w:val="-2"/>
          <w:kern w:val="0"/>
          <w:sz w:val="28"/>
          <w:szCs w:val="28"/>
          <w:highlight w:val="white"/>
          <w14:ligatures w14:val="none"/>
        </w:rPr>
        <w:t xml:space="preserve">Hội đồng nhân dân ban hành Nghị quyết </w:t>
      </w:r>
      <w:r w:rsidRPr="00ED56CD">
        <w:rPr>
          <w:rFonts w:ascii="Times New Roman" w:eastAsia="Times New Roman" w:hAnsi="Times New Roman" w:cs="Times New Roman"/>
          <w:i/>
          <w:kern w:val="0"/>
          <w:sz w:val="28"/>
          <w:szCs w:val="28"/>
          <w14:ligatures w14:val="none"/>
        </w:rPr>
        <w:t>quy định tiêu chí, điều kiện, trình tự, thủ tục, nội dung và mức hỗ trợ từ ngân sách địa phương cho các dự án sản xuất sản phẩm công nghệ trọng điểm; dự án nghiên cứu và phát triển, thiết kế, sản xuất, đóng gói, kiểm thử sản phẩm chip bán dẫn; dự án xây dựng trung tâm dữ liệu trí tuệ nhân tạo được nhà nước hỗ trợ trực tiếp chi phí đầu tư xây dựng nhà máy, hạ tầng kỹ thuật, trang thiết bị máy móc trên địa bàn tỉnh Đồng Nai</w:t>
      </w:r>
      <w:r w:rsidRPr="00ED56CD">
        <w:rPr>
          <w:rFonts w:ascii="Times New Roman" w:eastAsia="Times New Roman" w:hAnsi="Times New Roman" w:cs="Times New Roman"/>
          <w:i/>
          <w:iCs/>
          <w:spacing w:val="-2"/>
          <w:kern w:val="0"/>
          <w:sz w:val="28"/>
          <w:szCs w:val="28"/>
          <w:highlight w:val="white"/>
          <w14:ligatures w14:val="none"/>
        </w:rPr>
        <w:t xml:space="preserve">.  </w:t>
      </w:r>
    </w:p>
    <w:p w14:paraId="53F11127" w14:textId="77777777" w:rsidR="00BF0F59" w:rsidRDefault="00BF0F59" w:rsidP="00606555">
      <w:pPr>
        <w:jc w:val="center"/>
        <w:rPr>
          <w:rFonts w:ascii="Times New Roman" w:hAnsi="Times New Roman" w:cs="Times New Roman"/>
          <w:b/>
          <w:bCs/>
          <w:sz w:val="28"/>
          <w:szCs w:val="28"/>
        </w:rPr>
      </w:pPr>
    </w:p>
    <w:p w14:paraId="04407BE2" w14:textId="77CECF3B" w:rsidR="00606555" w:rsidRPr="00606555" w:rsidRDefault="00606555" w:rsidP="00BF0F59">
      <w:pPr>
        <w:spacing w:before="120" w:after="120" w:line="240" w:lineRule="auto"/>
        <w:jc w:val="center"/>
        <w:rPr>
          <w:rFonts w:ascii="Times New Roman" w:hAnsi="Times New Roman" w:cs="Times New Roman"/>
          <w:b/>
          <w:bCs/>
          <w:sz w:val="28"/>
          <w:szCs w:val="28"/>
        </w:rPr>
      </w:pPr>
      <w:r w:rsidRPr="00606555">
        <w:rPr>
          <w:rFonts w:ascii="Times New Roman" w:hAnsi="Times New Roman" w:cs="Times New Roman"/>
          <w:b/>
          <w:bCs/>
          <w:sz w:val="28"/>
          <w:szCs w:val="28"/>
        </w:rPr>
        <w:t>CHƯƠNG I: QUY ĐỊNH CHUNG</w:t>
      </w:r>
    </w:p>
    <w:p w14:paraId="38DD357D" w14:textId="77777777" w:rsidR="00606555" w:rsidRPr="00606555" w:rsidRDefault="00606555" w:rsidP="00BF0F59">
      <w:pPr>
        <w:pStyle w:val="NormalWeb"/>
        <w:spacing w:before="120" w:beforeAutospacing="0" w:after="120" w:afterAutospacing="0"/>
        <w:jc w:val="both"/>
        <w:rPr>
          <w:sz w:val="28"/>
          <w:szCs w:val="28"/>
        </w:rPr>
      </w:pPr>
      <w:r w:rsidRPr="00606555">
        <w:rPr>
          <w:b/>
          <w:bCs/>
          <w:sz w:val="28"/>
          <w:szCs w:val="28"/>
        </w:rPr>
        <w:t>Điều 1. Phạm vi điều chỉnh</w:t>
      </w:r>
    </w:p>
    <w:p w14:paraId="1959D295" w14:textId="77777777" w:rsidR="00606555" w:rsidRPr="00606555" w:rsidRDefault="00606555" w:rsidP="00BF0F59">
      <w:pPr>
        <w:pStyle w:val="NormalWeb"/>
        <w:numPr>
          <w:ilvl w:val="0"/>
          <w:numId w:val="1"/>
        </w:numPr>
        <w:spacing w:before="120" w:beforeAutospacing="0" w:after="120" w:afterAutospacing="0"/>
        <w:jc w:val="both"/>
        <w:rPr>
          <w:sz w:val="28"/>
          <w:szCs w:val="28"/>
        </w:rPr>
      </w:pPr>
      <w:r w:rsidRPr="00606555">
        <w:rPr>
          <w:sz w:val="28"/>
          <w:szCs w:val="28"/>
        </w:rPr>
        <w:t>Nghị quyết này quy định về tiêu chí, điều kiện, trình tự, thủ tục, nội dung và mức hỗ trợ từ ngân sách địa phương cho các dự án sản xuất sản phẩm công nghệ trọng điểm; dự án nghiên cứu và phát triển, thiết kế, sản xuất, đóng gói, kiểm thử sản phẩm chip bán dẫn; dự án xây dựng trung tâm dữ liệu trí tuệ nhân tạo được nhà nước hỗ trợ trực tiếp chi phí đầu tư xây dựng nhà máy, hạ tầng kỹ thuật, trang thiết bị máy móc trên địa bàn tỉnh Đồng Nai.</w:t>
      </w:r>
    </w:p>
    <w:p w14:paraId="25F04D43" w14:textId="77777777" w:rsidR="00606555" w:rsidRPr="00606555" w:rsidRDefault="00606555" w:rsidP="00BF0F59">
      <w:pPr>
        <w:pStyle w:val="NormalWeb"/>
        <w:numPr>
          <w:ilvl w:val="0"/>
          <w:numId w:val="1"/>
        </w:numPr>
        <w:spacing w:before="120" w:beforeAutospacing="0" w:after="120" w:afterAutospacing="0"/>
        <w:jc w:val="both"/>
        <w:rPr>
          <w:sz w:val="28"/>
          <w:szCs w:val="28"/>
        </w:rPr>
      </w:pPr>
      <w:r w:rsidRPr="00606555">
        <w:rPr>
          <w:sz w:val="28"/>
          <w:szCs w:val="28"/>
        </w:rPr>
        <w:t>Các nội dung ưu đãi và hỗ trợ không quy định tại Nghị quyết này được thực hiện theo quy định của pháp luật chuyên ngành và các quy định hiện hành khác của tỉnh.</w:t>
      </w:r>
    </w:p>
    <w:p w14:paraId="0ED0C07C" w14:textId="77777777" w:rsidR="00606555" w:rsidRPr="00606555" w:rsidRDefault="00606555" w:rsidP="00BF0F59">
      <w:pPr>
        <w:pStyle w:val="NormalWeb"/>
        <w:spacing w:before="120" w:beforeAutospacing="0" w:after="120" w:afterAutospacing="0"/>
        <w:jc w:val="both"/>
        <w:rPr>
          <w:sz w:val="28"/>
          <w:szCs w:val="28"/>
        </w:rPr>
      </w:pPr>
      <w:r w:rsidRPr="00606555">
        <w:rPr>
          <w:b/>
          <w:bCs/>
          <w:sz w:val="28"/>
          <w:szCs w:val="28"/>
        </w:rPr>
        <w:t>Điều 2. Đối tượng áp dụng</w:t>
      </w:r>
    </w:p>
    <w:p w14:paraId="797510E9" w14:textId="77777777" w:rsidR="00606555" w:rsidRPr="00606555" w:rsidRDefault="00606555" w:rsidP="00BF0F59">
      <w:pPr>
        <w:pStyle w:val="NormalWeb"/>
        <w:numPr>
          <w:ilvl w:val="0"/>
          <w:numId w:val="2"/>
        </w:numPr>
        <w:spacing w:before="120" w:beforeAutospacing="0" w:after="120" w:afterAutospacing="0"/>
        <w:jc w:val="both"/>
        <w:rPr>
          <w:sz w:val="28"/>
          <w:szCs w:val="28"/>
        </w:rPr>
      </w:pPr>
      <w:r w:rsidRPr="00606555">
        <w:rPr>
          <w:sz w:val="28"/>
          <w:szCs w:val="28"/>
        </w:rPr>
        <w:t xml:space="preserve">Tổ chức, doanh nghiệp thực hiện các dự án đầu tư trên địa bàn tỉnh Đồng Nai thuộc các nhóm sau: </w:t>
      </w:r>
    </w:p>
    <w:p w14:paraId="1B16BFDF"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a) Dự án sản xuất sản phẩm công nghệ trọng điểm; </w:t>
      </w:r>
    </w:p>
    <w:p w14:paraId="52CB7FFD"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b) Dự án nghiên cứu và phát triển, thiết kế, sản xuất, đóng gói, kiểm thử sản phẩm chip bán dẫn, bao gồm các loại: chip xử lý chuyên dụng, chip trí tuệ nhân tạo (AI chip), chip kết nối vạn vật (IoT chip), chip bán dẫn công suất, chip nhớ, chip vi hệ thống cơ điện tử (MEMS) và các loại mạch tích hợp (IC) khác; </w:t>
      </w:r>
    </w:p>
    <w:p w14:paraId="63F9ECAB"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c) Dự án xây dựng trung tâm dữ liệu trí tuệ nhân tạo, bao gồm: trung tâm dữ liệu hoặc trung tâm điện toán hiệu năng cao (HPC) phục vụ trí tuệ nhân tạo.</w:t>
      </w:r>
    </w:p>
    <w:p w14:paraId="05F93B35" w14:textId="77777777" w:rsidR="00606555" w:rsidRPr="00606555" w:rsidRDefault="00606555" w:rsidP="00BF0F59">
      <w:pPr>
        <w:pStyle w:val="NormalWeb"/>
        <w:numPr>
          <w:ilvl w:val="0"/>
          <w:numId w:val="2"/>
        </w:numPr>
        <w:spacing w:before="120" w:beforeAutospacing="0" w:after="120" w:afterAutospacing="0"/>
        <w:jc w:val="both"/>
        <w:rPr>
          <w:sz w:val="28"/>
          <w:szCs w:val="28"/>
        </w:rPr>
      </w:pPr>
      <w:r w:rsidRPr="00606555">
        <w:rPr>
          <w:sz w:val="28"/>
          <w:szCs w:val="28"/>
        </w:rPr>
        <w:t>Các cơ quan nhà nước, tổ chức và cá nhân có liên quan đến việc quản lý, thẩm định, phê duyệt và thực hiện chính sách hỗ trợ từ ngân sách địa phương theo quy định tại Nghị quyết này.</w:t>
      </w:r>
    </w:p>
    <w:p w14:paraId="456126FC" w14:textId="77777777" w:rsidR="00606555" w:rsidRPr="00606555" w:rsidRDefault="00606555" w:rsidP="00BF0F59">
      <w:pPr>
        <w:pStyle w:val="NormalWeb"/>
        <w:spacing w:before="120" w:beforeAutospacing="0" w:after="120" w:afterAutospacing="0"/>
        <w:jc w:val="both"/>
        <w:rPr>
          <w:sz w:val="28"/>
          <w:szCs w:val="28"/>
        </w:rPr>
      </w:pPr>
      <w:r w:rsidRPr="00606555">
        <w:rPr>
          <w:b/>
          <w:bCs/>
          <w:sz w:val="28"/>
          <w:szCs w:val="28"/>
        </w:rPr>
        <w:t>Điều 3. Nguyên tắc hỗ trợ</w:t>
      </w:r>
    </w:p>
    <w:p w14:paraId="3B217D5F" w14:textId="77777777" w:rsidR="00606555" w:rsidRPr="00606555" w:rsidRDefault="00606555" w:rsidP="00BF0F59">
      <w:pPr>
        <w:pStyle w:val="NormalWeb"/>
        <w:numPr>
          <w:ilvl w:val="0"/>
          <w:numId w:val="3"/>
        </w:numPr>
        <w:spacing w:before="120" w:beforeAutospacing="0" w:after="120" w:afterAutospacing="0"/>
        <w:jc w:val="both"/>
        <w:rPr>
          <w:sz w:val="28"/>
          <w:szCs w:val="28"/>
        </w:rPr>
      </w:pPr>
      <w:r w:rsidRPr="00606555">
        <w:rPr>
          <w:b/>
          <w:bCs/>
          <w:sz w:val="28"/>
          <w:szCs w:val="28"/>
        </w:rPr>
        <w:t>Hỗ trợ dựa trên kết quả thẩm định thực tế:</w:t>
      </w:r>
      <w:r w:rsidRPr="00606555">
        <w:rPr>
          <w:sz w:val="28"/>
          <w:szCs w:val="28"/>
        </w:rPr>
        <w:t xml:space="preserve"> </w:t>
      </w:r>
      <w:r w:rsidRPr="00606555">
        <w:rPr>
          <w:rStyle w:val="citation-197"/>
          <w:rFonts w:eastAsiaTheme="majorEastAsia"/>
          <w:sz w:val="28"/>
          <w:szCs w:val="28"/>
        </w:rPr>
        <w:t>Việc hỗ trợ kinh phí từ ngân sách địa phương chỉ được thực hiện sau khi cơ quan nhà nước có thẩm quyền thẩm định, xác nhận dự án đã hoàn thành các hạng mục đầu tư và đáp ứng đầy đủ các tiêu chí, điều kiện quy định tại Nghị quyết này</w:t>
      </w:r>
      <w:r w:rsidRPr="00606555">
        <w:rPr>
          <w:sz w:val="28"/>
          <w:szCs w:val="28"/>
        </w:rPr>
        <w:t>.</w:t>
      </w:r>
    </w:p>
    <w:p w14:paraId="0ED3679A" w14:textId="77777777" w:rsidR="00606555" w:rsidRPr="00606555" w:rsidRDefault="00606555" w:rsidP="00BF0F59">
      <w:pPr>
        <w:pStyle w:val="NormalWeb"/>
        <w:numPr>
          <w:ilvl w:val="0"/>
          <w:numId w:val="3"/>
        </w:numPr>
        <w:spacing w:before="120" w:beforeAutospacing="0" w:after="120" w:afterAutospacing="0"/>
        <w:jc w:val="both"/>
        <w:rPr>
          <w:sz w:val="28"/>
          <w:szCs w:val="28"/>
        </w:rPr>
      </w:pPr>
      <w:r w:rsidRPr="00606555">
        <w:rPr>
          <w:b/>
          <w:bCs/>
          <w:sz w:val="28"/>
          <w:szCs w:val="28"/>
        </w:rPr>
        <w:t>Căn cứ thẩm định giá trị và khối lượng:</w:t>
      </w:r>
      <w:r w:rsidRPr="00606555">
        <w:rPr>
          <w:sz w:val="28"/>
          <w:szCs w:val="28"/>
        </w:rPr>
        <w:t xml:space="preserve"> Việc thẩm định để xác định giá trị hỗ trợ được thực hiện dựa trên các căn cứ sau: </w:t>
      </w:r>
    </w:p>
    <w:p w14:paraId="5F3A3A5D"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a) Hồ sơ nghiệm thu hoàn thành hạng mục đầu tư (nhà máy, hạ tầng kỹ thuật, lắp đặt trang thiết bị máy móc) do tổ chức, doanh nghiệp thực hiện theo quy định của pháp luật về đầu tư và xây dựng. </w:t>
      </w:r>
    </w:p>
    <w:p w14:paraId="57DDDD32"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b) Hệ thống chứng từ kế toán, hóa đơn hợp pháp, hợp lệ và các tài liệu liên quan chứng minh giá trị tài sản, máy móc đã đầu tư. </w:t>
      </w:r>
    </w:p>
    <w:p w14:paraId="757BB814"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c) Chứng từ chứng minh việc thanh toán, giải ngân thực tế của tổ chức, doanh nghiệp đối với các hạng mục đề nghị hỗ trợ.</w:t>
      </w:r>
    </w:p>
    <w:p w14:paraId="2651CD34" w14:textId="77777777" w:rsidR="00606555" w:rsidRPr="00606555" w:rsidRDefault="00606555" w:rsidP="00BF0F59">
      <w:pPr>
        <w:pStyle w:val="NormalWeb"/>
        <w:numPr>
          <w:ilvl w:val="0"/>
          <w:numId w:val="3"/>
        </w:numPr>
        <w:spacing w:before="120" w:beforeAutospacing="0" w:after="120" w:afterAutospacing="0"/>
        <w:jc w:val="both"/>
        <w:rPr>
          <w:sz w:val="28"/>
          <w:szCs w:val="28"/>
        </w:rPr>
      </w:pPr>
      <w:r w:rsidRPr="00606555">
        <w:rPr>
          <w:b/>
          <w:bCs/>
          <w:sz w:val="28"/>
          <w:szCs w:val="28"/>
        </w:rPr>
        <w:t>Nguyên tắc không trùng lặp:</w:t>
      </w:r>
      <w:r w:rsidRPr="00606555">
        <w:rPr>
          <w:sz w:val="28"/>
          <w:szCs w:val="28"/>
        </w:rPr>
        <w:t xml:space="preserve"> </w:t>
      </w:r>
      <w:r w:rsidRPr="00606555">
        <w:rPr>
          <w:rStyle w:val="citation-193"/>
          <w:rFonts w:eastAsiaTheme="majorEastAsia"/>
          <w:sz w:val="28"/>
          <w:szCs w:val="28"/>
        </w:rPr>
        <w:t>Trong cùng một thời điểm, nếu dự án hoặc nội dung hỗ trợ đủ điều kiện hưởng các mức hỗ trợ khác nhau từ các chính sách, chương trình khác nhau của tỉnh cho cùng một nội dung đầu tư thì đối tượng thụ hưởng chỉ được lựa chọn một mức hỗ trợ cao nhất</w:t>
      </w:r>
      <w:r w:rsidRPr="00606555">
        <w:rPr>
          <w:sz w:val="28"/>
          <w:szCs w:val="28"/>
        </w:rPr>
        <w:t>.</w:t>
      </w:r>
    </w:p>
    <w:p w14:paraId="2B3A1A22" w14:textId="77777777" w:rsidR="00606555" w:rsidRDefault="00606555" w:rsidP="00BF0F59">
      <w:pPr>
        <w:pStyle w:val="NormalWeb"/>
        <w:numPr>
          <w:ilvl w:val="0"/>
          <w:numId w:val="3"/>
        </w:numPr>
        <w:spacing w:before="120" w:beforeAutospacing="0" w:after="120" w:afterAutospacing="0"/>
        <w:jc w:val="both"/>
        <w:rPr>
          <w:sz w:val="28"/>
          <w:szCs w:val="28"/>
        </w:rPr>
      </w:pPr>
      <w:r w:rsidRPr="00606555">
        <w:rPr>
          <w:b/>
          <w:bCs/>
          <w:sz w:val="28"/>
          <w:szCs w:val="28"/>
        </w:rPr>
        <w:t>Trách nhiệm của đối tượng thụ hưởng:</w:t>
      </w:r>
      <w:r w:rsidRPr="00606555">
        <w:rPr>
          <w:sz w:val="28"/>
          <w:szCs w:val="28"/>
        </w:rPr>
        <w:t xml:space="preserve"> </w:t>
      </w:r>
      <w:r w:rsidRPr="00606555">
        <w:rPr>
          <w:rStyle w:val="citation-192"/>
          <w:rFonts w:eastAsiaTheme="majorEastAsia"/>
          <w:sz w:val="28"/>
          <w:szCs w:val="28"/>
        </w:rPr>
        <w:t>Tổ chức, doanh nghiệp chịu trách nhiệm hoàn toàn trước pháp luật về tính chính xác, trung thực và hợp pháp của hồ sơ nghiệm thu, chứng từ tài chính và các tài liệu cung cấp cho cơ quan thẩm định</w:t>
      </w:r>
      <w:r w:rsidRPr="00606555">
        <w:rPr>
          <w:sz w:val="28"/>
          <w:szCs w:val="28"/>
        </w:rPr>
        <w:t xml:space="preserve">. </w:t>
      </w:r>
      <w:r w:rsidRPr="00606555">
        <w:rPr>
          <w:rStyle w:val="citation-191"/>
          <w:rFonts w:eastAsiaTheme="majorEastAsia"/>
          <w:sz w:val="28"/>
          <w:szCs w:val="28"/>
        </w:rPr>
        <w:t>Trường hợp hồ sơ không trung thực hoặc sử dụng kinh phí sai mục đích, tổ chức, doanh nghiệp có trách nhiệm hoàn trả 100% số tiền đã nhận hỗ trợ và bị xử lý theo quy định của pháp luật</w:t>
      </w:r>
      <w:r w:rsidRPr="00606555">
        <w:rPr>
          <w:sz w:val="28"/>
          <w:szCs w:val="28"/>
        </w:rPr>
        <w:t>.</w:t>
      </w:r>
    </w:p>
    <w:p w14:paraId="595BDE54" w14:textId="77777777" w:rsidR="00F2139B" w:rsidRPr="00606555" w:rsidRDefault="00F2139B" w:rsidP="00F2139B">
      <w:pPr>
        <w:pStyle w:val="NormalWeb"/>
        <w:spacing w:before="120" w:beforeAutospacing="0" w:after="120" w:afterAutospacing="0"/>
        <w:ind w:left="720"/>
        <w:jc w:val="both"/>
        <w:rPr>
          <w:sz w:val="28"/>
          <w:szCs w:val="28"/>
        </w:rPr>
      </w:pPr>
    </w:p>
    <w:p w14:paraId="6F0966CF" w14:textId="77777777" w:rsidR="00606555" w:rsidRPr="00606555" w:rsidRDefault="00606555" w:rsidP="00BF0F59">
      <w:pPr>
        <w:spacing w:before="120" w:after="120" w:line="240" w:lineRule="auto"/>
        <w:jc w:val="center"/>
        <w:rPr>
          <w:rFonts w:ascii="Times New Roman" w:hAnsi="Times New Roman" w:cs="Times New Roman"/>
          <w:b/>
          <w:bCs/>
          <w:sz w:val="28"/>
          <w:szCs w:val="28"/>
        </w:rPr>
      </w:pPr>
      <w:r w:rsidRPr="00606555">
        <w:rPr>
          <w:rFonts w:ascii="Times New Roman" w:hAnsi="Times New Roman" w:cs="Times New Roman"/>
          <w:b/>
          <w:bCs/>
          <w:sz w:val="28"/>
          <w:szCs w:val="28"/>
        </w:rPr>
        <w:t>CHƯƠNG II: TIÊU CHÍ VÀ ĐIỀU KIỆN THỤ HƯỞNG</w:t>
      </w:r>
    </w:p>
    <w:p w14:paraId="56BA18F2" w14:textId="77777777" w:rsidR="00606555" w:rsidRPr="00606555" w:rsidRDefault="00606555" w:rsidP="00BF0F59">
      <w:pPr>
        <w:pStyle w:val="NormalWeb"/>
        <w:spacing w:before="120" w:beforeAutospacing="0" w:after="120" w:afterAutospacing="0"/>
        <w:jc w:val="both"/>
        <w:rPr>
          <w:sz w:val="28"/>
          <w:szCs w:val="28"/>
        </w:rPr>
      </w:pPr>
      <w:r w:rsidRPr="00606555">
        <w:rPr>
          <w:b/>
          <w:bCs/>
          <w:sz w:val="28"/>
          <w:szCs w:val="28"/>
        </w:rPr>
        <w:t>Điều 4. Tiêu chí dự án:</w:t>
      </w:r>
      <w:r w:rsidRPr="00606555">
        <w:rPr>
          <w:sz w:val="28"/>
          <w:szCs w:val="28"/>
        </w:rPr>
        <w:t xml:space="preserve"> Dự án đề nghị hỗ trợ phải đáp ứng tiêu chí tại một trong các khoản sau đây:</w:t>
      </w:r>
    </w:p>
    <w:p w14:paraId="3C5BDE98" w14:textId="77777777" w:rsidR="00606555" w:rsidRPr="00606555" w:rsidRDefault="00606555" w:rsidP="00BF0F59">
      <w:pPr>
        <w:pStyle w:val="NormalWeb"/>
        <w:numPr>
          <w:ilvl w:val="0"/>
          <w:numId w:val="4"/>
        </w:numPr>
        <w:spacing w:before="120" w:beforeAutospacing="0" w:after="120" w:afterAutospacing="0"/>
        <w:jc w:val="both"/>
        <w:rPr>
          <w:sz w:val="28"/>
          <w:szCs w:val="28"/>
        </w:rPr>
      </w:pPr>
      <w:r w:rsidRPr="00606555">
        <w:rPr>
          <w:sz w:val="28"/>
          <w:szCs w:val="28"/>
        </w:rPr>
        <w:t>Dự án sản xuất sản phẩm công nghệ trọng điểm: Sản phẩm của dự án phải thuộc Danh mục sản phẩm, dịch vụ công nghệ số trọng điểm theo quy định tại Thông tư số 31/2025/TT-BKHCN và các văn bản sửa đổi, bổ sung, thay thế (nếu có).</w:t>
      </w:r>
    </w:p>
    <w:p w14:paraId="2B774F87" w14:textId="77777777" w:rsidR="00606555" w:rsidRPr="00606555" w:rsidRDefault="00606555" w:rsidP="00BF0F59">
      <w:pPr>
        <w:pStyle w:val="NormalWeb"/>
        <w:numPr>
          <w:ilvl w:val="0"/>
          <w:numId w:val="4"/>
        </w:numPr>
        <w:spacing w:before="120" w:beforeAutospacing="0" w:after="120" w:afterAutospacing="0"/>
        <w:jc w:val="both"/>
        <w:rPr>
          <w:sz w:val="28"/>
          <w:szCs w:val="28"/>
        </w:rPr>
      </w:pPr>
      <w:r w:rsidRPr="00606555">
        <w:rPr>
          <w:sz w:val="28"/>
          <w:szCs w:val="28"/>
        </w:rPr>
        <w:t>Dự án nghiên cứu và phát triển, thiết kế, sản xuất, đóng gói, kiểm thử sản phẩm chip bán dẫn tại điểm b Khoản 1 Điều 2 Nghị quyết này;</w:t>
      </w:r>
    </w:p>
    <w:p w14:paraId="1B32AD83" w14:textId="77777777" w:rsidR="00606555" w:rsidRPr="00606555" w:rsidRDefault="00606555" w:rsidP="00BF0F59">
      <w:pPr>
        <w:pStyle w:val="NormalWeb"/>
        <w:numPr>
          <w:ilvl w:val="0"/>
          <w:numId w:val="4"/>
        </w:numPr>
        <w:spacing w:before="120" w:beforeAutospacing="0" w:after="120" w:afterAutospacing="0"/>
        <w:jc w:val="both"/>
        <w:rPr>
          <w:sz w:val="28"/>
          <w:szCs w:val="28"/>
        </w:rPr>
      </w:pPr>
      <w:r w:rsidRPr="00606555">
        <w:rPr>
          <w:sz w:val="28"/>
          <w:szCs w:val="28"/>
        </w:rPr>
        <w:t xml:space="preserve">Dự án xây dựng trung tâm dữ liệu trí tuệ nhân tạo phải đáp ứng đồng thời các tiêu chí sau: </w:t>
      </w:r>
    </w:p>
    <w:p w14:paraId="0237284D"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a) Phải là Trung tâm dữ liệu quy mô lớn (Hyperscale Data Center) có công suất thiết kế hệ thống từ 30MW trở lên hoặc là Trung tâm điện toán hiệu năng cao (HPC) phục vụ trí tuệ nhân tạo; có hạ tầng điện toán đám mây (Cloud computing) và có trang bị các bộ vi xử lý chuyên dụng cho AI (như GPU, NPU, TPU hoặc tương đương);</w:t>
      </w:r>
    </w:p>
    <w:p w14:paraId="1911BDCF"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b) Đạt tiêu chuẩn về hạ tầng kỹ thuật trung tâm dữ liệu xanh với chỉ số hiệu quả sử dụng năng lượng (PUE - Power Usage Effectiveness) trung bình năm nhỏ hơn 1,4; đạt ít nhất một trong các chứng chỉ quốc tế uy tín về thiết kế, xây dựng hoặc quản lý vận hành (như Uptime Tier 3 trở lên, TIA-942 Rated 3 trở lên, LEED Gold trở lên) hoặc các tiêu chuẩn quốc tế tương đương; đồng thời tuân thủ các quy chuẩn kỹ thuật quốc gia về an toàn thông tin mạng và an ninh mạng theo quy định hiện hành. Riêng đối với các trung tâm dữ liệu xây dựng ở các khu Công nghệ số tập trung phải đạt tiêu chuẩn tối thiểu </w:t>
      </w:r>
      <w:r w:rsidRPr="00606555">
        <w:rPr>
          <w:rFonts w:ascii="Times New Roman" w:eastAsia="Times New Roman" w:hAnsi="Times New Roman" w:cs="Times New Roman"/>
          <w:sz w:val="28"/>
          <w:szCs w:val="28"/>
        </w:rPr>
        <w:t>Uptime Tier 4 hoặc các tiêu chuẩn quốc tế tương đương</w:t>
      </w:r>
      <w:r w:rsidRPr="00606555">
        <w:rPr>
          <w:rFonts w:ascii="Times New Roman" w:eastAsia="Times New Roman" w:hAnsi="Times New Roman" w:cs="Times New Roman"/>
          <w:kern w:val="0"/>
          <w:sz w:val="28"/>
          <w:szCs w:val="28"/>
          <w14:ligatures w14:val="none"/>
        </w:rPr>
        <w:t>.</w:t>
      </w:r>
    </w:p>
    <w:p w14:paraId="58AB6BA4" w14:textId="77777777" w:rsidR="00606555" w:rsidRPr="00606555" w:rsidRDefault="00606555" w:rsidP="00BF0F59">
      <w:pPr>
        <w:spacing w:before="120" w:after="120" w:line="240" w:lineRule="auto"/>
        <w:jc w:val="both"/>
        <w:outlineLvl w:val="2"/>
        <w:rPr>
          <w:rFonts w:ascii="Times New Roman" w:eastAsia="Times New Roman" w:hAnsi="Times New Roman" w:cs="Times New Roman"/>
          <w:b/>
          <w:bCs/>
          <w:kern w:val="0"/>
          <w:sz w:val="28"/>
          <w:szCs w:val="28"/>
          <w14:ligatures w14:val="none"/>
        </w:rPr>
      </w:pPr>
      <w:r w:rsidRPr="00606555">
        <w:rPr>
          <w:rFonts w:ascii="Times New Roman" w:eastAsia="Times New Roman" w:hAnsi="Times New Roman" w:cs="Times New Roman"/>
          <w:b/>
          <w:bCs/>
          <w:kern w:val="0"/>
          <w:sz w:val="28"/>
          <w:szCs w:val="28"/>
          <w14:ligatures w14:val="none"/>
        </w:rPr>
        <w:t>Điều 5. Tiêu chí về nhân lực tham gia dự án</w:t>
      </w:r>
    </w:p>
    <w:p w14:paraId="434D6152" w14:textId="77777777" w:rsidR="00606555" w:rsidRPr="00606555" w:rsidRDefault="00606555" w:rsidP="00BF0F59">
      <w:pPr>
        <w:numPr>
          <w:ilvl w:val="0"/>
          <w:numId w:val="5"/>
        </w:num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Dự án phải đảm bảo tỷ lệ nhân sự có trình độ đại học trở lên thuộc các chuyên ngành phù hợp (như: Công nghệ thông tin, Điện tử - Viễn thông, Vi mạch, Trí tuệ nhân tạo, Vật liệu, Cơ điện tử hoặc các ngành kỹ thuật liên quan) tham gia trực tiếp vào dự án đạt tối thiểu 20% trên tổng số lao động của dự án.</w:t>
      </w:r>
    </w:p>
    <w:p w14:paraId="0A9B7277" w14:textId="77777777" w:rsidR="00606555" w:rsidRPr="00606555" w:rsidRDefault="00606555" w:rsidP="00BF0F59">
      <w:pPr>
        <w:numPr>
          <w:ilvl w:val="0"/>
          <w:numId w:val="5"/>
        </w:num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Về tỷ lệ sử dụng lao động Việt Nam: </w:t>
      </w:r>
    </w:p>
    <w:p w14:paraId="0882F362"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a) Dự án phải đảm bảo tỷ lệ lao động là người Việt Nam trên tổng số lao động của dự án đạt tối thiểu 75%;</w:t>
      </w:r>
    </w:p>
    <w:p w14:paraId="22BFBA44"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b) Tổ chức, doanh nghiệp phải có kế hoạch đào tạo, chuyển giao kỹ thuật để tăng dần tỷ lệ lao động Việt Nam ở các vị trí chuyên gia, kỹ thuật cao theo lộ trình vận hành của dự án.</w:t>
      </w:r>
    </w:p>
    <w:p w14:paraId="30597701" w14:textId="77777777" w:rsidR="00606555" w:rsidRPr="00606555" w:rsidRDefault="00606555" w:rsidP="00BF0F59">
      <w:pPr>
        <w:numPr>
          <w:ilvl w:val="0"/>
          <w:numId w:val="5"/>
        </w:num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Đối với các dự án có hạng mục nghiên cứu và phát triển (R&amp;D), số lượng nhân sự chuyên trách phải đạt tối thiểu 10 người, có trình độ từ đại học trở lên và ưu tiên sử dụng nhân lực Việt Nam.</w:t>
      </w:r>
    </w:p>
    <w:p w14:paraId="733732F5" w14:textId="77777777" w:rsidR="00606555" w:rsidRPr="00606555" w:rsidRDefault="00606555" w:rsidP="00BF0F59">
      <w:pPr>
        <w:numPr>
          <w:ilvl w:val="0"/>
          <w:numId w:val="5"/>
        </w:num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Trường hợp tại thời điểm thẩm định hồ sơ đề nghị hỗ trợ, dự án chưa đáp ứng đủ các tiêu chí về nhân lực quy định tại khoản 1 và khoản 2 Điều này, tổ chức, doanh nghiệp phải gửi kèm theo bản cam kết lộ trình đáp ứng nhân lực trong thời hạn tối đa 24 tháng kể từ ngày nhận kinh phí hỗ trợ lần đầu. Kết quả thực hiện lộ trình này là căn cứ để cơ quan nhà nước thực hiện hậu kiểm và quyết toán kinh phí.</w:t>
      </w:r>
    </w:p>
    <w:p w14:paraId="27AAD9CA" w14:textId="77777777" w:rsidR="00606555" w:rsidRPr="00606555" w:rsidRDefault="00606555" w:rsidP="00BF0F59">
      <w:p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b/>
          <w:bCs/>
          <w:kern w:val="0"/>
          <w:sz w:val="28"/>
          <w:szCs w:val="28"/>
          <w14:ligatures w14:val="none"/>
        </w:rPr>
        <w:t>Điều 6. Điều kiện thụ hưởng đối với dự án tại các Khu công nghệ số tập trung (Nhóm 01)</w:t>
      </w:r>
    </w:p>
    <w:p w14:paraId="6071ECBA" w14:textId="77777777" w:rsidR="00606555" w:rsidRPr="00606555" w:rsidRDefault="00606555" w:rsidP="00BF0F59">
      <w:p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Tổ chức, doanh nghiệp thực hiện dự án đầu tư tại các Khu công nghệ số tập trung được xem xét hỗ trợ kinh phí khi đáp ứng đồng thời các tiêu chí tại Điều 4, Điều 5 của Nghị quyết này và các điều kiện cụ thể sau:</w:t>
      </w:r>
    </w:p>
    <w:p w14:paraId="0D938D51" w14:textId="77777777" w:rsidR="00606555" w:rsidRPr="00606555" w:rsidRDefault="00606555" w:rsidP="00BF0F59">
      <w:pPr>
        <w:numPr>
          <w:ilvl w:val="0"/>
          <w:numId w:val="6"/>
        </w:num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b/>
          <w:bCs/>
          <w:kern w:val="0"/>
          <w:sz w:val="28"/>
          <w:szCs w:val="28"/>
          <w14:ligatures w14:val="none"/>
        </w:rPr>
        <w:t>Về quy mô vốn đầu tư tối thiểu (không bao gồm giá trị quyền sử dụng đất):</w:t>
      </w:r>
      <w:r w:rsidRPr="00606555">
        <w:rPr>
          <w:rFonts w:ascii="Times New Roman" w:eastAsia="Times New Roman" w:hAnsi="Times New Roman" w:cs="Times New Roman"/>
          <w:kern w:val="0"/>
          <w:sz w:val="28"/>
          <w:szCs w:val="28"/>
          <w14:ligatures w14:val="none"/>
        </w:rPr>
        <w:t xml:space="preserve"> </w:t>
      </w:r>
    </w:p>
    <w:p w14:paraId="70A1058F"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a) </w:t>
      </w:r>
      <w:r w:rsidRPr="00606555">
        <w:rPr>
          <w:rFonts w:ascii="Times New Roman" w:eastAsia="Times New Roman" w:hAnsi="Times New Roman" w:cs="Times New Roman"/>
          <w:sz w:val="28"/>
          <w:szCs w:val="28"/>
        </w:rPr>
        <w:t xml:space="preserve">Dự án Trung tâm dữ liệu (Data Center) đạt chuẩn Tier 4 </w:t>
      </w:r>
      <w:r w:rsidRPr="00606555">
        <w:rPr>
          <w:rFonts w:ascii="Times New Roman" w:eastAsia="Times New Roman" w:hAnsi="Times New Roman" w:cs="Times New Roman"/>
          <w:kern w:val="0"/>
          <w:sz w:val="28"/>
          <w:szCs w:val="28"/>
          <w14:ligatures w14:val="none"/>
        </w:rPr>
        <w:t>phục vụ trí tuệ nhân tạo (AI) hoặc dự án Trung tâm điện toán hiệu năng cao (HPC) phục vụ trí tuệ nhân tạo: Từ 5.000 tỷ đồng trở lên</w:t>
      </w:r>
      <w:r w:rsidRPr="00606555">
        <w:rPr>
          <w:rFonts w:ascii="Times New Roman" w:eastAsia="Times New Roman" w:hAnsi="Times New Roman" w:cs="Times New Roman"/>
          <w:sz w:val="28"/>
          <w:szCs w:val="28"/>
        </w:rPr>
        <w:t xml:space="preserve">; </w:t>
      </w:r>
    </w:p>
    <w:p w14:paraId="6C5F346F"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b) Dự án Sản xuất sản phẩm công nghệ trọng điểm: Từ 3.000 tỷ đồng trở lên;</w:t>
      </w:r>
    </w:p>
    <w:p w14:paraId="1B6B7F56"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c) Dự án Sản xuất chip bán dẫn (Foundry): Từ 10.000 tỷ đồng trở lên;</w:t>
      </w:r>
    </w:p>
    <w:p w14:paraId="0600C735"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d) Dự án Đóng gói hoặc Kiểm thử bán dẫn (OSAT): Từ 2.500 tỷ đồng trở lên;</w:t>
      </w:r>
    </w:p>
    <w:p w14:paraId="66E7023C"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đ) Dự án Nghiên cứu và phát triển (R&amp;D) hoặc Thiết kế vi mạch (Fabless) trong lĩnh vực bán dẫn: Từ 500 tỷ đồng trở lên;</w:t>
      </w:r>
    </w:p>
    <w:p w14:paraId="474DAAA9"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e) Các dự án quy định tại điểm a, b, c, d và đ khoản này có quy mô vốn đầu tư đạt từ 70% mức quy định trở lên.</w:t>
      </w:r>
    </w:p>
    <w:p w14:paraId="099900B2" w14:textId="77777777" w:rsidR="00606555" w:rsidRPr="00606555" w:rsidRDefault="00606555" w:rsidP="00BF0F59">
      <w:pPr>
        <w:numPr>
          <w:ilvl w:val="0"/>
          <w:numId w:val="6"/>
        </w:num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b/>
          <w:bCs/>
          <w:kern w:val="0"/>
          <w:sz w:val="28"/>
          <w:szCs w:val="28"/>
          <w14:ligatures w14:val="none"/>
        </w:rPr>
        <w:t>Về cam kết hoạt động và nội địa hóa:</w:t>
      </w:r>
      <w:r w:rsidRPr="00606555">
        <w:rPr>
          <w:rFonts w:ascii="Times New Roman" w:eastAsia="Times New Roman" w:hAnsi="Times New Roman" w:cs="Times New Roman"/>
          <w:kern w:val="0"/>
          <w:sz w:val="28"/>
          <w:szCs w:val="28"/>
          <w14:ligatures w14:val="none"/>
        </w:rPr>
        <w:t xml:space="preserve"> </w:t>
      </w:r>
    </w:p>
    <w:p w14:paraId="4DBC6456"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a) Cam kết duy trì hoạt động và thực hiện các mục tiêu công nghệ tại tỉnh Đồng Nai liên tục tối thiểu 20 năm kể từ ngày dự án chính thức vận hành. </w:t>
      </w:r>
    </w:p>
    <w:p w14:paraId="4F620F82"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b) Có kế hoạch và lộ trình cụ thể về việc ưu tiên sử dụng nguyên liệu, linh kiện, dịch vụ phụ trợ và chuyển giao công nghệ cho các đối tác nội địa nhằm đạt tỷ lệ nội địa hóa theo mục tiêu chiến lược của tỉnh.</w:t>
      </w:r>
    </w:p>
    <w:p w14:paraId="7FF9C703" w14:textId="77777777" w:rsidR="00606555" w:rsidRPr="00606555" w:rsidRDefault="00606555" w:rsidP="00BF0F59">
      <w:pPr>
        <w:numPr>
          <w:ilvl w:val="0"/>
          <w:numId w:val="6"/>
        </w:num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b/>
          <w:bCs/>
          <w:kern w:val="0"/>
          <w:sz w:val="28"/>
          <w:szCs w:val="28"/>
          <w14:ligatures w14:val="none"/>
        </w:rPr>
        <w:t>Về tính hợp pháp và nghĩa vụ tài chính:</w:t>
      </w:r>
      <w:r w:rsidRPr="00606555">
        <w:rPr>
          <w:rFonts w:ascii="Times New Roman" w:eastAsia="Times New Roman" w:hAnsi="Times New Roman" w:cs="Times New Roman"/>
          <w:kern w:val="0"/>
          <w:sz w:val="28"/>
          <w:szCs w:val="28"/>
          <w14:ligatures w14:val="none"/>
        </w:rPr>
        <w:t xml:space="preserve"> </w:t>
      </w:r>
    </w:p>
    <w:p w14:paraId="2C54C7A9"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a) Tuân thủ tuyệt đối các quy định pháp luật về đầu tư, xây dựng, bảo vệ môi trường và an ninh mạng. </w:t>
      </w:r>
    </w:p>
    <w:p w14:paraId="4B7C64C0"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b) Thực hiện đầy đủ, đúng hạn các nghĩa vụ thuế và tài chính đối với ngân sách Nhà nước. Không vi phạm các quy định về chuyển giá hoặc trục lợi chính sách hỗ trợ.</w:t>
      </w:r>
    </w:p>
    <w:p w14:paraId="7E320917" w14:textId="77777777" w:rsidR="00606555" w:rsidRPr="00606555" w:rsidRDefault="00606555" w:rsidP="00BF0F59">
      <w:p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b/>
          <w:bCs/>
          <w:kern w:val="0"/>
          <w:sz w:val="28"/>
          <w:szCs w:val="28"/>
          <w14:ligatures w14:val="none"/>
        </w:rPr>
        <w:t>Điều 7. Điều kiện thụ hưởng đối với dự án tại các Khu công nghiệp, Khu công nghệ cao, Khu đổi mới sáng tạo trên địa bàn tỉnh (Nhóm 02)</w:t>
      </w:r>
    </w:p>
    <w:p w14:paraId="6093B469" w14:textId="77777777" w:rsidR="00606555" w:rsidRPr="00606555" w:rsidRDefault="00606555" w:rsidP="00BF0F59">
      <w:p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Tổ chức, doanh nghiệp thực hiện dự án đầu tư tại các Khu công nghiệp, Khu công nghệ cao, Khu đổi mới sáng tạo được xem xét hỗ trợ kinh phí khi đáp ứng đồng thời các tiêu chí tại Điều 4, Điều 5 của Nghị quyết này và các điều kiện cụ thể sau:</w:t>
      </w:r>
    </w:p>
    <w:p w14:paraId="1D7D0021" w14:textId="77777777" w:rsidR="00606555" w:rsidRPr="00606555" w:rsidRDefault="00606555" w:rsidP="00BF0F59">
      <w:pPr>
        <w:numPr>
          <w:ilvl w:val="0"/>
          <w:numId w:val="7"/>
        </w:num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b/>
          <w:bCs/>
          <w:kern w:val="0"/>
          <w:sz w:val="28"/>
          <w:szCs w:val="28"/>
          <w14:ligatures w14:val="none"/>
        </w:rPr>
        <w:t>Về quy mô vốn đầu tư tối thiểu (không bao gồm giá trị quyền sử dụng đất):</w:t>
      </w:r>
      <w:r w:rsidRPr="00606555">
        <w:rPr>
          <w:rFonts w:ascii="Times New Roman" w:eastAsia="Times New Roman" w:hAnsi="Times New Roman" w:cs="Times New Roman"/>
          <w:kern w:val="0"/>
          <w:sz w:val="28"/>
          <w:szCs w:val="28"/>
          <w14:ligatures w14:val="none"/>
        </w:rPr>
        <w:t xml:space="preserve"> </w:t>
      </w:r>
    </w:p>
    <w:p w14:paraId="5F7ABF9D"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a) Dự án Trung tâm dữ liệu tối thiểu đạt chuẩn Tier 3 </w:t>
      </w:r>
      <w:r w:rsidRPr="00606555">
        <w:rPr>
          <w:rFonts w:ascii="Times New Roman" w:eastAsia="Times New Roman" w:hAnsi="Times New Roman" w:cs="Times New Roman"/>
          <w:sz w:val="28"/>
          <w:szCs w:val="28"/>
        </w:rPr>
        <w:t>phục vụ trí tuệ nhân tạo</w:t>
      </w:r>
      <w:r w:rsidRPr="00606555">
        <w:rPr>
          <w:rFonts w:ascii="Times New Roman" w:eastAsia="Times New Roman" w:hAnsi="Times New Roman" w:cs="Times New Roman"/>
          <w:kern w:val="0"/>
          <w:sz w:val="28"/>
          <w:szCs w:val="28"/>
          <w14:ligatures w14:val="none"/>
        </w:rPr>
        <w:t xml:space="preserve">: Từ 2.000 tỷ đồng trở lên; </w:t>
      </w:r>
    </w:p>
    <w:p w14:paraId="0315CAC6"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b) Dự án Sản xuất sản phẩm công nghệ trọng điểm: Từ 1.000 tỷ đồng trở lên; </w:t>
      </w:r>
    </w:p>
    <w:p w14:paraId="7610AE25"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c) Dự án Sản xuất chip bán dẫn (Foundry): Từ 5.000 tỷ đồng trở lên; </w:t>
      </w:r>
    </w:p>
    <w:p w14:paraId="78F5C5B0"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d) Dự án Đóng gói hoặc Kiểm thử bán dẫn (OSAT): Từ 800 tỷ đồng trở lên;</w:t>
      </w:r>
    </w:p>
    <w:p w14:paraId="07ADF8A3"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đ) Dự án Nghiên cứu và phát triển (R&amp;D) hoặc Thiết kế vi mạch (Fabless) trong lĩnh vực bán dẫn: Từ 100 tỷ đồng trở lên;</w:t>
      </w:r>
    </w:p>
    <w:p w14:paraId="79CEB313" w14:textId="72046FBA"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e) Các dự án quy định tại điểm a, b, c, d và đ khoản này có quy mô vốn đầu tư đạt từ 70% mức quy định trở lên. </w:t>
      </w:r>
    </w:p>
    <w:p w14:paraId="09B8CF79" w14:textId="77777777" w:rsidR="00606555" w:rsidRPr="00606555" w:rsidRDefault="00606555" w:rsidP="00BF0F59">
      <w:pPr>
        <w:numPr>
          <w:ilvl w:val="0"/>
          <w:numId w:val="7"/>
        </w:numPr>
        <w:spacing w:before="120" w:after="120" w:line="240" w:lineRule="auto"/>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b/>
          <w:bCs/>
          <w:kern w:val="0"/>
          <w:sz w:val="28"/>
          <w:szCs w:val="28"/>
          <w14:ligatures w14:val="none"/>
        </w:rPr>
        <w:t>Về cam kết hoạt động và nội địa hóa:</w:t>
      </w:r>
      <w:r w:rsidRPr="00606555">
        <w:rPr>
          <w:rFonts w:ascii="Times New Roman" w:eastAsia="Times New Roman" w:hAnsi="Times New Roman" w:cs="Times New Roman"/>
          <w:kern w:val="0"/>
          <w:sz w:val="28"/>
          <w:szCs w:val="28"/>
          <w14:ligatures w14:val="none"/>
        </w:rPr>
        <w:t xml:space="preserve"> </w:t>
      </w:r>
    </w:p>
    <w:p w14:paraId="11FC1A45"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a) Cam kết duy trì hoạt động tại tỉnh Đồng Nai liên tục tối thiểu 15 năm kể từ ngày dự án chính thức vận hành. </w:t>
      </w:r>
    </w:p>
    <w:p w14:paraId="0F887D38"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b) Ưu tiên sử dụng và tạo điều kiện cho các doanh nghiệp cung ứng nội địa tham gia vào chuỗi giá trị của dự án.</w:t>
      </w:r>
    </w:p>
    <w:p w14:paraId="02389102" w14:textId="77777777" w:rsidR="00606555" w:rsidRPr="00606555" w:rsidRDefault="00606555" w:rsidP="00BF0F59">
      <w:pPr>
        <w:numPr>
          <w:ilvl w:val="0"/>
          <w:numId w:val="7"/>
        </w:numPr>
        <w:spacing w:before="120" w:after="120" w:line="240" w:lineRule="auto"/>
        <w:jc w:val="both"/>
        <w:rPr>
          <w:rFonts w:ascii="Times New Roman" w:hAnsi="Times New Roman" w:cs="Times New Roman"/>
          <w:sz w:val="28"/>
          <w:szCs w:val="28"/>
        </w:rPr>
      </w:pPr>
      <w:r w:rsidRPr="00606555">
        <w:rPr>
          <w:rFonts w:ascii="Times New Roman" w:eastAsia="Times New Roman" w:hAnsi="Times New Roman" w:cs="Times New Roman"/>
          <w:b/>
          <w:bCs/>
          <w:kern w:val="0"/>
          <w:sz w:val="28"/>
          <w:szCs w:val="28"/>
          <w14:ligatures w14:val="none"/>
        </w:rPr>
        <w:t>Về tính hợp pháp và nghĩa vụ tài chính:</w:t>
      </w:r>
      <w:r w:rsidRPr="00606555">
        <w:rPr>
          <w:rFonts w:ascii="Times New Roman" w:eastAsia="Times New Roman" w:hAnsi="Times New Roman" w:cs="Times New Roman"/>
          <w:kern w:val="0"/>
          <w:sz w:val="28"/>
          <w:szCs w:val="28"/>
          <w14:ligatures w14:val="none"/>
        </w:rPr>
        <w:t xml:space="preserve"> </w:t>
      </w:r>
    </w:p>
    <w:p w14:paraId="4F1FAE07"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a) Chấp hành nghiêm chỉnh các quy định pháp luật hiện hành liên quan đến hoạt động của dự án. </w:t>
      </w:r>
    </w:p>
    <w:p w14:paraId="0D641425" w14:textId="77777777" w:rsidR="00606555" w:rsidRPr="00606555" w:rsidRDefault="00606555" w:rsidP="00BF0F59">
      <w:pPr>
        <w:spacing w:before="120" w:after="120" w:line="240" w:lineRule="auto"/>
        <w:ind w:left="720"/>
        <w:jc w:val="both"/>
        <w:rPr>
          <w:rFonts w:ascii="Times New Roman" w:eastAsia="Times New Roman" w:hAnsi="Times New Roman" w:cs="Times New Roman"/>
          <w:kern w:val="0"/>
          <w:sz w:val="28"/>
          <w:szCs w:val="28"/>
          <w14:ligatures w14:val="none"/>
        </w:rPr>
      </w:pPr>
      <w:r w:rsidRPr="00606555">
        <w:rPr>
          <w:rFonts w:ascii="Times New Roman" w:eastAsia="Times New Roman" w:hAnsi="Times New Roman" w:cs="Times New Roman"/>
          <w:kern w:val="0"/>
          <w:sz w:val="28"/>
          <w:szCs w:val="28"/>
          <w14:ligatures w14:val="none"/>
        </w:rPr>
        <w:t xml:space="preserve">b) Hoàn thành đầy đủ các nghĩa vụ tài chính đối với Nhà nước theo quy định. </w:t>
      </w:r>
    </w:p>
    <w:p w14:paraId="7E3DAECE" w14:textId="77777777" w:rsidR="00606555" w:rsidRDefault="00606555" w:rsidP="00BF0F59">
      <w:pPr>
        <w:spacing w:before="120" w:after="120" w:line="240" w:lineRule="auto"/>
        <w:jc w:val="both"/>
        <w:rPr>
          <w:rFonts w:ascii="Times New Roman" w:hAnsi="Times New Roman" w:cs="Times New Roman"/>
          <w:b/>
          <w:bCs/>
          <w:sz w:val="28"/>
          <w:szCs w:val="28"/>
        </w:rPr>
      </w:pPr>
    </w:p>
    <w:p w14:paraId="53659280" w14:textId="3AD4513F" w:rsidR="00606555" w:rsidRPr="00606555" w:rsidRDefault="00606555" w:rsidP="00BF0F59">
      <w:pPr>
        <w:spacing w:before="120" w:after="120" w:line="240" w:lineRule="auto"/>
        <w:jc w:val="center"/>
        <w:rPr>
          <w:rFonts w:ascii="Times New Roman" w:hAnsi="Times New Roman" w:cs="Times New Roman"/>
          <w:b/>
          <w:bCs/>
          <w:sz w:val="28"/>
          <w:szCs w:val="28"/>
        </w:rPr>
      </w:pPr>
      <w:r w:rsidRPr="00606555">
        <w:rPr>
          <w:rFonts w:ascii="Times New Roman" w:hAnsi="Times New Roman" w:cs="Times New Roman"/>
          <w:b/>
          <w:bCs/>
          <w:sz w:val="28"/>
          <w:szCs w:val="28"/>
        </w:rPr>
        <w:t>CHƯƠNG III: NỘI DUNG VÀ MỨC HỖ TRỢ TRỰC TIẾP</w:t>
      </w:r>
    </w:p>
    <w:p w14:paraId="7AB22824" w14:textId="77777777" w:rsidR="00606555" w:rsidRPr="00606555" w:rsidRDefault="00606555" w:rsidP="00BF0F59">
      <w:pPr>
        <w:pStyle w:val="NormalWeb"/>
        <w:spacing w:before="120" w:beforeAutospacing="0" w:after="120" w:afterAutospacing="0"/>
        <w:jc w:val="both"/>
        <w:rPr>
          <w:sz w:val="28"/>
          <w:szCs w:val="28"/>
        </w:rPr>
      </w:pPr>
      <w:r w:rsidRPr="00606555">
        <w:rPr>
          <w:b/>
          <w:bCs/>
          <w:sz w:val="28"/>
          <w:szCs w:val="28"/>
        </w:rPr>
        <w:t>Điều 8. Hỗ trợ chi phí đầu tư xây dựng nhà máy và hạ tầng kỹ thuật</w:t>
      </w:r>
    </w:p>
    <w:p w14:paraId="1FBADFA5" w14:textId="77777777" w:rsidR="00606555" w:rsidRPr="00606555" w:rsidRDefault="00606555" w:rsidP="00BF0F59">
      <w:pPr>
        <w:pStyle w:val="NormalWeb"/>
        <w:numPr>
          <w:ilvl w:val="0"/>
          <w:numId w:val="8"/>
        </w:numPr>
        <w:spacing w:before="120" w:beforeAutospacing="0" w:after="120" w:afterAutospacing="0"/>
        <w:jc w:val="both"/>
        <w:rPr>
          <w:sz w:val="28"/>
          <w:szCs w:val="28"/>
        </w:rPr>
      </w:pPr>
      <w:r w:rsidRPr="00606555">
        <w:rPr>
          <w:sz w:val="28"/>
          <w:szCs w:val="28"/>
        </w:rPr>
        <w:t>Tổ chức, doanh nghiệp có dự án đầu tư đáp ứng các điều kiện quy định tại Chương II Nghị quyết này được ngân sách tỉnh hỗ trợ trực tiếp một phần chi phí thực tế đã đầu tư để xây dựng nhà máy và hạ tầng kỹ thuật chuyên dùng phục vụ dự án.</w:t>
      </w:r>
    </w:p>
    <w:p w14:paraId="5F228C70" w14:textId="77777777" w:rsidR="00606555" w:rsidRPr="00606555" w:rsidRDefault="00606555" w:rsidP="00BF0F59">
      <w:pPr>
        <w:pStyle w:val="NormalWeb"/>
        <w:numPr>
          <w:ilvl w:val="0"/>
          <w:numId w:val="8"/>
        </w:numPr>
        <w:spacing w:before="120" w:beforeAutospacing="0" w:after="120" w:afterAutospacing="0"/>
        <w:jc w:val="both"/>
        <w:rPr>
          <w:sz w:val="28"/>
          <w:szCs w:val="28"/>
        </w:rPr>
      </w:pPr>
      <w:r w:rsidRPr="00606555">
        <w:rPr>
          <w:sz w:val="28"/>
          <w:szCs w:val="28"/>
        </w:rPr>
        <w:t>Nội dung hỗ trợ bao gồm chi phí xây dựng: Nhà xưởng; hệ thống phòng sạch (cleanroom); hệ thống hạ tầng điện, trạm biến áp chuyên dùng; hệ thống làm mát trung tâm; hệ thống xử lý nước thải, rác thải đặc thù công nghiệp công nghệ số và các hạ tầng kỹ thuật phụ trợ khác nằm trong ranh giới dự án.</w:t>
      </w:r>
    </w:p>
    <w:p w14:paraId="4B729A2D" w14:textId="77777777" w:rsidR="00606555" w:rsidRPr="00606555" w:rsidRDefault="00606555" w:rsidP="00BF0F59">
      <w:pPr>
        <w:pStyle w:val="NormalWeb"/>
        <w:numPr>
          <w:ilvl w:val="0"/>
          <w:numId w:val="8"/>
        </w:numPr>
        <w:spacing w:before="120" w:beforeAutospacing="0" w:after="120" w:afterAutospacing="0"/>
        <w:jc w:val="both"/>
        <w:rPr>
          <w:sz w:val="28"/>
          <w:szCs w:val="28"/>
        </w:rPr>
      </w:pPr>
      <w:r w:rsidRPr="00606555">
        <w:rPr>
          <w:sz w:val="28"/>
          <w:szCs w:val="28"/>
        </w:rPr>
        <w:t xml:space="preserve">Mức hỗ trợ đối với các dự án thuộc Nhóm 01 (triển khai tại các Khu công nghệ số tập trung): </w:t>
      </w:r>
    </w:p>
    <w:p w14:paraId="069182FF"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a) Hỗ trợ 15% chi phí đầu tư xây dựng thực tế dựa trên hồ sơ quyết toán hoặc kết quả kiểm toán độc lập đối với dự án đã hoàn thành; </w:t>
      </w:r>
    </w:p>
    <w:p w14:paraId="175B3187"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b) Đối với dự án sản xuất chip bán dẫn quy định tại điểm c khoản 1 Điều 6, mức hỗ trợ tối đa không quá 1.500 tỷ đồng/dự án; </w:t>
      </w:r>
    </w:p>
    <w:p w14:paraId="2087C70F"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c) Đối với dự án quy định tại điểm a khoản 1 Điều 6, mức hỗ trợ tối đa không quá 600 tỷ đồng/dự án; </w:t>
      </w:r>
    </w:p>
    <w:p w14:paraId="13EC5B13"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d) Đối với các dự án quy định tại điểm b, d, đ và e khoản 1 Điều 6, mức hỗ trợ tối đa không quá 300 tỷ đồng/dự án.</w:t>
      </w:r>
    </w:p>
    <w:p w14:paraId="6D6EAC76" w14:textId="77777777" w:rsidR="00606555" w:rsidRPr="00606555" w:rsidRDefault="00606555" w:rsidP="00BF0F59">
      <w:pPr>
        <w:pStyle w:val="NormalWeb"/>
        <w:numPr>
          <w:ilvl w:val="0"/>
          <w:numId w:val="8"/>
        </w:numPr>
        <w:spacing w:before="120" w:beforeAutospacing="0" w:after="120" w:afterAutospacing="0"/>
        <w:jc w:val="both"/>
        <w:rPr>
          <w:sz w:val="28"/>
          <w:szCs w:val="28"/>
        </w:rPr>
      </w:pPr>
      <w:r w:rsidRPr="00606555">
        <w:rPr>
          <w:sz w:val="28"/>
          <w:szCs w:val="28"/>
        </w:rPr>
        <w:t xml:space="preserve">Mức hỗ trợ đối với các dự án thuộc Nhóm 02 (triển khai tại các Khu công nghiệp, Khu công nghệ cao, Khu đổi mới sáng tạo trên địa bàn tỉnh): </w:t>
      </w:r>
    </w:p>
    <w:p w14:paraId="49DB0C6C"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a) Hỗ trợ 10% chi phí đầu tư xây dựng thực tế dựa trên hồ sơ quyết toán hoặc kết quả kiểm toán độc lập đối với dự án đã hoàn thành; </w:t>
      </w:r>
    </w:p>
    <w:p w14:paraId="73787841"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b) Đối với dự án Sản xuất chip bán dẫn và Trung tâm dữ liệu quy định tại điểm a và c khoản 1 Điều 7, mức hỗ trợ tối đa không quá 100 tỷ đồng/dự án; </w:t>
      </w:r>
    </w:p>
    <w:p w14:paraId="6FAA3A77"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c) Đối với các dự án quy định tại điểm b, d, đ và e khoản 1 Điều 7, mức hỗ trợ tối đa không quá 50 tỷ đồng/dự án.</w:t>
      </w:r>
    </w:p>
    <w:p w14:paraId="3D886EBA" w14:textId="2A1F47AD" w:rsidR="005A274B" w:rsidRPr="00B34A6C" w:rsidRDefault="00606555" w:rsidP="00BF0F59">
      <w:pPr>
        <w:pStyle w:val="NormalWeb"/>
        <w:numPr>
          <w:ilvl w:val="0"/>
          <w:numId w:val="8"/>
        </w:numPr>
        <w:spacing w:before="120" w:beforeAutospacing="0" w:after="120" w:afterAutospacing="0"/>
        <w:jc w:val="both"/>
        <w:rPr>
          <w:sz w:val="28"/>
          <w:szCs w:val="28"/>
        </w:rPr>
      </w:pPr>
      <w:r w:rsidRPr="00606555">
        <w:rPr>
          <w:sz w:val="28"/>
          <w:szCs w:val="28"/>
        </w:rPr>
        <w:t xml:space="preserve">Phương thức hỗ trợ: Cấp phát trực tiếp từ </w:t>
      </w:r>
      <w:r w:rsidR="006D203F">
        <w:rPr>
          <w:sz w:val="28"/>
          <w:szCs w:val="28"/>
        </w:rPr>
        <w:t xml:space="preserve">nguồn </w:t>
      </w:r>
      <w:r w:rsidR="0099102C">
        <w:rPr>
          <w:sz w:val="28"/>
          <w:szCs w:val="28"/>
        </w:rPr>
        <w:t>chi đầu tư phát triển</w:t>
      </w:r>
      <w:r w:rsidR="006D203F">
        <w:rPr>
          <w:sz w:val="28"/>
          <w:szCs w:val="28"/>
        </w:rPr>
        <w:t xml:space="preserve"> khoa học và công nghệ</w:t>
      </w:r>
      <w:r w:rsidRPr="00606555">
        <w:rPr>
          <w:sz w:val="28"/>
          <w:szCs w:val="28"/>
        </w:rPr>
        <w:t xml:space="preserve"> </w:t>
      </w:r>
      <w:r w:rsidR="009303F7">
        <w:rPr>
          <w:sz w:val="28"/>
          <w:szCs w:val="28"/>
        </w:rPr>
        <w:t xml:space="preserve">của </w:t>
      </w:r>
      <w:r w:rsidR="009303F7" w:rsidRPr="00606555">
        <w:rPr>
          <w:sz w:val="28"/>
          <w:szCs w:val="28"/>
        </w:rPr>
        <w:t>ngân sách tỉnh</w:t>
      </w:r>
      <w:r w:rsidR="009303F7">
        <w:rPr>
          <w:sz w:val="28"/>
          <w:szCs w:val="28"/>
        </w:rPr>
        <w:t xml:space="preserve"> </w:t>
      </w:r>
      <w:r w:rsidRPr="00606555">
        <w:rPr>
          <w:sz w:val="28"/>
          <w:szCs w:val="28"/>
        </w:rPr>
        <w:t>cho chủ đầu tư sau khi hạng mục công trình nhà máy, hạ tầng kỹ thuật đã hoàn thành việc xây dựng, lắp đặt và được nghiệm thu, đưa vào sử dụng theo quy định của pháp luật.</w:t>
      </w:r>
    </w:p>
    <w:p w14:paraId="257D00B3" w14:textId="77777777" w:rsidR="00606555" w:rsidRPr="00606555" w:rsidRDefault="00606555" w:rsidP="00BF0F59">
      <w:pPr>
        <w:pStyle w:val="NormalWeb"/>
        <w:spacing w:before="120" w:beforeAutospacing="0" w:after="120" w:afterAutospacing="0"/>
        <w:jc w:val="both"/>
        <w:rPr>
          <w:sz w:val="28"/>
          <w:szCs w:val="28"/>
        </w:rPr>
      </w:pPr>
      <w:r w:rsidRPr="00606555">
        <w:rPr>
          <w:b/>
          <w:bCs/>
          <w:sz w:val="28"/>
          <w:szCs w:val="28"/>
        </w:rPr>
        <w:t>Điều 9. Hỗ trợ chi phí trang thiết bị, máy móc công nghệ cao</w:t>
      </w:r>
    </w:p>
    <w:p w14:paraId="47908A66" w14:textId="77777777" w:rsidR="00606555" w:rsidRPr="00606555" w:rsidRDefault="00606555" w:rsidP="00BF0F59">
      <w:pPr>
        <w:pStyle w:val="NormalWeb"/>
        <w:numPr>
          <w:ilvl w:val="0"/>
          <w:numId w:val="9"/>
        </w:numPr>
        <w:spacing w:before="120" w:beforeAutospacing="0" w:after="120" w:afterAutospacing="0"/>
        <w:jc w:val="both"/>
        <w:rPr>
          <w:sz w:val="28"/>
          <w:szCs w:val="28"/>
        </w:rPr>
      </w:pPr>
      <w:r w:rsidRPr="00606555">
        <w:rPr>
          <w:sz w:val="28"/>
          <w:szCs w:val="28"/>
        </w:rPr>
        <w:t>Tổ chức, doanh nghiệp có dự án đầu tư đáp ứng các điều kiện quy định tại Chương II Nghị quyết này được ngân sách tỉnh hỗ trợ trực tiếp một phần chi phí thực tế đã đầu tư để mua sắm trang thiết bị, máy móc dây chuyền sản xuất chính, bản quyền phần mềm chuyên dùng và các thiết bị, hệ thống kỹ thuật phụ trợ khác phục vụ dự án.</w:t>
      </w:r>
    </w:p>
    <w:p w14:paraId="0F1A4DD0" w14:textId="77777777" w:rsidR="00606555" w:rsidRPr="00606555" w:rsidRDefault="00606555" w:rsidP="00BF0F59">
      <w:pPr>
        <w:pStyle w:val="NormalWeb"/>
        <w:numPr>
          <w:ilvl w:val="0"/>
          <w:numId w:val="9"/>
        </w:numPr>
        <w:spacing w:before="120" w:beforeAutospacing="0" w:after="120" w:afterAutospacing="0"/>
        <w:jc w:val="both"/>
        <w:rPr>
          <w:sz w:val="28"/>
          <w:szCs w:val="28"/>
        </w:rPr>
      </w:pPr>
      <w:r w:rsidRPr="00606555">
        <w:rPr>
          <w:sz w:val="28"/>
          <w:szCs w:val="28"/>
        </w:rPr>
        <w:t xml:space="preserve">Nội dung hỗ trợ bao gồm: </w:t>
      </w:r>
    </w:p>
    <w:p w14:paraId="7F27E778"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a) Máy móc, thiết bị trong dây chuyền sản xuất, đóng gói, kiểm thử bán dẫn và sản phẩm công nghệ trọng điểm; </w:t>
      </w:r>
    </w:p>
    <w:p w14:paraId="38E7EEAA"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b) Hệ thống máy chủ; thiết bị mạng, thiết bị lưu trữ dữ liệu và các thiết bị, hệ thống kỹ thuật phụ trợ khác (không bao gồm các thiết bị phục vụ mục đích quản lý hành chính, văn phòng thông thường) trong Trung tâm dữ liệu (Data Center) hoặc Trung tâm điện toán hiệu năng cao (HPC);</w:t>
      </w:r>
    </w:p>
    <w:p w14:paraId="34BBC434"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c) Các loại bản quyền phần mềm chuyên dùng, phần mềm thiết kế vi mạch (EDA), bản quyền sở hữu trí tuệ (IP core) phục vụ sản xuất và vận hành dự án; </w:t>
      </w:r>
    </w:p>
    <w:p w14:paraId="2262CD91"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d) Các thiết bị đo lường, kiểm tra chất lượng; hệ thống máy móc, thiết bị thí nghiệm phục vụ nghiên cứu và phát triển (R&amp;D).</w:t>
      </w:r>
    </w:p>
    <w:p w14:paraId="437502E0" w14:textId="77777777" w:rsidR="00606555" w:rsidRPr="00606555" w:rsidRDefault="00606555" w:rsidP="00BF0F59">
      <w:pPr>
        <w:pStyle w:val="NormalWeb"/>
        <w:numPr>
          <w:ilvl w:val="0"/>
          <w:numId w:val="9"/>
        </w:numPr>
        <w:spacing w:before="120" w:beforeAutospacing="0" w:after="120" w:afterAutospacing="0"/>
        <w:jc w:val="both"/>
        <w:rPr>
          <w:sz w:val="28"/>
          <w:szCs w:val="28"/>
        </w:rPr>
      </w:pPr>
      <w:r w:rsidRPr="00606555">
        <w:rPr>
          <w:sz w:val="28"/>
          <w:szCs w:val="28"/>
        </w:rPr>
        <w:t xml:space="preserve">Mức hỗ trợ đối với các dự án thuộc Nhóm 01 (triển khai tại các Khu công nghệ số tập trung): </w:t>
      </w:r>
    </w:p>
    <w:p w14:paraId="7AFC24FC"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a) Hỗ trợ </w:t>
      </w:r>
      <w:r w:rsidRPr="00606555">
        <w:rPr>
          <w:b/>
          <w:bCs/>
          <w:sz w:val="28"/>
          <w:szCs w:val="28"/>
        </w:rPr>
        <w:t>10%</w:t>
      </w:r>
      <w:r w:rsidRPr="00606555">
        <w:rPr>
          <w:sz w:val="28"/>
          <w:szCs w:val="28"/>
        </w:rPr>
        <w:t xml:space="preserve"> chi phí mua sắm trang thiết bị, máy móc thực tế dựa trên hóa đơn, chứng từ hợp lệ và kết quả thẩm định hồ sơ; </w:t>
      </w:r>
    </w:p>
    <w:p w14:paraId="3623E10B"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b) Đối với dự án Sản xuất chip bán dẫn quy định tại điểm c khoản 1 Điều 6, mức hỗ trợ tối đa không quá </w:t>
      </w:r>
      <w:r w:rsidRPr="00606555">
        <w:rPr>
          <w:b/>
          <w:bCs/>
          <w:sz w:val="28"/>
          <w:szCs w:val="28"/>
        </w:rPr>
        <w:t>2.500 tỷ đồng</w:t>
      </w:r>
      <w:r w:rsidRPr="00606555">
        <w:rPr>
          <w:sz w:val="28"/>
          <w:szCs w:val="28"/>
        </w:rPr>
        <w:t xml:space="preserve">/dự án; </w:t>
      </w:r>
    </w:p>
    <w:p w14:paraId="197D2277"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c) Đối với dự án quy định tại điểm a khoản 1 Điều 6, mức hỗ trợ tối đa không quá </w:t>
      </w:r>
      <w:r w:rsidRPr="00606555">
        <w:rPr>
          <w:b/>
          <w:bCs/>
          <w:sz w:val="28"/>
          <w:szCs w:val="28"/>
        </w:rPr>
        <w:t>900 tỷ đồng</w:t>
      </w:r>
      <w:r w:rsidRPr="00606555">
        <w:rPr>
          <w:sz w:val="28"/>
          <w:szCs w:val="28"/>
        </w:rPr>
        <w:t>/dự án;</w:t>
      </w:r>
    </w:p>
    <w:p w14:paraId="709FDCEF"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d) Đối với dự án quy định tại điểm b và điểm d khoản 1 Điều 6, mức hỗ trợ tối đa không quá </w:t>
      </w:r>
      <w:r w:rsidRPr="00606555">
        <w:rPr>
          <w:b/>
          <w:bCs/>
          <w:sz w:val="28"/>
          <w:szCs w:val="28"/>
        </w:rPr>
        <w:t>600 tỷ đồng</w:t>
      </w:r>
      <w:r w:rsidRPr="00606555">
        <w:rPr>
          <w:sz w:val="28"/>
          <w:szCs w:val="28"/>
        </w:rPr>
        <w:t xml:space="preserve">/dự án; </w:t>
      </w:r>
    </w:p>
    <w:p w14:paraId="3FEBB562"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đ) Đối với các dự án quy định tại điểm đ và e khoản 1 Điều 6, mức hỗ trợ tối đa không quá </w:t>
      </w:r>
      <w:r w:rsidRPr="00606555">
        <w:rPr>
          <w:b/>
          <w:bCs/>
          <w:sz w:val="28"/>
          <w:szCs w:val="28"/>
        </w:rPr>
        <w:t>100 tỷ đồng</w:t>
      </w:r>
      <w:r w:rsidRPr="00606555">
        <w:rPr>
          <w:sz w:val="28"/>
          <w:szCs w:val="28"/>
        </w:rPr>
        <w:t>/dự án.</w:t>
      </w:r>
    </w:p>
    <w:p w14:paraId="509A547B" w14:textId="77777777" w:rsidR="00606555" w:rsidRPr="00606555" w:rsidRDefault="00606555" w:rsidP="00BF0F59">
      <w:pPr>
        <w:pStyle w:val="NormalWeb"/>
        <w:numPr>
          <w:ilvl w:val="0"/>
          <w:numId w:val="9"/>
        </w:numPr>
        <w:spacing w:before="120" w:beforeAutospacing="0" w:after="120" w:afterAutospacing="0"/>
        <w:jc w:val="both"/>
        <w:rPr>
          <w:sz w:val="28"/>
          <w:szCs w:val="28"/>
        </w:rPr>
      </w:pPr>
      <w:r w:rsidRPr="00606555">
        <w:rPr>
          <w:sz w:val="28"/>
          <w:szCs w:val="28"/>
        </w:rPr>
        <w:t xml:space="preserve">Mức hỗ trợ đối với các dự án thuộc Nhóm 02 (triển khai tại các Khu công nghiệp, Khu công nghệ cao, Khu đổi mới sáng tạo trên địa bàn tỉnh): </w:t>
      </w:r>
    </w:p>
    <w:p w14:paraId="4BA7D164"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a) Hỗ trợ </w:t>
      </w:r>
      <w:r w:rsidRPr="00606555">
        <w:rPr>
          <w:b/>
          <w:bCs/>
          <w:sz w:val="28"/>
          <w:szCs w:val="28"/>
        </w:rPr>
        <w:t>7%</w:t>
      </w:r>
      <w:r w:rsidRPr="00606555">
        <w:rPr>
          <w:sz w:val="28"/>
          <w:szCs w:val="28"/>
        </w:rPr>
        <w:t xml:space="preserve"> chi phí mua sắm trang thiết bị, máy móc thực tế dựa trên hóa đơn, chứng từ hợp lệ và kết quả thẩm định hồ sơ; </w:t>
      </w:r>
    </w:p>
    <w:p w14:paraId="0018D9F3"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b) Đối với dự án quy định tại điểm a và điểm c khoản 1 Điều 7, mức hỗ trợ tối đa không quá </w:t>
      </w:r>
      <w:r w:rsidRPr="00606555">
        <w:rPr>
          <w:b/>
          <w:bCs/>
          <w:sz w:val="28"/>
          <w:szCs w:val="28"/>
        </w:rPr>
        <w:t>200 tỷ đồng</w:t>
      </w:r>
      <w:r w:rsidRPr="00606555">
        <w:rPr>
          <w:sz w:val="28"/>
          <w:szCs w:val="28"/>
        </w:rPr>
        <w:t xml:space="preserve">/dự án; </w:t>
      </w:r>
    </w:p>
    <w:p w14:paraId="546DF2FA"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c) Đối với các dự án còn lại quy định tại điểm b, d, đ và e khoản 1 Điều 7, mức hỗ trợ tối đa không quá </w:t>
      </w:r>
      <w:r w:rsidRPr="00606555">
        <w:rPr>
          <w:b/>
          <w:bCs/>
          <w:sz w:val="28"/>
          <w:szCs w:val="28"/>
        </w:rPr>
        <w:t>50 tỷ đồng</w:t>
      </w:r>
      <w:r w:rsidRPr="00606555">
        <w:rPr>
          <w:sz w:val="28"/>
          <w:szCs w:val="28"/>
        </w:rPr>
        <w:t>/dự án.</w:t>
      </w:r>
    </w:p>
    <w:p w14:paraId="7A32EEB7" w14:textId="3E5A90B8" w:rsidR="00606555" w:rsidRPr="00606555" w:rsidRDefault="00606555" w:rsidP="00BF0F59">
      <w:pPr>
        <w:pStyle w:val="NormalWeb"/>
        <w:numPr>
          <w:ilvl w:val="0"/>
          <w:numId w:val="9"/>
        </w:numPr>
        <w:spacing w:before="120" w:beforeAutospacing="0" w:after="120" w:afterAutospacing="0"/>
        <w:jc w:val="both"/>
        <w:rPr>
          <w:sz w:val="28"/>
          <w:szCs w:val="28"/>
        </w:rPr>
      </w:pPr>
      <w:r w:rsidRPr="00606555">
        <w:rPr>
          <w:sz w:val="28"/>
          <w:szCs w:val="28"/>
        </w:rPr>
        <w:t xml:space="preserve">Phương thức hỗ trợ: Cấp phát trực tiếp từ </w:t>
      </w:r>
      <w:r w:rsidR="00ED7090">
        <w:rPr>
          <w:sz w:val="28"/>
          <w:szCs w:val="28"/>
        </w:rPr>
        <w:t xml:space="preserve">nguồn </w:t>
      </w:r>
      <w:r w:rsidR="009303F7">
        <w:rPr>
          <w:sz w:val="28"/>
          <w:szCs w:val="28"/>
        </w:rPr>
        <w:t>chi đầu tư phát triển</w:t>
      </w:r>
      <w:r w:rsidR="00ED7090">
        <w:rPr>
          <w:sz w:val="28"/>
          <w:szCs w:val="28"/>
        </w:rPr>
        <w:t xml:space="preserve"> khoa học và công nghệ</w:t>
      </w:r>
      <w:r w:rsidR="00ED7090" w:rsidRPr="00606555">
        <w:rPr>
          <w:sz w:val="28"/>
          <w:szCs w:val="28"/>
        </w:rPr>
        <w:t xml:space="preserve"> </w:t>
      </w:r>
      <w:r w:rsidR="009303F7">
        <w:rPr>
          <w:sz w:val="28"/>
          <w:szCs w:val="28"/>
        </w:rPr>
        <w:t xml:space="preserve">của </w:t>
      </w:r>
      <w:r w:rsidR="009303F7" w:rsidRPr="00606555">
        <w:rPr>
          <w:sz w:val="28"/>
          <w:szCs w:val="28"/>
        </w:rPr>
        <w:t>ngân sách tỉnh</w:t>
      </w:r>
      <w:r w:rsidR="00ED7090" w:rsidRPr="00606555">
        <w:rPr>
          <w:sz w:val="28"/>
          <w:szCs w:val="28"/>
        </w:rPr>
        <w:t xml:space="preserve"> </w:t>
      </w:r>
      <w:r w:rsidRPr="00606555">
        <w:rPr>
          <w:sz w:val="28"/>
          <w:szCs w:val="28"/>
        </w:rPr>
        <w:t>cho chủ đầu tư sau khi trang thiết bị, máy móc đã được lắp đặt, vận hành và được cơ quan nhà nước có thẩm quyền thẩm định hồ sơ kinh phí hỗ trợ theo quy định.</w:t>
      </w:r>
    </w:p>
    <w:p w14:paraId="0EFCDA72" w14:textId="77777777" w:rsidR="00606555" w:rsidRPr="00606555" w:rsidRDefault="00606555" w:rsidP="00BF0F59">
      <w:pPr>
        <w:spacing w:before="120" w:after="120" w:line="240" w:lineRule="auto"/>
        <w:jc w:val="center"/>
        <w:rPr>
          <w:rFonts w:ascii="Times New Roman" w:hAnsi="Times New Roman" w:cs="Times New Roman"/>
          <w:b/>
          <w:bCs/>
          <w:sz w:val="28"/>
          <w:szCs w:val="28"/>
        </w:rPr>
      </w:pPr>
      <w:r w:rsidRPr="00606555">
        <w:rPr>
          <w:rFonts w:ascii="Times New Roman" w:hAnsi="Times New Roman" w:cs="Times New Roman"/>
          <w:b/>
          <w:bCs/>
          <w:sz w:val="28"/>
          <w:szCs w:val="28"/>
        </w:rPr>
        <w:t>CHƯƠNG IV: TRÌNH TỰ VÀ THỦ TỤC</w:t>
      </w:r>
    </w:p>
    <w:p w14:paraId="1554F38D" w14:textId="77777777" w:rsidR="00606555" w:rsidRPr="00606555" w:rsidRDefault="00606555" w:rsidP="00BF0F59">
      <w:pPr>
        <w:spacing w:before="120" w:after="120" w:line="240" w:lineRule="auto"/>
        <w:jc w:val="both"/>
        <w:rPr>
          <w:rFonts w:ascii="Times New Roman" w:hAnsi="Times New Roman" w:cs="Times New Roman"/>
          <w:b/>
          <w:bCs/>
          <w:sz w:val="28"/>
          <w:szCs w:val="28"/>
        </w:rPr>
      </w:pPr>
      <w:r w:rsidRPr="00606555">
        <w:rPr>
          <w:rFonts w:ascii="Times New Roman" w:hAnsi="Times New Roman" w:cs="Times New Roman"/>
          <w:b/>
          <w:bCs/>
          <w:sz w:val="28"/>
          <w:szCs w:val="28"/>
        </w:rPr>
        <w:t>Điều 10. Hồ sơ đề nghị hỗ trợ kinh phí</w:t>
      </w:r>
    </w:p>
    <w:p w14:paraId="77101B2C" w14:textId="77777777" w:rsidR="00606555" w:rsidRPr="00606555" w:rsidRDefault="00606555" w:rsidP="00BF0F59">
      <w:pPr>
        <w:spacing w:before="120" w:after="120" w:line="240" w:lineRule="auto"/>
        <w:jc w:val="both"/>
        <w:rPr>
          <w:rFonts w:ascii="Times New Roman" w:hAnsi="Times New Roman" w:cs="Times New Roman"/>
          <w:sz w:val="28"/>
          <w:szCs w:val="28"/>
        </w:rPr>
      </w:pPr>
      <w:r w:rsidRPr="00606555">
        <w:rPr>
          <w:rFonts w:ascii="Times New Roman" w:hAnsi="Times New Roman" w:cs="Times New Roman"/>
          <w:sz w:val="28"/>
          <w:szCs w:val="28"/>
        </w:rPr>
        <w:t>Tổ chức, doanh nghiệp đáp ứng các điều kiện quy định tại Chương II Nghị quyết này lập 01 bộ hồ sơ đề nghị hỗ trợ kinh phí nộp trực tuyến tại Cổng dịch vụ công đến Ban Quản lý các Khu công nghiệp – Khu kinh tế tỉnh. Hồ sơ bao gồm:</w:t>
      </w:r>
    </w:p>
    <w:p w14:paraId="3FEF549B" w14:textId="77777777" w:rsidR="00606555" w:rsidRPr="00606555" w:rsidRDefault="00606555" w:rsidP="00BF0F59">
      <w:pPr>
        <w:numPr>
          <w:ilvl w:val="0"/>
          <w:numId w:val="10"/>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sz w:val="28"/>
          <w:szCs w:val="28"/>
        </w:rPr>
        <w:t>Đơn đề nghị hỗ trợ kinh phí theo mẫu quy định tại Phụ lục đính kèm Nghị quyết.</w:t>
      </w:r>
    </w:p>
    <w:p w14:paraId="5B8D8E41" w14:textId="77777777" w:rsidR="00606555" w:rsidRPr="00606555" w:rsidRDefault="00606555" w:rsidP="00BF0F59">
      <w:pPr>
        <w:numPr>
          <w:ilvl w:val="0"/>
          <w:numId w:val="10"/>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sz w:val="28"/>
          <w:szCs w:val="28"/>
        </w:rPr>
        <w:t>Bản chụp Giấy chứng nhận đăng ký đầu tư hoặc Giấy chứng nhận đăng ký doanh nghiệp hoặc tài liệu có giá trị pháp lý tương đương.</w:t>
      </w:r>
    </w:p>
    <w:p w14:paraId="60974C8C" w14:textId="77777777" w:rsidR="00606555" w:rsidRPr="00606555" w:rsidRDefault="00606555" w:rsidP="00BF0F59">
      <w:pPr>
        <w:numPr>
          <w:ilvl w:val="0"/>
          <w:numId w:val="10"/>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sz w:val="28"/>
          <w:szCs w:val="28"/>
        </w:rPr>
        <w:t>Báo cáo quyết toán dự án hoàn thành hoặc Báo cáo kiểm toán độc lập về chi phí đầu tư thực tế đối với các hạng mục đề nghị hỗ trợ theo quy định tại Điều 8 và Điều 9 Nghị quyết này.</w:t>
      </w:r>
    </w:p>
    <w:p w14:paraId="27607725" w14:textId="77777777" w:rsidR="00606555" w:rsidRPr="00606555" w:rsidRDefault="00606555" w:rsidP="00BF0F59">
      <w:pPr>
        <w:numPr>
          <w:ilvl w:val="0"/>
          <w:numId w:val="10"/>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sz w:val="28"/>
          <w:szCs w:val="28"/>
        </w:rPr>
        <w:t>Hệ thống văn bản, chứng chỉ quốc tế và các tài liệu kỹ thuật minh chứng việc đáp ứng tiêu chí quy định tại Điều 4 Nghị quyết này.</w:t>
      </w:r>
    </w:p>
    <w:p w14:paraId="3AC78994" w14:textId="77777777" w:rsidR="00606555" w:rsidRPr="00606555" w:rsidRDefault="00606555" w:rsidP="00BF0F59">
      <w:pPr>
        <w:numPr>
          <w:ilvl w:val="0"/>
          <w:numId w:val="10"/>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sz w:val="28"/>
          <w:szCs w:val="28"/>
        </w:rPr>
        <w:t>Văn bản cam kết duy trì hoạt động tại tỉnh Đồng Nai theo thời hạn quy định tại Khoản 2 Điều 6 hoặc khoản 2 Điều 7 Nghị quyết này.</w:t>
      </w:r>
    </w:p>
    <w:p w14:paraId="13F5C304" w14:textId="77777777" w:rsidR="00606555" w:rsidRPr="00606555" w:rsidRDefault="00606555" w:rsidP="00BF0F59">
      <w:pPr>
        <w:spacing w:before="120" w:after="120" w:line="240" w:lineRule="auto"/>
        <w:jc w:val="both"/>
        <w:rPr>
          <w:rFonts w:ascii="Times New Roman" w:hAnsi="Times New Roman" w:cs="Times New Roman"/>
          <w:b/>
          <w:bCs/>
          <w:sz w:val="28"/>
          <w:szCs w:val="28"/>
        </w:rPr>
      </w:pPr>
      <w:r w:rsidRPr="00606555">
        <w:rPr>
          <w:rFonts w:ascii="Times New Roman" w:hAnsi="Times New Roman" w:cs="Times New Roman"/>
          <w:b/>
          <w:bCs/>
          <w:sz w:val="28"/>
          <w:szCs w:val="28"/>
        </w:rPr>
        <w:t>Điều 11. Trình tự, thủ tục thực hiện hỗ trợ</w:t>
      </w:r>
    </w:p>
    <w:p w14:paraId="56473888" w14:textId="77777777" w:rsidR="00606555" w:rsidRPr="00606555" w:rsidRDefault="00606555" w:rsidP="00BF0F59">
      <w:pPr>
        <w:numPr>
          <w:ilvl w:val="0"/>
          <w:numId w:val="11"/>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b/>
          <w:bCs/>
          <w:sz w:val="28"/>
          <w:szCs w:val="28"/>
        </w:rPr>
        <w:t>Tiếp nhận hồ sơ:</w:t>
      </w:r>
      <w:r w:rsidRPr="00606555">
        <w:rPr>
          <w:rFonts w:ascii="Times New Roman" w:hAnsi="Times New Roman" w:cs="Times New Roman"/>
          <w:sz w:val="28"/>
          <w:szCs w:val="28"/>
        </w:rPr>
        <w:t xml:space="preserve"> Trong thời hạn 03 ngày làm việc kể từ ngày tiếp nhận hồ sơ, Ban Quản lý các Khu công nghiệp tỉnh có trách nhiệm kiểm tra tính hợp lệ của hồ sơ. Trường hợp hồ sơ chưa đầy đủ hoặc chưa đúng quy định, phải thông báo bằng văn bản hướng dẫn tổ chức, doanh nghiệp bổ sung, hoàn thiện.</w:t>
      </w:r>
    </w:p>
    <w:p w14:paraId="0550AF92" w14:textId="77777777" w:rsidR="00606555" w:rsidRPr="00606555" w:rsidRDefault="00606555" w:rsidP="00BF0F59">
      <w:pPr>
        <w:numPr>
          <w:ilvl w:val="0"/>
          <w:numId w:val="11"/>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b/>
          <w:bCs/>
          <w:sz w:val="28"/>
          <w:szCs w:val="28"/>
        </w:rPr>
        <w:t>Thẩm định hồ sơ:</w:t>
      </w:r>
      <w:r w:rsidRPr="00606555">
        <w:rPr>
          <w:rFonts w:ascii="Times New Roman" w:hAnsi="Times New Roman" w:cs="Times New Roman"/>
          <w:sz w:val="28"/>
          <w:szCs w:val="28"/>
        </w:rPr>
        <w:t xml:space="preserve"> Trong thời hạn 02 ngày làm việc kể từ ngày nhận đủ hồ sơ hợp lệ, Ban Quản lý các Khu công nghiệp tỉnh gửi văn bản lấy ý kiến các cơ quan có liên quan. Trong thời hạn 10 ngày làm việc kể từ ngày nhận được văn bản lấy ý kiến, các cơ quan có trách nhiệm thẩm định và trả lời bằng văn bản về nội dung chuyên môn thuộc phạm vi quản lý, cụ thể:</w:t>
      </w:r>
    </w:p>
    <w:p w14:paraId="036C38AD"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a) </w:t>
      </w:r>
      <w:r w:rsidRPr="00606555">
        <w:rPr>
          <w:b/>
          <w:bCs/>
          <w:sz w:val="28"/>
          <w:szCs w:val="28"/>
        </w:rPr>
        <w:t>Sở Khoa học và Công nghệ:</w:t>
      </w:r>
      <w:r w:rsidRPr="00606555">
        <w:rPr>
          <w:sz w:val="28"/>
          <w:szCs w:val="28"/>
        </w:rPr>
        <w:t xml:space="preserve"> Thẩm định các tiêu chí về kỹ thuật, trình độ công nghệ và các tiêu chuẩn hạ tầng quy định tại Điều 4 và Điều 5 Nghị quyết này; phối hợp với Sở Công Thương thẩm định chỉ số hiệu quả năng lượng;</w:t>
      </w:r>
    </w:p>
    <w:p w14:paraId="69C70702"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b) </w:t>
      </w:r>
      <w:r w:rsidRPr="00606555">
        <w:rPr>
          <w:b/>
          <w:bCs/>
          <w:sz w:val="28"/>
          <w:szCs w:val="28"/>
        </w:rPr>
        <w:t>Sở Tài chính:</w:t>
      </w:r>
      <w:r w:rsidRPr="00606555">
        <w:rPr>
          <w:sz w:val="28"/>
          <w:szCs w:val="28"/>
        </w:rPr>
        <w:t xml:space="preserve"> Thẩm định mức vốn đầu tư thực tế, giá trị quyết toán các hạng mục đề nghị hỗ trợ và khả năng cân đối nguồn vốn ngân sách quy định tại các Điều 6, 7, 8 và 9 Nghị quyết này;</w:t>
      </w:r>
    </w:p>
    <w:p w14:paraId="1364C07B"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c) </w:t>
      </w:r>
      <w:r w:rsidRPr="00606555">
        <w:rPr>
          <w:b/>
          <w:bCs/>
          <w:sz w:val="28"/>
          <w:szCs w:val="28"/>
        </w:rPr>
        <w:t>Công an tỉnh:</w:t>
      </w:r>
      <w:r w:rsidRPr="00606555">
        <w:rPr>
          <w:sz w:val="28"/>
          <w:szCs w:val="28"/>
        </w:rPr>
        <w:t xml:space="preserve"> Thẩm định các tiêu chuẩn về phòng cháy chữa cháy, an toàn thông tin và an ninh mạng.</w:t>
      </w:r>
    </w:p>
    <w:p w14:paraId="1B38DF9D"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 xml:space="preserve">d) </w:t>
      </w:r>
      <w:r w:rsidRPr="00606555">
        <w:rPr>
          <w:b/>
          <w:bCs/>
          <w:sz w:val="28"/>
          <w:szCs w:val="28"/>
        </w:rPr>
        <w:t>Sở Công Thương</w:t>
      </w:r>
      <w:r w:rsidRPr="00606555">
        <w:rPr>
          <w:sz w:val="28"/>
          <w:szCs w:val="28"/>
        </w:rPr>
        <w:t>: chủ trì, phối hợp với Sở Khoa học và Công nghệ thẩm định chỉ số hiệu quả năng lượng (PUE) và các nội dung liên quan đến hạ tầng điện lực của dự án.</w:t>
      </w:r>
    </w:p>
    <w:p w14:paraId="6FE754F6" w14:textId="77777777" w:rsidR="00606555" w:rsidRPr="00606555" w:rsidRDefault="00606555" w:rsidP="00BF0F59">
      <w:pPr>
        <w:numPr>
          <w:ilvl w:val="0"/>
          <w:numId w:val="11"/>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b/>
          <w:bCs/>
          <w:sz w:val="28"/>
          <w:szCs w:val="28"/>
        </w:rPr>
        <w:t>Trình phê duyệt:</w:t>
      </w:r>
      <w:r w:rsidRPr="00606555">
        <w:rPr>
          <w:rFonts w:ascii="Times New Roman" w:hAnsi="Times New Roman" w:cs="Times New Roman"/>
          <w:sz w:val="28"/>
          <w:szCs w:val="28"/>
        </w:rPr>
        <w:t xml:space="preserve"> Trong thời hạn 05 ngày làm việc kể từ ngày nhận đủ văn bản ý kiến của các cơ quan có liên quan, Ban Quản lý các Khu công nghiệp tỉnh tổng hợp, lập báo cáo thẩm định trình Ủy ban nhân dân tỉnh xem xét, quyết định hỗ trợ kinh phí.</w:t>
      </w:r>
    </w:p>
    <w:p w14:paraId="18B353C9" w14:textId="77777777" w:rsidR="00606555" w:rsidRPr="00606555" w:rsidRDefault="00606555" w:rsidP="00BF0F59">
      <w:pPr>
        <w:numPr>
          <w:ilvl w:val="0"/>
          <w:numId w:val="11"/>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b/>
          <w:bCs/>
          <w:sz w:val="28"/>
          <w:szCs w:val="28"/>
        </w:rPr>
        <w:t>Cấp phát kinh phí:</w:t>
      </w:r>
      <w:r w:rsidRPr="00606555">
        <w:rPr>
          <w:rFonts w:ascii="Times New Roman" w:hAnsi="Times New Roman" w:cs="Times New Roman"/>
          <w:sz w:val="28"/>
          <w:szCs w:val="28"/>
        </w:rPr>
        <w:t xml:space="preserve"> Trong thời hạn 05 ngày làm việc kể từ ngày có Quyết định của Ủy ban nhân dân tỉnh, Sở Tài chính thực hiện thủ tục cấp phát kinh phí thông qua Kho bạc Nhà nước tỉnh để chi trả cho tổ chức, doanh nghiệp thụ hưởng.</w:t>
      </w:r>
    </w:p>
    <w:p w14:paraId="5BFEB519" w14:textId="77777777" w:rsidR="00606555" w:rsidRDefault="00606555" w:rsidP="00BF0F59">
      <w:pPr>
        <w:spacing w:before="120" w:after="120" w:line="240" w:lineRule="auto"/>
        <w:jc w:val="both"/>
        <w:rPr>
          <w:rFonts w:ascii="Times New Roman" w:hAnsi="Times New Roman" w:cs="Times New Roman"/>
          <w:b/>
          <w:bCs/>
          <w:sz w:val="28"/>
          <w:szCs w:val="28"/>
        </w:rPr>
      </w:pPr>
    </w:p>
    <w:p w14:paraId="48AAF808" w14:textId="14E2CDD2" w:rsidR="00606555" w:rsidRPr="00606555" w:rsidRDefault="00606555" w:rsidP="00BF0F59">
      <w:pPr>
        <w:spacing w:before="120" w:after="120" w:line="240" w:lineRule="auto"/>
        <w:jc w:val="center"/>
        <w:rPr>
          <w:rFonts w:ascii="Times New Roman" w:hAnsi="Times New Roman" w:cs="Times New Roman"/>
          <w:b/>
          <w:bCs/>
          <w:sz w:val="28"/>
          <w:szCs w:val="28"/>
        </w:rPr>
      </w:pPr>
      <w:r w:rsidRPr="00606555">
        <w:rPr>
          <w:rFonts w:ascii="Times New Roman" w:hAnsi="Times New Roman" w:cs="Times New Roman"/>
          <w:b/>
          <w:bCs/>
          <w:sz w:val="28"/>
          <w:szCs w:val="28"/>
        </w:rPr>
        <w:t>CHƯƠNG V: TỔ CHỨC THỰC HIỆN</w:t>
      </w:r>
    </w:p>
    <w:p w14:paraId="577141C0" w14:textId="77777777" w:rsidR="00606555" w:rsidRPr="00606555" w:rsidRDefault="00606555" w:rsidP="00BF0F59">
      <w:pPr>
        <w:spacing w:before="120" w:after="120" w:line="240" w:lineRule="auto"/>
        <w:ind w:left="720"/>
        <w:jc w:val="both"/>
        <w:rPr>
          <w:rFonts w:ascii="Times New Roman" w:hAnsi="Times New Roman" w:cs="Times New Roman"/>
          <w:b/>
          <w:bCs/>
          <w:sz w:val="28"/>
          <w:szCs w:val="28"/>
        </w:rPr>
      </w:pPr>
      <w:r w:rsidRPr="00606555">
        <w:rPr>
          <w:rFonts w:ascii="Times New Roman" w:hAnsi="Times New Roman" w:cs="Times New Roman"/>
          <w:b/>
          <w:bCs/>
          <w:sz w:val="28"/>
          <w:szCs w:val="28"/>
        </w:rPr>
        <w:t>Điều 12. Trách nhiệm của các cơ quan, đơn vị liên quan</w:t>
      </w:r>
    </w:p>
    <w:p w14:paraId="2EF455FE" w14:textId="77777777" w:rsidR="00606555" w:rsidRPr="00606555" w:rsidRDefault="00606555" w:rsidP="00BF0F59">
      <w:pPr>
        <w:numPr>
          <w:ilvl w:val="0"/>
          <w:numId w:val="13"/>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b/>
          <w:bCs/>
          <w:sz w:val="28"/>
          <w:szCs w:val="28"/>
        </w:rPr>
        <w:t>Ban Quản lý các Khu công nghiệp tỉnh:</w:t>
      </w:r>
    </w:p>
    <w:p w14:paraId="6E93B2AF"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a) Là cơ quan đầu mối tiếp nhận hồ sơ, chủ trì phối hợp với các cơ quan liên quan thẩm định và tổng hợp báo cáo Ủy ban nhân dân tỉnh xem xét, quyết định hỗ trợ;</w:t>
      </w:r>
    </w:p>
    <w:p w14:paraId="333AD35E"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b) Chủ trì, phối hợp với các cơ quan liên quan thanh tra, kiểm tra, giám sát việc thực hiện cam kết của tổ chức, doanh nghiệp thụ hưởng chính sách hỗ trợ.</w:t>
      </w:r>
    </w:p>
    <w:p w14:paraId="72CB9749" w14:textId="77777777" w:rsidR="00606555" w:rsidRPr="00606555" w:rsidRDefault="00606555" w:rsidP="00BF0F59">
      <w:pPr>
        <w:numPr>
          <w:ilvl w:val="0"/>
          <w:numId w:val="13"/>
        </w:numPr>
        <w:spacing w:before="120" w:after="120" w:line="240" w:lineRule="auto"/>
        <w:jc w:val="both"/>
        <w:rPr>
          <w:rFonts w:ascii="Times New Roman" w:hAnsi="Times New Roman" w:cs="Times New Roman"/>
          <w:b/>
          <w:bCs/>
          <w:sz w:val="28"/>
          <w:szCs w:val="28"/>
        </w:rPr>
      </w:pPr>
      <w:r w:rsidRPr="00606555">
        <w:rPr>
          <w:rFonts w:ascii="Times New Roman" w:hAnsi="Times New Roman" w:cs="Times New Roman"/>
          <w:b/>
          <w:bCs/>
          <w:sz w:val="28"/>
          <w:szCs w:val="28"/>
        </w:rPr>
        <w:t>Sở Khoa học và Công nghệ:</w:t>
      </w:r>
    </w:p>
    <w:p w14:paraId="0777B912"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Chịu trách nhiệm về tính chính xác của kết quả thẩm định đối với các tiêu chuẩn kỹ thuật, trình độ công nghệ của dự án theo quy định tại Nghị quyết này; phối hợp với Sở Công Thương thẩm định chỉ số hiệu quả năng lượng.</w:t>
      </w:r>
    </w:p>
    <w:p w14:paraId="17038A3C" w14:textId="77777777" w:rsidR="00606555" w:rsidRPr="00606555" w:rsidRDefault="00606555" w:rsidP="00BF0F59">
      <w:pPr>
        <w:numPr>
          <w:ilvl w:val="0"/>
          <w:numId w:val="13"/>
        </w:numPr>
        <w:spacing w:before="120" w:after="120" w:line="240" w:lineRule="auto"/>
        <w:jc w:val="both"/>
        <w:rPr>
          <w:rFonts w:ascii="Times New Roman" w:hAnsi="Times New Roman" w:cs="Times New Roman"/>
          <w:b/>
          <w:bCs/>
          <w:sz w:val="28"/>
          <w:szCs w:val="28"/>
        </w:rPr>
      </w:pPr>
      <w:r w:rsidRPr="00606555">
        <w:rPr>
          <w:rFonts w:ascii="Times New Roman" w:hAnsi="Times New Roman" w:cs="Times New Roman"/>
          <w:b/>
          <w:bCs/>
          <w:sz w:val="28"/>
          <w:szCs w:val="28"/>
        </w:rPr>
        <w:t>Sở Tài chính:</w:t>
      </w:r>
    </w:p>
    <w:p w14:paraId="7DDAD717"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a) Chủ trì thẩm định tính hợp lệ của hồ sơ quyết toán vốn đầu tư; chịu trách nhiệm xác định mức kinh phí hỗ trợ thực tế căn cứ vào mức trần quy định tại Điều 8 và Điều 9;</w:t>
      </w:r>
    </w:p>
    <w:p w14:paraId="4F7A8F81"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b) Tham mưu Ủy ban nhân dân tỉnh bố trí dự toán ngân sách hàng năm để thực hiện chính sách hỗ trợ theo quy định.</w:t>
      </w:r>
    </w:p>
    <w:p w14:paraId="2BE03556" w14:textId="77777777" w:rsidR="00606555" w:rsidRPr="00606555" w:rsidRDefault="00606555" w:rsidP="00BF0F59">
      <w:pPr>
        <w:numPr>
          <w:ilvl w:val="0"/>
          <w:numId w:val="13"/>
        </w:numPr>
        <w:spacing w:before="120" w:after="120" w:line="240" w:lineRule="auto"/>
        <w:jc w:val="both"/>
        <w:rPr>
          <w:rFonts w:ascii="Times New Roman" w:hAnsi="Times New Roman" w:cs="Times New Roman"/>
          <w:b/>
          <w:bCs/>
          <w:sz w:val="28"/>
          <w:szCs w:val="28"/>
        </w:rPr>
      </w:pPr>
      <w:r w:rsidRPr="00606555">
        <w:rPr>
          <w:rFonts w:ascii="Times New Roman" w:hAnsi="Times New Roman" w:cs="Times New Roman"/>
          <w:b/>
          <w:bCs/>
          <w:sz w:val="28"/>
          <w:szCs w:val="28"/>
        </w:rPr>
        <w:t>Công an tỉnh:</w:t>
      </w:r>
    </w:p>
    <w:p w14:paraId="536AE62E"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Chịu trách nhiệm thẩm định và xác nhận việc tuân thủ các quy định về phòng cháy, chữa cháy, an toàn thông tin và an ninh mạng của dự án theo tiêu chuẩn kỹ thuật quy định tại Điều 4 Nghị quyết này và các quy định pháp luật chuyên ngành.</w:t>
      </w:r>
    </w:p>
    <w:p w14:paraId="470D468E" w14:textId="77777777" w:rsidR="00606555" w:rsidRPr="00606555" w:rsidRDefault="00606555" w:rsidP="00BF0F59">
      <w:pPr>
        <w:numPr>
          <w:ilvl w:val="0"/>
          <w:numId w:val="13"/>
        </w:numPr>
        <w:spacing w:before="120" w:after="120" w:line="240" w:lineRule="auto"/>
        <w:jc w:val="both"/>
        <w:rPr>
          <w:rFonts w:ascii="Times New Roman" w:hAnsi="Times New Roman" w:cs="Times New Roman"/>
          <w:b/>
          <w:bCs/>
          <w:sz w:val="28"/>
          <w:szCs w:val="28"/>
        </w:rPr>
      </w:pPr>
      <w:r w:rsidRPr="00606555">
        <w:rPr>
          <w:rFonts w:ascii="Times New Roman" w:hAnsi="Times New Roman" w:cs="Times New Roman"/>
          <w:b/>
          <w:bCs/>
          <w:sz w:val="28"/>
          <w:szCs w:val="28"/>
        </w:rPr>
        <w:t>Sở Công Thương:</w:t>
      </w:r>
    </w:p>
    <w:p w14:paraId="6358993D"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Chủ trì thẩm định chỉ số hiệu quả năng lượng (PUE) và các điều kiện kỹ thuật về hạ tầng cung cấp điện, đảm bảo dự án đáp ứng tiêu chí trung tâm dữ liệu xanh và sử dụng năng lượng tiết kiệm, hiệu quả.</w:t>
      </w:r>
    </w:p>
    <w:p w14:paraId="58FBA954" w14:textId="77777777" w:rsidR="00606555" w:rsidRPr="00606555" w:rsidRDefault="00606555" w:rsidP="00BF0F59">
      <w:pPr>
        <w:numPr>
          <w:ilvl w:val="0"/>
          <w:numId w:val="13"/>
        </w:numPr>
        <w:spacing w:before="120" w:after="120" w:line="240" w:lineRule="auto"/>
        <w:jc w:val="both"/>
        <w:rPr>
          <w:rFonts w:ascii="Times New Roman" w:hAnsi="Times New Roman" w:cs="Times New Roman"/>
          <w:b/>
          <w:bCs/>
          <w:sz w:val="28"/>
          <w:szCs w:val="28"/>
        </w:rPr>
      </w:pPr>
      <w:r w:rsidRPr="00606555">
        <w:rPr>
          <w:rFonts w:ascii="Times New Roman" w:hAnsi="Times New Roman" w:cs="Times New Roman"/>
          <w:b/>
          <w:bCs/>
          <w:sz w:val="28"/>
          <w:szCs w:val="28"/>
        </w:rPr>
        <w:t>Trách nhiệm của tổ chức, doanh nghiệp thụ hưởng hỗ trợ:</w:t>
      </w:r>
    </w:p>
    <w:p w14:paraId="499BD222"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a) Chịu trách nhiệm trước pháp luật về tính chính xác, trung thực của các hồ sơ, tài liệu cung cấp cho cơ quan nhà nước;</w:t>
      </w:r>
    </w:p>
    <w:p w14:paraId="79D93B4A" w14:textId="77777777" w:rsidR="00606555" w:rsidRPr="00606555" w:rsidRDefault="00606555" w:rsidP="00BF0F59">
      <w:pPr>
        <w:pStyle w:val="NormalWeb"/>
        <w:spacing w:before="120" w:beforeAutospacing="0" w:after="120" w:afterAutospacing="0"/>
        <w:ind w:left="720"/>
        <w:jc w:val="both"/>
        <w:rPr>
          <w:sz w:val="28"/>
          <w:szCs w:val="28"/>
        </w:rPr>
      </w:pPr>
      <w:r w:rsidRPr="00606555">
        <w:rPr>
          <w:sz w:val="28"/>
          <w:szCs w:val="28"/>
        </w:rPr>
        <w:t>b) Thực hiện đúng cam kết về thời gian duy trì hoạt động tại tỉnh Đồng Nai quy định tại Chương II Nghị quyết này. Trường hợp vi phạm cam kết hoặc có hành vi gian lận hồ sơ để trục lợi chính sách, tổ chức, doanh nghiệp có trách nhiệm hoàn trả toàn bộ kinh phí hỗ trợ đã nhận vào ngân sách nhà nước, đồng thời chịu các hình thức xử lý và lãi suất phát sinh theo quy định của pháp luật hiện hành.</w:t>
      </w:r>
    </w:p>
    <w:p w14:paraId="1DC47707" w14:textId="77777777" w:rsidR="00606555" w:rsidRPr="00606555" w:rsidRDefault="00606555" w:rsidP="00BF0F59">
      <w:pPr>
        <w:spacing w:before="120" w:after="120" w:line="240" w:lineRule="auto"/>
        <w:jc w:val="both"/>
        <w:rPr>
          <w:rFonts w:ascii="Times New Roman" w:hAnsi="Times New Roman" w:cs="Times New Roman"/>
          <w:b/>
          <w:bCs/>
          <w:sz w:val="28"/>
          <w:szCs w:val="28"/>
        </w:rPr>
      </w:pPr>
      <w:r w:rsidRPr="00606555">
        <w:rPr>
          <w:rFonts w:ascii="Times New Roman" w:hAnsi="Times New Roman" w:cs="Times New Roman"/>
          <w:b/>
          <w:bCs/>
          <w:sz w:val="28"/>
          <w:szCs w:val="28"/>
        </w:rPr>
        <w:t>Điều 13. Điều khoản thi hành</w:t>
      </w:r>
    </w:p>
    <w:p w14:paraId="151705D0" w14:textId="77777777" w:rsidR="00606555" w:rsidRPr="00606555" w:rsidRDefault="00606555" w:rsidP="00BF0F59">
      <w:pPr>
        <w:numPr>
          <w:ilvl w:val="0"/>
          <w:numId w:val="12"/>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sz w:val="28"/>
          <w:szCs w:val="28"/>
        </w:rPr>
        <w:t>Nghị quyết này có hiệu lực từ ngày ... tháng ... năm 2026.</w:t>
      </w:r>
    </w:p>
    <w:p w14:paraId="2F46ADDE" w14:textId="77777777" w:rsidR="00606555" w:rsidRPr="00606555" w:rsidRDefault="00606555" w:rsidP="00BF0F59">
      <w:pPr>
        <w:numPr>
          <w:ilvl w:val="0"/>
          <w:numId w:val="12"/>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sz w:val="28"/>
          <w:szCs w:val="28"/>
        </w:rPr>
        <w:t>Giao Ủy ban nhân dân tỉnh tổ chức triển khai thực hiện Nghị quyết này.</w:t>
      </w:r>
    </w:p>
    <w:p w14:paraId="4588E50E" w14:textId="77777777" w:rsidR="00606555" w:rsidRPr="00606555" w:rsidRDefault="00606555" w:rsidP="00BF0F59">
      <w:pPr>
        <w:numPr>
          <w:ilvl w:val="0"/>
          <w:numId w:val="12"/>
        </w:numPr>
        <w:spacing w:before="120" w:after="120" w:line="240" w:lineRule="auto"/>
        <w:jc w:val="both"/>
        <w:rPr>
          <w:rFonts w:ascii="Times New Roman" w:hAnsi="Times New Roman" w:cs="Times New Roman"/>
          <w:sz w:val="28"/>
          <w:szCs w:val="28"/>
        </w:rPr>
      </w:pPr>
      <w:r w:rsidRPr="00606555">
        <w:rPr>
          <w:rFonts w:ascii="Times New Roman" w:hAnsi="Times New Roman" w:cs="Times New Roman"/>
          <w:sz w:val="28"/>
          <w:szCs w:val="28"/>
        </w:rPr>
        <w:t>Trong quá trình thực hiện, nếu các văn bản dẫn chiếu tại Nghị quyết này được sửa đổi, bổ sung hoặc thay thế thì áp dụng theo các văn bản sửa đổi, bổ sung hoặc thay thế đó.</w:t>
      </w:r>
    </w:p>
    <w:p w14:paraId="2FC827E6" w14:textId="77777777" w:rsidR="00606555" w:rsidRPr="00606555" w:rsidRDefault="00606555" w:rsidP="00BF0F59">
      <w:pPr>
        <w:pStyle w:val="Default"/>
        <w:numPr>
          <w:ilvl w:val="0"/>
          <w:numId w:val="12"/>
        </w:numPr>
        <w:spacing w:before="120" w:after="120"/>
        <w:jc w:val="both"/>
        <w:rPr>
          <w:sz w:val="28"/>
          <w:szCs w:val="28"/>
        </w:rPr>
      </w:pPr>
      <w:r w:rsidRPr="00606555">
        <w:rPr>
          <w:sz w:val="28"/>
          <w:szCs w:val="28"/>
        </w:rPr>
        <w:t>Giao Thường trực Hội đồng nhân dân tỉnh, các Ban của Hội đồng nhân dân tỉnh, các Tổ đại biểu và đại biểu Hội đồng nhân dân tỉnh giám sát việc thực hiện Nghị quyết này.</w:t>
      </w:r>
    </w:p>
    <w:p w14:paraId="6A0532D6" w14:textId="77777777" w:rsidR="00302AA3" w:rsidRDefault="00606555" w:rsidP="00BF0F59">
      <w:pPr>
        <w:pStyle w:val="ListParagraph"/>
        <w:rPr>
          <w:rFonts w:ascii="Times New Roman" w:hAnsi="Times New Roman" w:cs="Times New Roman"/>
          <w:i/>
          <w:iCs/>
          <w:sz w:val="28"/>
          <w:szCs w:val="28"/>
        </w:rPr>
        <w:sectPr w:rsidR="00302AA3" w:rsidSect="00A563C9">
          <w:headerReference w:type="default" r:id="rId7"/>
          <w:pgSz w:w="11907" w:h="16840" w:code="9"/>
          <w:pgMar w:top="1134" w:right="1134" w:bottom="1134" w:left="1701" w:header="720" w:footer="720" w:gutter="0"/>
          <w:cols w:space="720"/>
          <w:titlePg/>
          <w:docGrid w:linePitch="360"/>
        </w:sectPr>
      </w:pPr>
      <w:r w:rsidRPr="00606555">
        <w:rPr>
          <w:rFonts w:ascii="Times New Roman" w:hAnsi="Times New Roman" w:cs="Times New Roman"/>
          <w:i/>
          <w:iCs/>
          <w:sz w:val="28"/>
          <w:szCs w:val="28"/>
        </w:rPr>
        <w:t>Nghị quyết này đã được Hội đồng nhân dân tỉnh Đồng Nai Khóa …, Kỳ họp thứ …. thông qua ngày … tháng …. năm 2026./.</w:t>
      </w:r>
    </w:p>
    <w:p w14:paraId="424554D1" w14:textId="2C02F5C8" w:rsidR="00C664DC" w:rsidRDefault="00365D22" w:rsidP="00365D22">
      <w:pPr>
        <w:pStyle w:val="ListParagraph"/>
        <w:jc w:val="center"/>
        <w:rPr>
          <w:rFonts w:ascii="Times New Roman" w:hAnsi="Times New Roman" w:cs="Times New Roman"/>
          <w:b/>
          <w:bCs/>
          <w:sz w:val="28"/>
          <w:szCs w:val="28"/>
        </w:rPr>
      </w:pPr>
      <w:r w:rsidRPr="00365D22">
        <w:rPr>
          <w:rFonts w:ascii="Times New Roman" w:hAnsi="Times New Roman" w:cs="Times New Roman"/>
          <w:b/>
          <w:bCs/>
          <w:sz w:val="28"/>
          <w:szCs w:val="28"/>
        </w:rPr>
        <w:t>Phụ lục</w:t>
      </w:r>
    </w:p>
    <w:p w14:paraId="5A3C0145" w14:textId="616EDD48" w:rsidR="00365D22" w:rsidRDefault="00E70E3C" w:rsidP="00365D22">
      <w:pPr>
        <w:pStyle w:val="ListParagraph"/>
        <w:jc w:val="center"/>
        <w:rPr>
          <w:rFonts w:ascii="Times New Roman" w:hAnsi="Times New Roman" w:cs="Times New Roman"/>
          <w:b/>
          <w:bCs/>
          <w:sz w:val="28"/>
          <w:szCs w:val="28"/>
        </w:rPr>
      </w:pPr>
      <w:r>
        <w:rPr>
          <w:rFonts w:ascii="Times New Roman" w:hAnsi="Times New Roman" w:cs="Times New Roman"/>
          <w:b/>
          <w:bCs/>
          <w:sz w:val="28"/>
          <w:szCs w:val="28"/>
        </w:rPr>
        <w:t>MẪU ĐƠN ĐỀ NGHỊ HỖ TRỢ KINH PHÍ</w:t>
      </w:r>
    </w:p>
    <w:p w14:paraId="6DF602B3" w14:textId="082E0355" w:rsidR="006C6581" w:rsidRDefault="006C6581" w:rsidP="008C169E">
      <w:pPr>
        <w:pStyle w:val="ListParagraph"/>
        <w:ind w:left="0"/>
        <w:jc w:val="center"/>
        <w:rPr>
          <w:rFonts w:ascii="Times New Roman" w:hAnsi="Times New Roman" w:cs="Times New Roman"/>
          <w:i/>
          <w:iCs/>
          <w:sz w:val="28"/>
          <w:szCs w:val="28"/>
        </w:rPr>
      </w:pPr>
      <w:r w:rsidRPr="006C6581">
        <w:rPr>
          <w:rFonts w:ascii="Times New Roman" w:hAnsi="Times New Roman" w:cs="Times New Roman"/>
          <w:i/>
          <w:iCs/>
          <w:sz w:val="28"/>
          <w:szCs w:val="28"/>
        </w:rPr>
        <w:t xml:space="preserve">(Kèm theo </w:t>
      </w:r>
      <w:r>
        <w:rPr>
          <w:rFonts w:ascii="Times New Roman" w:hAnsi="Times New Roman" w:cs="Times New Roman"/>
          <w:i/>
          <w:iCs/>
          <w:sz w:val="28"/>
          <w:szCs w:val="28"/>
        </w:rPr>
        <w:t>Nghị quyết</w:t>
      </w:r>
      <w:r w:rsidRPr="006C6581">
        <w:rPr>
          <w:rFonts w:ascii="Times New Roman" w:hAnsi="Times New Roman" w:cs="Times New Roman"/>
          <w:i/>
          <w:iCs/>
          <w:sz w:val="28"/>
          <w:szCs w:val="28"/>
        </w:rPr>
        <w:t xml:space="preserve"> số             /</w:t>
      </w:r>
      <w:r w:rsidR="008C169E">
        <w:rPr>
          <w:rFonts w:ascii="Times New Roman" w:hAnsi="Times New Roman" w:cs="Times New Roman"/>
          <w:i/>
          <w:iCs/>
          <w:sz w:val="28"/>
          <w:szCs w:val="28"/>
        </w:rPr>
        <w:t xml:space="preserve">                     </w:t>
      </w:r>
      <w:r w:rsidRPr="006C6581">
        <w:rPr>
          <w:rFonts w:ascii="Times New Roman" w:hAnsi="Times New Roman" w:cs="Times New Roman"/>
          <w:i/>
          <w:iCs/>
          <w:sz w:val="28"/>
          <w:szCs w:val="28"/>
        </w:rPr>
        <w:t xml:space="preserve"> ngày     /      /2025 của </w:t>
      </w:r>
      <w:r>
        <w:rPr>
          <w:rFonts w:ascii="Times New Roman" w:hAnsi="Times New Roman" w:cs="Times New Roman"/>
          <w:i/>
          <w:iCs/>
          <w:sz w:val="28"/>
          <w:szCs w:val="28"/>
        </w:rPr>
        <w:t>Hội đồng nhân dân</w:t>
      </w:r>
      <w:r w:rsidRPr="006C6581">
        <w:rPr>
          <w:rFonts w:ascii="Times New Roman" w:hAnsi="Times New Roman" w:cs="Times New Roman"/>
          <w:i/>
          <w:iCs/>
          <w:sz w:val="28"/>
          <w:szCs w:val="28"/>
        </w:rPr>
        <w:t>)</w:t>
      </w:r>
    </w:p>
    <w:p w14:paraId="44075DFC" w14:textId="77777777" w:rsidR="008C169E" w:rsidRDefault="008C169E" w:rsidP="008C169E">
      <w:pPr>
        <w:pStyle w:val="ListParagraph"/>
        <w:ind w:left="0"/>
        <w:jc w:val="center"/>
        <w:rPr>
          <w:rFonts w:ascii="Times New Roman" w:hAnsi="Times New Roman" w:cs="Times New Roman"/>
          <w:sz w:val="28"/>
          <w:szCs w:val="28"/>
        </w:rPr>
      </w:pPr>
    </w:p>
    <w:tbl>
      <w:tblPr>
        <w:tblW w:w="10491" w:type="dxa"/>
        <w:jc w:val="center"/>
        <w:tblLayout w:type="fixed"/>
        <w:tblLook w:val="0000" w:firstRow="0" w:lastRow="0" w:firstColumn="0" w:lastColumn="0" w:noHBand="0" w:noVBand="0"/>
      </w:tblPr>
      <w:tblGrid>
        <w:gridCol w:w="4869"/>
        <w:gridCol w:w="5622"/>
      </w:tblGrid>
      <w:tr w:rsidR="00FF59E8" w:rsidRPr="00FF59E8" w14:paraId="39F46D5A" w14:textId="77777777" w:rsidTr="00314B07">
        <w:trPr>
          <w:trHeight w:val="174"/>
          <w:jc w:val="center"/>
        </w:trPr>
        <w:tc>
          <w:tcPr>
            <w:tcW w:w="4869" w:type="dxa"/>
          </w:tcPr>
          <w:p w14:paraId="761CF39A" w14:textId="4B66D94E" w:rsidR="00FF59E8" w:rsidRPr="00FF59E8" w:rsidRDefault="00FF59E8" w:rsidP="00FF59E8">
            <w:pPr>
              <w:spacing w:after="0" w:line="240" w:lineRule="auto"/>
              <w:jc w:val="center"/>
              <w:rPr>
                <w:rFonts w:ascii="Times New Roman" w:eastAsia="Times New Roman" w:hAnsi="Times New Roman" w:cs="Times New Roman"/>
                <w:b/>
                <w:kern w:val="0"/>
                <w:sz w:val="26"/>
                <w:szCs w:val="26"/>
                <w:lang w:val="pt-BR"/>
                <w14:ligatures w14:val="none"/>
              </w:rPr>
            </w:pPr>
            <w:r w:rsidRPr="00FF59E8">
              <w:rPr>
                <w:rFonts w:ascii="Times New Roman" w:eastAsia="Times New Roman" w:hAnsi="Times New Roman" w:cs="Times New Roman"/>
                <w:b/>
                <w:kern w:val="0"/>
                <w:sz w:val="26"/>
                <w:szCs w:val="26"/>
                <w:lang w:val="pt-BR"/>
                <w14:ligatures w14:val="none"/>
              </w:rPr>
              <w:t>DOANH NGHIỆP, TỔ CHỨC</w:t>
            </w:r>
          </w:p>
        </w:tc>
        <w:tc>
          <w:tcPr>
            <w:tcW w:w="5622" w:type="dxa"/>
          </w:tcPr>
          <w:p w14:paraId="4FBA524E" w14:textId="77777777" w:rsidR="00FF59E8" w:rsidRPr="00FF59E8" w:rsidRDefault="00FF59E8" w:rsidP="00FF59E8">
            <w:pPr>
              <w:spacing w:after="0" w:line="240" w:lineRule="auto"/>
              <w:jc w:val="center"/>
              <w:rPr>
                <w:rFonts w:ascii="Times New Roman" w:eastAsia="Times New Roman" w:hAnsi="Times New Roman" w:cs="Times New Roman"/>
                <w:b/>
                <w:kern w:val="0"/>
                <w:lang w:val="pt-BR"/>
                <w14:ligatures w14:val="none"/>
              </w:rPr>
            </w:pPr>
            <w:r w:rsidRPr="00FF59E8">
              <w:rPr>
                <w:rFonts w:ascii="Times New Roman" w:eastAsia="Times New Roman" w:hAnsi="Times New Roman" w:cs="Times New Roman"/>
                <w:b/>
                <w:kern w:val="0"/>
                <w:lang w:val="pt-BR"/>
                <w14:ligatures w14:val="none"/>
              </w:rPr>
              <w:t>CỘNG HÒA XÃ HỘI CHỦ NGHĨA VIỆT NAM</w:t>
            </w:r>
          </w:p>
        </w:tc>
      </w:tr>
      <w:tr w:rsidR="00FF59E8" w:rsidRPr="00FF59E8" w14:paraId="2AF64CAF" w14:textId="77777777" w:rsidTr="00314B07">
        <w:trPr>
          <w:trHeight w:val="174"/>
          <w:jc w:val="center"/>
        </w:trPr>
        <w:tc>
          <w:tcPr>
            <w:tcW w:w="4869" w:type="dxa"/>
          </w:tcPr>
          <w:p w14:paraId="7113E890" w14:textId="43AB6CE3" w:rsidR="00FF59E8" w:rsidRPr="00FF59E8" w:rsidRDefault="00FF59E8" w:rsidP="00FF59E8">
            <w:pPr>
              <w:spacing w:after="0" w:line="240" w:lineRule="auto"/>
              <w:jc w:val="center"/>
              <w:rPr>
                <w:rFonts w:ascii="Times New Roman" w:eastAsia="Times New Roman" w:hAnsi="Times New Roman" w:cs="Times New Roman"/>
                <w:b/>
                <w:kern w:val="0"/>
                <w:sz w:val="26"/>
                <w:szCs w:val="26"/>
                <w:lang w:val="pt-BR"/>
                <w14:ligatures w14:val="none"/>
              </w:rPr>
            </w:pPr>
          </w:p>
        </w:tc>
        <w:tc>
          <w:tcPr>
            <w:tcW w:w="5622" w:type="dxa"/>
          </w:tcPr>
          <w:p w14:paraId="23CDD879" w14:textId="77777777" w:rsidR="00FF59E8" w:rsidRPr="00FF59E8" w:rsidRDefault="00FF59E8" w:rsidP="00FF59E8">
            <w:pPr>
              <w:spacing w:after="0" w:line="240" w:lineRule="auto"/>
              <w:jc w:val="center"/>
              <w:rPr>
                <w:rFonts w:ascii="Times New Roman" w:eastAsia="Times New Roman" w:hAnsi="Times New Roman" w:cs="Times New Roman"/>
                <w:b/>
                <w:kern w:val="0"/>
                <w:sz w:val="28"/>
                <w:szCs w:val="28"/>
                <w:lang w:val="pt-BR"/>
                <w14:ligatures w14:val="none"/>
              </w:rPr>
            </w:pPr>
            <w:r w:rsidRPr="00FF59E8">
              <w:rPr>
                <w:rFonts w:ascii="Times New Roman" w:eastAsia="Times New Roman" w:hAnsi="Times New Roman" w:cs="Times New Roman"/>
                <w:b/>
                <w:kern w:val="0"/>
                <w:sz w:val="28"/>
                <w:szCs w:val="28"/>
                <w:lang w:val="pt-BR"/>
                <w14:ligatures w14:val="none"/>
              </w:rPr>
              <w:t>Độc lập - Tự do - Hạnh phúc</w:t>
            </w:r>
          </w:p>
        </w:tc>
      </w:tr>
      <w:tr w:rsidR="00FF59E8" w:rsidRPr="00FF59E8" w14:paraId="7EFD54BD" w14:textId="77777777" w:rsidTr="00314B07">
        <w:trPr>
          <w:trHeight w:val="166"/>
          <w:jc w:val="center"/>
        </w:trPr>
        <w:tc>
          <w:tcPr>
            <w:tcW w:w="4869" w:type="dxa"/>
          </w:tcPr>
          <w:p w14:paraId="45E8AE4A" w14:textId="77777777" w:rsidR="00FF59E8" w:rsidRPr="00FF59E8" w:rsidRDefault="00FF59E8" w:rsidP="00FF59E8">
            <w:pPr>
              <w:spacing w:after="0" w:line="240" w:lineRule="auto"/>
              <w:jc w:val="center"/>
              <w:rPr>
                <w:rFonts w:ascii="Times New Roman" w:eastAsia="Times New Roman" w:hAnsi="Times New Roman" w:cs="Times New Roman"/>
                <w:bCs/>
                <w:kern w:val="0"/>
                <w:lang w:val="pt-BR"/>
                <w14:ligatures w14:val="none"/>
              </w:rPr>
            </w:pPr>
            <w:r w:rsidRPr="00FF59E8">
              <w:rPr>
                <w:rFonts w:ascii="Times New Roman" w:eastAsia="Times New Roman" w:hAnsi="Times New Roman" w:cs="Times New Roman"/>
                <w:noProof/>
                <w:kern w:val="0"/>
                <w14:ligatures w14:val="none"/>
              </w:rPr>
              <mc:AlternateContent>
                <mc:Choice Requires="wps">
                  <w:drawing>
                    <wp:anchor distT="4294967287" distB="4294967287" distL="114300" distR="114300" simplePos="0" relativeHeight="251661314" behindDoc="0" locked="0" layoutInCell="1" allowOverlap="1" wp14:anchorId="428B7C7B" wp14:editId="7C335365">
                      <wp:simplePos x="0" y="0"/>
                      <wp:positionH relativeFrom="column">
                        <wp:posOffset>810895</wp:posOffset>
                      </wp:positionH>
                      <wp:positionV relativeFrom="paragraph">
                        <wp:posOffset>19685</wp:posOffset>
                      </wp:positionV>
                      <wp:extent cx="13188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B52AA4" id="Straight Connector 2" o:spid="_x0000_s1026" style="position:absolute;z-index:25166131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3.85pt,1.55pt" to="16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"/>
                  </w:pict>
                </mc:Fallback>
              </mc:AlternateContent>
            </w:r>
            <w:r w:rsidRPr="00FF59E8">
              <w:rPr>
                <w:rFonts w:ascii="Times New Roman" w:eastAsia="Times New Roman" w:hAnsi="Times New Roman" w:cs="Times New Roman"/>
                <w:bCs/>
                <w:kern w:val="0"/>
                <w:lang w:val="pt-BR"/>
                <w14:ligatures w14:val="none"/>
              </w:rPr>
              <w:t xml:space="preserve"> </w:t>
            </w:r>
          </w:p>
        </w:tc>
        <w:tc>
          <w:tcPr>
            <w:tcW w:w="5622" w:type="dxa"/>
          </w:tcPr>
          <w:p w14:paraId="0A732920" w14:textId="77777777" w:rsidR="00FF59E8" w:rsidRPr="00FF59E8" w:rsidRDefault="00FF59E8" w:rsidP="00FF59E8">
            <w:pPr>
              <w:spacing w:after="0" w:line="240" w:lineRule="auto"/>
              <w:jc w:val="center"/>
              <w:rPr>
                <w:rFonts w:ascii="Times New Roman" w:eastAsia="Times New Roman" w:hAnsi="Times New Roman" w:cs="Times New Roman"/>
                <w:b/>
                <w:kern w:val="0"/>
                <w:lang w:val="pt-BR"/>
                <w14:ligatures w14:val="none"/>
              </w:rPr>
            </w:pPr>
            <w:r w:rsidRPr="00FF59E8">
              <w:rPr>
                <w:rFonts w:ascii="Times New Roman" w:eastAsia="Times New Roman" w:hAnsi="Times New Roman" w:cs="Times New Roman"/>
                <w:noProof/>
                <w:kern w:val="0"/>
                <w14:ligatures w14:val="none"/>
              </w:rPr>
              <mc:AlternateContent>
                <mc:Choice Requires="wps">
                  <w:drawing>
                    <wp:anchor distT="4294967287" distB="4294967287" distL="114300" distR="114300" simplePos="0" relativeHeight="251660290" behindDoc="0" locked="0" layoutInCell="1" allowOverlap="1" wp14:anchorId="58134C4A" wp14:editId="7762A3CC">
                      <wp:simplePos x="0" y="0"/>
                      <wp:positionH relativeFrom="column">
                        <wp:posOffset>607695</wp:posOffset>
                      </wp:positionH>
                      <wp:positionV relativeFrom="paragraph">
                        <wp:posOffset>15874</wp:posOffset>
                      </wp:positionV>
                      <wp:extent cx="2181225" cy="0"/>
                      <wp:effectExtent l="0" t="0" r="28575" b="19050"/>
                      <wp:wrapNone/>
                      <wp:docPr id="1538305658" name="Straight Connector 1538305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EB000" id="Straight Connector 1538305658" o:spid="_x0000_s1026" style="position:absolute;z-index:25166029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7.85pt,1.25pt" to="219.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"/>
                  </w:pict>
                </mc:Fallback>
              </mc:AlternateContent>
            </w:r>
          </w:p>
        </w:tc>
      </w:tr>
      <w:tr w:rsidR="00FF59E8" w:rsidRPr="00FF59E8" w14:paraId="5CA92669" w14:textId="77777777" w:rsidTr="00314B07">
        <w:trPr>
          <w:trHeight w:val="183"/>
          <w:jc w:val="center"/>
        </w:trPr>
        <w:tc>
          <w:tcPr>
            <w:tcW w:w="4869" w:type="dxa"/>
          </w:tcPr>
          <w:p w14:paraId="57A8C5A1" w14:textId="6E23A8A0" w:rsidR="00FF59E8" w:rsidRPr="00FF59E8" w:rsidRDefault="00FF59E8" w:rsidP="00FF59E8">
            <w:pPr>
              <w:spacing w:after="0" w:line="240" w:lineRule="auto"/>
              <w:jc w:val="center"/>
              <w:rPr>
                <w:rFonts w:ascii="Times New Roman" w:eastAsia="Times New Roman" w:hAnsi="Times New Roman" w:cs="Times New Roman"/>
                <w:bCs/>
                <w:kern w:val="0"/>
                <w:sz w:val="26"/>
                <w:szCs w:val="26"/>
                <w:lang w:val="pt-BR"/>
                <w14:ligatures w14:val="none"/>
              </w:rPr>
            </w:pPr>
            <w:r w:rsidRPr="00FF59E8">
              <w:rPr>
                <w:rFonts w:ascii="Times New Roman" w:eastAsia="Times New Roman" w:hAnsi="Times New Roman" w:cs="Times New Roman"/>
                <w:bCs/>
                <w:kern w:val="0"/>
                <w:sz w:val="26"/>
                <w:szCs w:val="26"/>
                <w:lang w:val="pt-BR"/>
                <w14:ligatures w14:val="none"/>
              </w:rPr>
              <w:t xml:space="preserve">Số:               </w:t>
            </w:r>
          </w:p>
        </w:tc>
        <w:tc>
          <w:tcPr>
            <w:tcW w:w="5622" w:type="dxa"/>
          </w:tcPr>
          <w:p w14:paraId="00B28BC8" w14:textId="43A211F6" w:rsidR="00FF59E8" w:rsidRPr="00FF59E8" w:rsidRDefault="00FF59E8" w:rsidP="00FF59E8">
            <w:pPr>
              <w:spacing w:after="0" w:line="240" w:lineRule="auto"/>
              <w:jc w:val="center"/>
              <w:rPr>
                <w:rFonts w:ascii="Times New Roman" w:eastAsia="Times New Roman" w:hAnsi="Times New Roman" w:cs="Times New Roman"/>
                <w:i/>
                <w:kern w:val="0"/>
                <w14:ligatures w14:val="none"/>
              </w:rPr>
            </w:pPr>
            <w:r w:rsidRPr="00FF59E8">
              <w:rPr>
                <w:rFonts w:ascii="Times New Roman" w:eastAsia="Times New Roman" w:hAnsi="Times New Roman" w:cs="Times New Roman"/>
                <w:i/>
                <w:kern w:val="0"/>
                <w:sz w:val="26"/>
                <w:lang w:val="pt-BR"/>
                <w14:ligatures w14:val="none"/>
              </w:rPr>
              <w:t xml:space="preserve">Đồng Nai, ngày         tháng       năm </w:t>
            </w:r>
          </w:p>
        </w:tc>
      </w:tr>
      <w:tr w:rsidR="00FF59E8" w:rsidRPr="00FF59E8" w14:paraId="2623B2B4" w14:textId="77777777" w:rsidTr="00314B07">
        <w:trPr>
          <w:trHeight w:val="639"/>
          <w:jc w:val="center"/>
        </w:trPr>
        <w:tc>
          <w:tcPr>
            <w:tcW w:w="4869" w:type="dxa"/>
          </w:tcPr>
          <w:p w14:paraId="6033712C" w14:textId="77777777" w:rsidR="00FF59E8" w:rsidRPr="00FF59E8" w:rsidRDefault="00FF59E8" w:rsidP="00FF59E8">
            <w:pPr>
              <w:spacing w:after="0" w:line="240" w:lineRule="auto"/>
              <w:rPr>
                <w:rFonts w:ascii="Times New Roman" w:eastAsia="Times New Roman" w:hAnsi="Times New Roman" w:cs="Times New Roman"/>
                <w:kern w:val="0"/>
                <w:sz w:val="26"/>
                <w:szCs w:val="26"/>
                <w14:ligatures w14:val="none"/>
              </w:rPr>
            </w:pPr>
          </w:p>
        </w:tc>
        <w:tc>
          <w:tcPr>
            <w:tcW w:w="5622" w:type="dxa"/>
          </w:tcPr>
          <w:p w14:paraId="308980EC" w14:textId="77777777" w:rsidR="00FF59E8" w:rsidRPr="00FF59E8" w:rsidRDefault="00FF59E8" w:rsidP="00FF59E8">
            <w:pPr>
              <w:spacing w:after="0" w:line="240" w:lineRule="auto"/>
              <w:ind w:firstLine="2160"/>
              <w:rPr>
                <w:rFonts w:ascii="Times New Roman" w:eastAsia="Times New Roman" w:hAnsi="Times New Roman" w:cs="Times New Roman"/>
                <w:kern w:val="0"/>
                <w:sz w:val="28"/>
                <w:szCs w:val="28"/>
                <w:lang w:val="pt-BR"/>
                <w14:ligatures w14:val="none"/>
              </w:rPr>
            </w:pPr>
          </w:p>
        </w:tc>
      </w:tr>
    </w:tbl>
    <w:p w14:paraId="729933EE" w14:textId="77777777" w:rsidR="002E5662" w:rsidRPr="002E5662" w:rsidRDefault="002E5662" w:rsidP="00B7763C">
      <w:pPr>
        <w:spacing w:after="100" w:afterAutospacing="1" w:line="240" w:lineRule="auto"/>
        <w:jc w:val="center"/>
        <w:outlineLvl w:val="2"/>
        <w:rPr>
          <w:rFonts w:ascii="Times New Roman" w:eastAsia="Times New Roman" w:hAnsi="Times New Roman" w:cs="Times New Roman"/>
          <w:b/>
          <w:bCs/>
          <w:kern w:val="0"/>
          <w:sz w:val="28"/>
          <w:szCs w:val="28"/>
          <w14:ligatures w14:val="none"/>
        </w:rPr>
      </w:pPr>
      <w:r w:rsidRPr="002E5662">
        <w:rPr>
          <w:rFonts w:ascii="Times New Roman" w:eastAsia="Times New Roman" w:hAnsi="Times New Roman" w:cs="Times New Roman"/>
          <w:b/>
          <w:bCs/>
          <w:kern w:val="0"/>
          <w:sz w:val="28"/>
          <w:szCs w:val="28"/>
          <w14:ligatures w14:val="none"/>
        </w:rPr>
        <w:t>ĐƠN ĐỀ NGHỊ HỖ TRỢ KINH PHÍ</w:t>
      </w:r>
    </w:p>
    <w:p w14:paraId="7A6A2F7D" w14:textId="4F04CCF6" w:rsidR="002E5662" w:rsidRPr="002E5662" w:rsidRDefault="002E5662" w:rsidP="00B7763C">
      <w:pPr>
        <w:spacing w:after="100" w:afterAutospacing="1" w:line="240" w:lineRule="auto"/>
        <w:jc w:val="center"/>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i/>
          <w:iCs/>
          <w:kern w:val="0"/>
          <w:sz w:val="28"/>
          <w:szCs w:val="28"/>
          <w14:ligatures w14:val="none"/>
        </w:rPr>
        <w:t xml:space="preserve">(Về việc hỗ trợ đầu tư </w:t>
      </w:r>
      <w:r w:rsidR="00B7763C" w:rsidRPr="00ED56CD">
        <w:rPr>
          <w:rFonts w:ascii="Times New Roman" w:eastAsia="Times New Roman" w:hAnsi="Times New Roman" w:cs="Times New Roman"/>
          <w:i/>
          <w:kern w:val="0"/>
          <w:sz w:val="28"/>
          <w:szCs w:val="28"/>
          <w14:ligatures w14:val="none"/>
        </w:rPr>
        <w:t xml:space="preserve">dự án </w:t>
      </w:r>
      <w:r w:rsidRPr="002E5662">
        <w:rPr>
          <w:rFonts w:ascii="Times New Roman" w:eastAsia="Times New Roman" w:hAnsi="Times New Roman" w:cs="Times New Roman"/>
          <w:i/>
          <w:iCs/>
          <w:kern w:val="0"/>
          <w:sz w:val="28"/>
          <w:szCs w:val="28"/>
          <w14:ligatures w14:val="none"/>
        </w:rPr>
        <w:t>trên địa bàn tỉnh Đồng Nai)</w:t>
      </w:r>
    </w:p>
    <w:p w14:paraId="56ACBC54" w14:textId="36D450BF" w:rsidR="002E5662" w:rsidRPr="002E5662" w:rsidRDefault="002E5662" w:rsidP="002E5662">
      <w:p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Kính gửi:</w:t>
      </w:r>
      <w:r w:rsidRPr="002E5662">
        <w:rPr>
          <w:rFonts w:ascii="Times New Roman" w:eastAsia="Times New Roman" w:hAnsi="Times New Roman" w:cs="Times New Roman"/>
          <w:kern w:val="0"/>
          <w:sz w:val="28"/>
          <w:szCs w:val="28"/>
          <w14:ligatures w14:val="none"/>
        </w:rPr>
        <w:t xml:space="preserve"> </w:t>
      </w:r>
      <w:r w:rsidR="002C5BC3" w:rsidRPr="002E5662">
        <w:rPr>
          <w:rFonts w:ascii="Times New Roman" w:eastAsia="Times New Roman" w:hAnsi="Times New Roman" w:cs="Times New Roman"/>
          <w:kern w:val="0"/>
          <w:sz w:val="28"/>
          <w:szCs w:val="28"/>
          <w14:ligatures w14:val="none"/>
        </w:rPr>
        <w:t>Ban Quản lý các Khu công nghiệp tỉnh</w:t>
      </w:r>
      <w:r w:rsidR="002C5BC3">
        <w:rPr>
          <w:rFonts w:ascii="Times New Roman" w:eastAsia="Times New Roman" w:hAnsi="Times New Roman" w:cs="Times New Roman"/>
          <w:kern w:val="0"/>
          <w:sz w:val="28"/>
          <w:szCs w:val="28"/>
          <w14:ligatures w14:val="none"/>
        </w:rPr>
        <w:t xml:space="preserve"> – Khu Kinh tế tỉnh</w:t>
      </w:r>
      <w:r w:rsidRPr="002E5662">
        <w:rPr>
          <w:rFonts w:ascii="Times New Roman" w:eastAsia="Times New Roman" w:hAnsi="Times New Roman" w:cs="Times New Roman"/>
          <w:kern w:val="0"/>
          <w:sz w:val="28"/>
          <w:szCs w:val="28"/>
          <w14:ligatures w14:val="none"/>
        </w:rPr>
        <w:t xml:space="preserve"> Đồng Nai</w:t>
      </w:r>
    </w:p>
    <w:p w14:paraId="3BC1CE57" w14:textId="77777777" w:rsidR="002E5662" w:rsidRPr="002E5662" w:rsidRDefault="002E5662" w:rsidP="00A7287A">
      <w:p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1. THÔNG TIN VỀ TỔ CHỨC, DOANH NGHIỆP ĐỀ NGHỊ HỖ TRỢ</w:t>
      </w:r>
    </w:p>
    <w:p w14:paraId="1515A1B2" w14:textId="0B983AF2" w:rsidR="002E5662" w:rsidRPr="002E5662" w:rsidRDefault="002E5662" w:rsidP="0059540A">
      <w:pPr>
        <w:numPr>
          <w:ilvl w:val="0"/>
          <w:numId w:val="19"/>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Tên tổ chức, doanh nghiệp: .............................................................................</w:t>
      </w:r>
      <w:r w:rsidR="0059540A">
        <w:rPr>
          <w:rFonts w:ascii="Times New Roman" w:eastAsia="Times New Roman" w:hAnsi="Times New Roman" w:cs="Times New Roman"/>
          <w:kern w:val="0"/>
          <w:sz w:val="28"/>
          <w:szCs w:val="28"/>
          <w14:ligatures w14:val="none"/>
        </w:rPr>
        <w:t>........</w:t>
      </w:r>
    </w:p>
    <w:p w14:paraId="79E8E514" w14:textId="643731B1" w:rsidR="002E5662" w:rsidRPr="002E5662" w:rsidRDefault="002E5662" w:rsidP="0059540A">
      <w:pPr>
        <w:numPr>
          <w:ilvl w:val="0"/>
          <w:numId w:val="19"/>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 xml:space="preserve">Mã số </w:t>
      </w:r>
      <w:r w:rsidR="00D56EFF">
        <w:rPr>
          <w:rFonts w:ascii="Times New Roman" w:eastAsia="Times New Roman" w:hAnsi="Times New Roman" w:cs="Times New Roman"/>
          <w:kern w:val="0"/>
          <w:sz w:val="28"/>
          <w:szCs w:val="28"/>
          <w14:ligatures w14:val="none"/>
        </w:rPr>
        <w:t xml:space="preserve">thuế </w:t>
      </w:r>
      <w:r w:rsidRPr="002E5662">
        <w:rPr>
          <w:rFonts w:ascii="Times New Roman" w:eastAsia="Times New Roman" w:hAnsi="Times New Roman" w:cs="Times New Roman"/>
          <w:kern w:val="0"/>
          <w:sz w:val="28"/>
          <w:szCs w:val="28"/>
          <w14:ligatures w14:val="none"/>
        </w:rPr>
        <w:t>doanh nghiệp: ...........................</w:t>
      </w:r>
      <w:r w:rsidR="00D56EFF">
        <w:rPr>
          <w:rFonts w:ascii="Times New Roman" w:eastAsia="Times New Roman" w:hAnsi="Times New Roman" w:cs="Times New Roman"/>
          <w:kern w:val="0"/>
          <w:sz w:val="28"/>
          <w:szCs w:val="28"/>
          <w14:ligatures w14:val="none"/>
        </w:rPr>
        <w:t>....................................................</w:t>
      </w:r>
      <w:r w:rsidR="0059540A">
        <w:rPr>
          <w:rFonts w:ascii="Times New Roman" w:eastAsia="Times New Roman" w:hAnsi="Times New Roman" w:cs="Times New Roman"/>
          <w:kern w:val="0"/>
          <w:sz w:val="28"/>
          <w:szCs w:val="28"/>
          <w14:ligatures w14:val="none"/>
        </w:rPr>
        <w:t>.........</w:t>
      </w:r>
      <w:r w:rsidRPr="002E5662">
        <w:rPr>
          <w:rFonts w:ascii="Times New Roman" w:eastAsia="Times New Roman" w:hAnsi="Times New Roman" w:cs="Times New Roman"/>
          <w:kern w:val="0"/>
          <w:sz w:val="28"/>
          <w:szCs w:val="28"/>
          <w14:ligatures w14:val="none"/>
        </w:rPr>
        <w:t xml:space="preserve"> </w:t>
      </w:r>
    </w:p>
    <w:p w14:paraId="76A9320A" w14:textId="081B2AFB" w:rsidR="002E5662" w:rsidRPr="002E5662" w:rsidRDefault="002E5662" w:rsidP="0059540A">
      <w:pPr>
        <w:numPr>
          <w:ilvl w:val="0"/>
          <w:numId w:val="19"/>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Địa chỉ trụ sở chính: ........................................................................................</w:t>
      </w:r>
      <w:r w:rsidR="0059540A">
        <w:rPr>
          <w:rFonts w:ascii="Times New Roman" w:eastAsia="Times New Roman" w:hAnsi="Times New Roman" w:cs="Times New Roman"/>
          <w:kern w:val="0"/>
          <w:sz w:val="28"/>
          <w:szCs w:val="28"/>
          <w14:ligatures w14:val="none"/>
        </w:rPr>
        <w:t>.........</w:t>
      </w:r>
    </w:p>
    <w:p w14:paraId="53F19A8D" w14:textId="3CA7BD03" w:rsidR="002E5662" w:rsidRPr="002E5662" w:rsidRDefault="002E5662" w:rsidP="0059540A">
      <w:pPr>
        <w:numPr>
          <w:ilvl w:val="0"/>
          <w:numId w:val="19"/>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Người đại diện theo pháp luật: ...................................... Chức vụ: ...........................</w:t>
      </w:r>
    </w:p>
    <w:p w14:paraId="76C2E2DE" w14:textId="3D1B1B53" w:rsidR="002E5662" w:rsidRPr="002E5662" w:rsidRDefault="002E5662" w:rsidP="0059540A">
      <w:pPr>
        <w:numPr>
          <w:ilvl w:val="0"/>
          <w:numId w:val="19"/>
        </w:numPr>
        <w:tabs>
          <w:tab w:val="clear" w:pos="720"/>
        </w:tabs>
        <w:spacing w:before="120" w:after="120" w:line="240" w:lineRule="auto"/>
        <w:ind w:left="425" w:hanging="357"/>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Số điện thoại liên lạc: ........................................... Email: ........................................</w:t>
      </w:r>
    </w:p>
    <w:p w14:paraId="2D866213" w14:textId="77777777" w:rsidR="002E5662" w:rsidRPr="002E5662" w:rsidRDefault="002E5662" w:rsidP="0059540A">
      <w:pPr>
        <w:spacing w:before="120" w:after="120"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2. THÔNG TIN VỀ DỰ ÁN ĐẦU TƯ</w:t>
      </w:r>
    </w:p>
    <w:p w14:paraId="176D3D75" w14:textId="4E1FD5B4" w:rsidR="002E5662" w:rsidRPr="002E5662" w:rsidRDefault="002E5662" w:rsidP="0059540A">
      <w:pPr>
        <w:numPr>
          <w:ilvl w:val="0"/>
          <w:numId w:val="20"/>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Tên dự án:</w:t>
      </w:r>
      <w:r w:rsidRPr="002E5662">
        <w:rPr>
          <w:rFonts w:ascii="Times New Roman" w:eastAsia="Times New Roman" w:hAnsi="Times New Roman" w:cs="Times New Roman"/>
          <w:kern w:val="0"/>
          <w:sz w:val="28"/>
          <w:szCs w:val="28"/>
          <w14:ligatures w14:val="none"/>
        </w:rPr>
        <w:t xml:space="preserve"> ...........................................................................................................</w:t>
      </w:r>
    </w:p>
    <w:p w14:paraId="54DB8114" w14:textId="7F20932E" w:rsidR="002E5662" w:rsidRPr="002E5662" w:rsidRDefault="002E5662" w:rsidP="0059540A">
      <w:pPr>
        <w:numPr>
          <w:ilvl w:val="0"/>
          <w:numId w:val="20"/>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Địa điểm thực hiện:</w:t>
      </w:r>
      <w:r w:rsidRPr="002E5662">
        <w:rPr>
          <w:rFonts w:ascii="Times New Roman" w:eastAsia="Times New Roman" w:hAnsi="Times New Roman" w:cs="Times New Roman"/>
          <w:kern w:val="0"/>
          <w:sz w:val="28"/>
          <w:szCs w:val="28"/>
          <w14:ligatures w14:val="none"/>
        </w:rPr>
        <w:t xml:space="preserve"> ...........................................................................................</w:t>
      </w:r>
    </w:p>
    <w:p w14:paraId="03F3B25D" w14:textId="77777777" w:rsidR="002E5662" w:rsidRPr="002E5662" w:rsidRDefault="002E5662" w:rsidP="0059540A">
      <w:pPr>
        <w:numPr>
          <w:ilvl w:val="0"/>
          <w:numId w:val="20"/>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Giấy chứng nhận đăng ký đầu tư số:</w:t>
      </w:r>
      <w:r w:rsidRPr="002E5662">
        <w:rPr>
          <w:rFonts w:ascii="Times New Roman" w:eastAsia="Times New Roman" w:hAnsi="Times New Roman" w:cs="Times New Roman"/>
          <w:kern w:val="0"/>
          <w:sz w:val="28"/>
          <w:szCs w:val="28"/>
          <w14:ligatures w14:val="none"/>
        </w:rPr>
        <w:t xml:space="preserve"> ......................... cấp ngày: ....................................</w:t>
      </w:r>
    </w:p>
    <w:p w14:paraId="370E41F3" w14:textId="77777777" w:rsidR="002E5662" w:rsidRPr="002E5662" w:rsidRDefault="002E5662" w:rsidP="0059540A">
      <w:pPr>
        <w:numPr>
          <w:ilvl w:val="0"/>
          <w:numId w:val="20"/>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Phân loại nhóm dự án (đánh dấu X vào ô tương ứng):</w:t>
      </w:r>
    </w:p>
    <w:p w14:paraId="3904C88A" w14:textId="7B7969D9" w:rsidR="002E5662" w:rsidRPr="002E5662" w:rsidRDefault="002A5A2F" w:rsidP="00577C8F">
      <w:pPr>
        <w:spacing w:after="100" w:afterAutospacing="1" w:line="240" w:lineRule="auto"/>
        <w:ind w:left="1080"/>
        <w:rPr>
          <w:rFonts w:ascii="Times New Roman" w:eastAsia="Times New Roman" w:hAnsi="Times New Roman" w:cs="Times New Roman"/>
          <w:kern w:val="0"/>
          <w:sz w:val="28"/>
          <w:szCs w:val="28"/>
          <w14:ligatures w14:val="none"/>
        </w:rPr>
      </w:pPr>
      <w:r>
        <w:rPr>
          <w:rFonts w:ascii="Segoe UI Symbol" w:eastAsia="Times New Roman" w:hAnsi="Segoe UI Symbol" w:cs="Segoe UI Symbol"/>
          <w:kern w:val="0"/>
          <w:sz w:val="28"/>
          <w:szCs w:val="28"/>
          <w14:ligatures w14:val="none"/>
        </w:rPr>
        <w:t>☐</w:t>
      </w:r>
      <w:r w:rsidR="0000654E">
        <w:rPr>
          <w:rFonts w:ascii="Times New Roman" w:eastAsia="Times New Roman" w:hAnsi="Times New Roman" w:cs="Times New Roman"/>
          <w:kern w:val="0"/>
          <w:sz w:val="28"/>
          <w:szCs w:val="28"/>
          <w14:ligatures w14:val="none"/>
        </w:rPr>
        <w:t xml:space="preserve"> </w:t>
      </w:r>
      <w:r w:rsidR="002E5662" w:rsidRPr="002E5662">
        <w:rPr>
          <w:rFonts w:ascii="Times New Roman" w:eastAsia="Times New Roman" w:hAnsi="Times New Roman" w:cs="Times New Roman"/>
          <w:kern w:val="0"/>
          <w:sz w:val="28"/>
          <w:szCs w:val="28"/>
          <w14:ligatures w14:val="none"/>
        </w:rPr>
        <w:t xml:space="preserve"> </w:t>
      </w:r>
      <w:r w:rsidR="002E5662" w:rsidRPr="002E5662">
        <w:rPr>
          <w:rFonts w:ascii="Times New Roman" w:eastAsia="Times New Roman" w:hAnsi="Times New Roman" w:cs="Times New Roman"/>
          <w:b/>
          <w:bCs/>
          <w:kern w:val="0"/>
          <w:sz w:val="28"/>
          <w:szCs w:val="28"/>
          <w14:ligatures w14:val="none"/>
        </w:rPr>
        <w:t>Nhóm 01:</w:t>
      </w:r>
      <w:r w:rsidR="002E5662" w:rsidRPr="002E5662">
        <w:rPr>
          <w:rFonts w:ascii="Times New Roman" w:eastAsia="Times New Roman" w:hAnsi="Times New Roman" w:cs="Times New Roman"/>
          <w:kern w:val="0"/>
          <w:sz w:val="28"/>
          <w:szCs w:val="28"/>
          <w14:ligatures w14:val="none"/>
        </w:rPr>
        <w:t xml:space="preserve"> Dự án tại Khu công nghệ số tập trung.</w:t>
      </w:r>
    </w:p>
    <w:p w14:paraId="078E37FE" w14:textId="640E9EFE" w:rsidR="002E5662" w:rsidRPr="002E5662" w:rsidRDefault="002A5A2F" w:rsidP="00577C8F">
      <w:pPr>
        <w:spacing w:after="100" w:afterAutospacing="1" w:line="240" w:lineRule="auto"/>
        <w:ind w:left="1080"/>
        <w:rPr>
          <w:rFonts w:ascii="Times New Roman" w:eastAsia="Times New Roman" w:hAnsi="Times New Roman" w:cs="Times New Roman"/>
          <w:kern w:val="0"/>
          <w:sz w:val="28"/>
          <w:szCs w:val="28"/>
          <w14:ligatures w14:val="none"/>
        </w:rPr>
      </w:pPr>
      <w:r>
        <w:rPr>
          <w:rFonts w:ascii="Segoe UI Symbol" w:eastAsia="Times New Roman" w:hAnsi="Segoe UI Symbol" w:cs="Segoe UI Symbol"/>
          <w:kern w:val="0"/>
          <w:sz w:val="28"/>
          <w:szCs w:val="28"/>
          <w14:ligatures w14:val="none"/>
        </w:rPr>
        <w:t>☐</w:t>
      </w:r>
      <w:r w:rsidR="002E5662" w:rsidRPr="002E5662">
        <w:rPr>
          <w:rFonts w:ascii="Times New Roman" w:eastAsia="Times New Roman" w:hAnsi="Times New Roman" w:cs="Times New Roman"/>
          <w:kern w:val="0"/>
          <w:sz w:val="28"/>
          <w:szCs w:val="28"/>
          <w14:ligatures w14:val="none"/>
        </w:rPr>
        <w:t xml:space="preserve"> </w:t>
      </w:r>
      <w:r w:rsidR="002E5662" w:rsidRPr="002E5662">
        <w:rPr>
          <w:rFonts w:ascii="Times New Roman" w:eastAsia="Times New Roman" w:hAnsi="Times New Roman" w:cs="Times New Roman"/>
          <w:b/>
          <w:bCs/>
          <w:kern w:val="0"/>
          <w:sz w:val="28"/>
          <w:szCs w:val="28"/>
          <w14:ligatures w14:val="none"/>
        </w:rPr>
        <w:t>Nhóm 02:</w:t>
      </w:r>
      <w:r w:rsidR="002E5662" w:rsidRPr="002E5662">
        <w:rPr>
          <w:rFonts w:ascii="Times New Roman" w:eastAsia="Times New Roman" w:hAnsi="Times New Roman" w:cs="Times New Roman"/>
          <w:kern w:val="0"/>
          <w:sz w:val="28"/>
          <w:szCs w:val="28"/>
          <w14:ligatures w14:val="none"/>
        </w:rPr>
        <w:t xml:space="preserve"> Dự án tại KCN/KCNC/Khu đổi mới sáng tạo khác.</w:t>
      </w:r>
    </w:p>
    <w:p w14:paraId="7606C74A" w14:textId="77777777" w:rsidR="002E5662" w:rsidRPr="002E5662" w:rsidRDefault="002E5662" w:rsidP="0059540A">
      <w:pPr>
        <w:numPr>
          <w:ilvl w:val="0"/>
          <w:numId w:val="20"/>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Lĩnh vực hoạt động:</w:t>
      </w:r>
    </w:p>
    <w:p w14:paraId="7D184EAD" w14:textId="47B6F6D8" w:rsidR="002E5662" w:rsidRPr="002E5662" w:rsidRDefault="002A5A2F" w:rsidP="00577C8F">
      <w:pPr>
        <w:spacing w:after="100" w:afterAutospacing="1" w:line="240" w:lineRule="auto"/>
        <w:ind w:left="1080"/>
        <w:rPr>
          <w:rFonts w:ascii="Times New Roman" w:eastAsia="Times New Roman" w:hAnsi="Times New Roman" w:cs="Times New Roman"/>
          <w:kern w:val="0"/>
          <w:sz w:val="28"/>
          <w:szCs w:val="28"/>
          <w14:ligatures w14:val="none"/>
        </w:rPr>
      </w:pPr>
      <w:r>
        <w:rPr>
          <w:rFonts w:ascii="Segoe UI Symbol" w:eastAsia="Times New Roman" w:hAnsi="Segoe UI Symbol" w:cs="Segoe UI Symbol"/>
          <w:kern w:val="0"/>
          <w:sz w:val="28"/>
          <w:szCs w:val="28"/>
          <w14:ligatures w14:val="none"/>
        </w:rPr>
        <w:t>☐</w:t>
      </w:r>
      <w:r w:rsidR="002E5662" w:rsidRPr="002E5662">
        <w:rPr>
          <w:rFonts w:ascii="Times New Roman" w:eastAsia="Times New Roman" w:hAnsi="Times New Roman" w:cs="Times New Roman"/>
          <w:kern w:val="0"/>
          <w:sz w:val="28"/>
          <w:szCs w:val="28"/>
          <w14:ligatures w14:val="none"/>
        </w:rPr>
        <w:t xml:space="preserve"> Trung tâm dữ liệu (Data Center)/HPC phục vụ AI.</w:t>
      </w:r>
    </w:p>
    <w:p w14:paraId="288F3929" w14:textId="1E3A9971" w:rsidR="002E5662" w:rsidRPr="002E5662" w:rsidRDefault="002A5A2F" w:rsidP="00577C8F">
      <w:pPr>
        <w:spacing w:after="100" w:afterAutospacing="1" w:line="240" w:lineRule="auto"/>
        <w:ind w:left="1080"/>
        <w:rPr>
          <w:rFonts w:ascii="Times New Roman" w:eastAsia="Times New Roman" w:hAnsi="Times New Roman" w:cs="Times New Roman"/>
          <w:kern w:val="0"/>
          <w:sz w:val="28"/>
          <w:szCs w:val="28"/>
          <w14:ligatures w14:val="none"/>
        </w:rPr>
      </w:pPr>
      <w:r>
        <w:rPr>
          <w:rFonts w:ascii="Segoe UI Symbol" w:eastAsia="Times New Roman" w:hAnsi="Segoe UI Symbol" w:cs="Segoe UI Symbol"/>
          <w:kern w:val="0"/>
          <w:sz w:val="28"/>
          <w:szCs w:val="28"/>
          <w14:ligatures w14:val="none"/>
        </w:rPr>
        <w:t>☐</w:t>
      </w:r>
      <w:r w:rsidR="002E5662" w:rsidRPr="002E5662">
        <w:rPr>
          <w:rFonts w:ascii="Times New Roman" w:eastAsia="Times New Roman" w:hAnsi="Times New Roman" w:cs="Times New Roman"/>
          <w:kern w:val="0"/>
          <w:sz w:val="28"/>
          <w:szCs w:val="28"/>
          <w14:ligatures w14:val="none"/>
        </w:rPr>
        <w:t xml:space="preserve"> Sản xuất chip bán dẫn (Foundry).</w:t>
      </w:r>
    </w:p>
    <w:p w14:paraId="1990AC8B" w14:textId="0252376D" w:rsidR="002E5662" w:rsidRPr="002E5662" w:rsidRDefault="002A5A2F" w:rsidP="00577C8F">
      <w:pPr>
        <w:spacing w:after="100" w:afterAutospacing="1" w:line="240" w:lineRule="auto"/>
        <w:ind w:left="1080"/>
        <w:rPr>
          <w:rFonts w:ascii="Times New Roman" w:eastAsia="Times New Roman" w:hAnsi="Times New Roman" w:cs="Times New Roman"/>
          <w:kern w:val="0"/>
          <w:sz w:val="28"/>
          <w:szCs w:val="28"/>
          <w14:ligatures w14:val="none"/>
        </w:rPr>
      </w:pPr>
      <w:r>
        <w:rPr>
          <w:rFonts w:ascii="Segoe UI Symbol" w:eastAsia="Times New Roman" w:hAnsi="Segoe UI Symbol" w:cs="Segoe UI Symbol"/>
          <w:kern w:val="0"/>
          <w:sz w:val="28"/>
          <w:szCs w:val="28"/>
          <w14:ligatures w14:val="none"/>
        </w:rPr>
        <w:t>☐</w:t>
      </w:r>
      <w:r w:rsidR="002E5662" w:rsidRPr="002E5662">
        <w:rPr>
          <w:rFonts w:ascii="Times New Roman" w:eastAsia="Times New Roman" w:hAnsi="Times New Roman" w:cs="Times New Roman"/>
          <w:kern w:val="0"/>
          <w:sz w:val="28"/>
          <w:szCs w:val="28"/>
          <w14:ligatures w14:val="none"/>
        </w:rPr>
        <w:t xml:space="preserve"> Thiết kế vi mạch (Fabless)/R&amp;D.</w:t>
      </w:r>
    </w:p>
    <w:p w14:paraId="5E381162" w14:textId="4EF542CA" w:rsidR="002E5662" w:rsidRPr="002E5662" w:rsidRDefault="002A5A2F" w:rsidP="00577C8F">
      <w:pPr>
        <w:spacing w:after="100" w:afterAutospacing="1" w:line="240" w:lineRule="auto"/>
        <w:ind w:left="1080"/>
        <w:rPr>
          <w:rFonts w:ascii="Times New Roman" w:eastAsia="Times New Roman" w:hAnsi="Times New Roman" w:cs="Times New Roman"/>
          <w:kern w:val="0"/>
          <w:sz w:val="28"/>
          <w:szCs w:val="28"/>
          <w14:ligatures w14:val="none"/>
        </w:rPr>
      </w:pPr>
      <w:r>
        <w:rPr>
          <w:rFonts w:ascii="Segoe UI Symbol" w:eastAsia="Times New Roman" w:hAnsi="Segoe UI Symbol" w:cs="Segoe UI Symbol"/>
          <w:kern w:val="0"/>
          <w:sz w:val="28"/>
          <w:szCs w:val="28"/>
          <w14:ligatures w14:val="none"/>
        </w:rPr>
        <w:t>☐</w:t>
      </w:r>
      <w:r w:rsidR="002E5662" w:rsidRPr="002E5662">
        <w:rPr>
          <w:rFonts w:ascii="Times New Roman" w:eastAsia="Times New Roman" w:hAnsi="Times New Roman" w:cs="Times New Roman"/>
          <w:kern w:val="0"/>
          <w:sz w:val="28"/>
          <w:szCs w:val="28"/>
          <w14:ligatures w14:val="none"/>
        </w:rPr>
        <w:t xml:space="preserve"> Đóng gói, kiểm thử bán dẫn (OSAT).</w:t>
      </w:r>
    </w:p>
    <w:p w14:paraId="27FFC1FB" w14:textId="2CB8E77F" w:rsidR="002E5662" w:rsidRPr="002E5662" w:rsidRDefault="002A5A2F" w:rsidP="00577C8F">
      <w:pPr>
        <w:spacing w:after="100" w:afterAutospacing="1" w:line="240" w:lineRule="auto"/>
        <w:ind w:left="1080"/>
        <w:rPr>
          <w:rFonts w:ascii="Times New Roman" w:eastAsia="Times New Roman" w:hAnsi="Times New Roman" w:cs="Times New Roman"/>
          <w:kern w:val="0"/>
          <w:sz w:val="28"/>
          <w:szCs w:val="28"/>
          <w14:ligatures w14:val="none"/>
        </w:rPr>
      </w:pPr>
      <w:r>
        <w:rPr>
          <w:rFonts w:ascii="Segoe UI Symbol" w:eastAsia="Times New Roman" w:hAnsi="Segoe UI Symbol" w:cs="Segoe UI Symbol"/>
          <w:kern w:val="0"/>
          <w:sz w:val="28"/>
          <w:szCs w:val="28"/>
          <w14:ligatures w14:val="none"/>
        </w:rPr>
        <w:t>☐</w:t>
      </w:r>
      <w:r w:rsidR="002E5662" w:rsidRPr="002E5662">
        <w:rPr>
          <w:rFonts w:ascii="Times New Roman" w:eastAsia="Times New Roman" w:hAnsi="Times New Roman" w:cs="Times New Roman"/>
          <w:kern w:val="0"/>
          <w:sz w:val="28"/>
          <w:szCs w:val="28"/>
          <w14:ligatures w14:val="none"/>
        </w:rPr>
        <w:t xml:space="preserve"> Sản xuất sản phẩm công nghệ trọng điểm.</w:t>
      </w:r>
    </w:p>
    <w:p w14:paraId="19C18ACF" w14:textId="77777777" w:rsidR="002E5662" w:rsidRPr="002E5662" w:rsidRDefault="002E5662" w:rsidP="0059540A">
      <w:pPr>
        <w:numPr>
          <w:ilvl w:val="0"/>
          <w:numId w:val="20"/>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Tổng vốn đầu tư thực tế (đã quyết toán/kiểm toán):</w:t>
      </w:r>
      <w:r w:rsidRPr="002E5662">
        <w:rPr>
          <w:rFonts w:ascii="Times New Roman" w:eastAsia="Times New Roman" w:hAnsi="Times New Roman" w:cs="Times New Roman"/>
          <w:kern w:val="0"/>
          <w:sz w:val="28"/>
          <w:szCs w:val="28"/>
          <w14:ligatures w14:val="none"/>
        </w:rPr>
        <w:t xml:space="preserve"> ...................................... đồng.</w:t>
      </w:r>
    </w:p>
    <w:p w14:paraId="30F6EBC3" w14:textId="77777777" w:rsidR="002E5662" w:rsidRPr="002E5662" w:rsidRDefault="002E5662" w:rsidP="002E5662">
      <w:p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3. NỘI DUNG ĐỀ NGHỊ HỖ TRỢ KINH PHÍ</w:t>
      </w:r>
    </w:p>
    <w:p w14:paraId="0BBF5309" w14:textId="3D6C88A1" w:rsidR="002E5662" w:rsidRDefault="002E5662" w:rsidP="002E5662">
      <w:p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Căn cứ định mức tại Điều 8 và Điều 9 Nghị quyết số</w:t>
      </w:r>
      <w:r w:rsidR="00A1537F">
        <w:rPr>
          <w:rFonts w:ascii="Times New Roman" w:eastAsia="Times New Roman" w:hAnsi="Times New Roman" w:cs="Times New Roman"/>
          <w:kern w:val="0"/>
          <w:sz w:val="28"/>
          <w:szCs w:val="28"/>
          <w14:ligatures w14:val="none"/>
        </w:rPr>
        <w:t>…</w:t>
      </w:r>
      <w:r w:rsidRPr="002E5662">
        <w:rPr>
          <w:rFonts w:ascii="Times New Roman" w:eastAsia="Times New Roman" w:hAnsi="Times New Roman" w:cs="Times New Roman"/>
          <w:kern w:val="0"/>
          <w:sz w:val="28"/>
          <w:szCs w:val="28"/>
          <w14:ligatures w14:val="none"/>
        </w:rPr>
        <w:t xml:space="preserve"> ..../2026/NQ-HĐND, đơn vị kính đề nghị hỗ trợ các hạng mục sau:</w:t>
      </w:r>
    </w:p>
    <w:tbl>
      <w:tblPr>
        <w:tblW w:w="9771" w:type="dxa"/>
        <w:tblLook w:val="04A0" w:firstRow="1" w:lastRow="0" w:firstColumn="1" w:lastColumn="0" w:noHBand="0" w:noVBand="1"/>
      </w:tblPr>
      <w:tblGrid>
        <w:gridCol w:w="980"/>
        <w:gridCol w:w="3263"/>
        <w:gridCol w:w="2120"/>
        <w:gridCol w:w="1140"/>
        <w:gridCol w:w="2268"/>
      </w:tblGrid>
      <w:tr w:rsidR="009B4F81" w:rsidRPr="009B4F81" w14:paraId="4F0D88BA" w14:textId="77777777" w:rsidTr="00774D1C">
        <w:trPr>
          <w:trHeight w:val="695"/>
        </w:trPr>
        <w:tc>
          <w:tcPr>
            <w:tcW w:w="980" w:type="dxa"/>
            <w:tcBorders>
              <w:top w:val="single" w:sz="8" w:space="0" w:color="auto"/>
              <w:left w:val="single" w:sz="8" w:space="0" w:color="auto"/>
              <w:bottom w:val="single" w:sz="8" w:space="0" w:color="auto"/>
              <w:right w:val="single" w:sz="8" w:space="0" w:color="auto"/>
            </w:tcBorders>
            <w:vAlign w:val="center"/>
            <w:hideMark/>
          </w:tcPr>
          <w:p w14:paraId="011E30EB" w14:textId="77777777" w:rsidR="009B4F81" w:rsidRPr="009B4F81" w:rsidRDefault="009B4F81" w:rsidP="009B4F81">
            <w:pPr>
              <w:spacing w:after="0" w:line="240" w:lineRule="auto"/>
              <w:jc w:val="center"/>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STT</w:t>
            </w:r>
          </w:p>
        </w:tc>
        <w:tc>
          <w:tcPr>
            <w:tcW w:w="3263" w:type="dxa"/>
            <w:tcBorders>
              <w:top w:val="single" w:sz="8" w:space="0" w:color="auto"/>
              <w:left w:val="nil"/>
              <w:bottom w:val="single" w:sz="8" w:space="0" w:color="auto"/>
              <w:right w:val="single" w:sz="8" w:space="0" w:color="auto"/>
            </w:tcBorders>
            <w:vAlign w:val="center"/>
            <w:hideMark/>
          </w:tcPr>
          <w:p w14:paraId="7E4764BC" w14:textId="77777777" w:rsidR="009B4F81" w:rsidRPr="009B4F81" w:rsidRDefault="009B4F81" w:rsidP="006C3CB2">
            <w:pPr>
              <w:spacing w:after="0" w:line="240" w:lineRule="auto"/>
              <w:jc w:val="center"/>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Hạng mục đề nghị hỗ trợ</w:t>
            </w:r>
          </w:p>
        </w:tc>
        <w:tc>
          <w:tcPr>
            <w:tcW w:w="2120" w:type="dxa"/>
            <w:tcBorders>
              <w:top w:val="single" w:sz="8" w:space="0" w:color="auto"/>
              <w:left w:val="nil"/>
              <w:bottom w:val="single" w:sz="8" w:space="0" w:color="auto"/>
              <w:right w:val="single" w:sz="8" w:space="0" w:color="auto"/>
            </w:tcBorders>
            <w:vAlign w:val="center"/>
            <w:hideMark/>
          </w:tcPr>
          <w:p w14:paraId="13F07770" w14:textId="77777777" w:rsidR="009B4F81" w:rsidRPr="009B4F81" w:rsidRDefault="009B4F81" w:rsidP="006C3CB2">
            <w:pPr>
              <w:spacing w:after="0" w:line="240" w:lineRule="auto"/>
              <w:jc w:val="center"/>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Giá trị đầu tư thực tế (VNĐ)</w:t>
            </w:r>
          </w:p>
        </w:tc>
        <w:tc>
          <w:tcPr>
            <w:tcW w:w="1140" w:type="dxa"/>
            <w:tcBorders>
              <w:top w:val="single" w:sz="8" w:space="0" w:color="auto"/>
              <w:left w:val="nil"/>
              <w:bottom w:val="single" w:sz="8" w:space="0" w:color="auto"/>
              <w:right w:val="single" w:sz="8" w:space="0" w:color="auto"/>
            </w:tcBorders>
            <w:vAlign w:val="center"/>
            <w:hideMark/>
          </w:tcPr>
          <w:p w14:paraId="0B22BB5D" w14:textId="77777777" w:rsidR="009B4F81" w:rsidRPr="009B4F81" w:rsidRDefault="009B4F81" w:rsidP="006C3CB2">
            <w:pPr>
              <w:spacing w:after="0" w:line="240" w:lineRule="auto"/>
              <w:jc w:val="center"/>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Tỷ lệ hỗ trợ (%)</w:t>
            </w:r>
          </w:p>
        </w:tc>
        <w:tc>
          <w:tcPr>
            <w:tcW w:w="2268" w:type="dxa"/>
            <w:tcBorders>
              <w:top w:val="single" w:sz="8" w:space="0" w:color="auto"/>
              <w:left w:val="nil"/>
              <w:bottom w:val="single" w:sz="8" w:space="0" w:color="auto"/>
              <w:right w:val="single" w:sz="8" w:space="0" w:color="auto"/>
            </w:tcBorders>
            <w:vAlign w:val="center"/>
            <w:hideMark/>
          </w:tcPr>
          <w:p w14:paraId="4E7A90B0" w14:textId="77777777" w:rsidR="009B4F81" w:rsidRPr="009B4F81" w:rsidRDefault="009B4F81" w:rsidP="006C3CB2">
            <w:pPr>
              <w:spacing w:after="0" w:line="240" w:lineRule="auto"/>
              <w:jc w:val="center"/>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Số tiền đề nghị hỗ trợ (VNĐ)</w:t>
            </w:r>
          </w:p>
        </w:tc>
      </w:tr>
      <w:tr w:rsidR="009B4F81" w:rsidRPr="009B4F81" w14:paraId="5157AA84" w14:textId="77777777" w:rsidTr="00774D1C">
        <w:trPr>
          <w:trHeight w:val="695"/>
        </w:trPr>
        <w:tc>
          <w:tcPr>
            <w:tcW w:w="980" w:type="dxa"/>
            <w:tcBorders>
              <w:top w:val="nil"/>
              <w:left w:val="single" w:sz="8" w:space="0" w:color="auto"/>
              <w:bottom w:val="single" w:sz="8" w:space="0" w:color="auto"/>
              <w:right w:val="single" w:sz="8" w:space="0" w:color="auto"/>
            </w:tcBorders>
            <w:vAlign w:val="center"/>
            <w:hideMark/>
          </w:tcPr>
          <w:p w14:paraId="55432AC6" w14:textId="77777777" w:rsidR="009B4F81" w:rsidRPr="009B4F81" w:rsidRDefault="009B4F81" w:rsidP="009B4F81">
            <w:pPr>
              <w:spacing w:after="0" w:line="240" w:lineRule="auto"/>
              <w:jc w:val="center"/>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1</w:t>
            </w:r>
          </w:p>
        </w:tc>
        <w:tc>
          <w:tcPr>
            <w:tcW w:w="3263" w:type="dxa"/>
            <w:tcBorders>
              <w:top w:val="nil"/>
              <w:left w:val="nil"/>
              <w:bottom w:val="single" w:sz="8" w:space="0" w:color="auto"/>
              <w:right w:val="single" w:sz="8" w:space="0" w:color="auto"/>
            </w:tcBorders>
            <w:vAlign w:val="center"/>
            <w:hideMark/>
          </w:tcPr>
          <w:p w14:paraId="0CCCDAA7" w14:textId="77777777" w:rsidR="009B4F81" w:rsidRPr="009B4F81" w:rsidRDefault="009B4F81" w:rsidP="009B4F81">
            <w:pPr>
              <w:spacing w:after="0" w:line="240" w:lineRule="auto"/>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Chi phí xây dựng nhà máy, hạ tầng kỹ thuật (Điều 8)</w:t>
            </w:r>
          </w:p>
        </w:tc>
        <w:tc>
          <w:tcPr>
            <w:tcW w:w="2120" w:type="dxa"/>
            <w:tcBorders>
              <w:top w:val="nil"/>
              <w:left w:val="nil"/>
              <w:bottom w:val="single" w:sz="8" w:space="0" w:color="auto"/>
              <w:right w:val="single" w:sz="8" w:space="0" w:color="auto"/>
            </w:tcBorders>
            <w:vAlign w:val="center"/>
            <w:hideMark/>
          </w:tcPr>
          <w:p w14:paraId="29ED01A6"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1140" w:type="dxa"/>
            <w:tcBorders>
              <w:top w:val="nil"/>
              <w:left w:val="nil"/>
              <w:bottom w:val="single" w:sz="8" w:space="0" w:color="auto"/>
              <w:right w:val="single" w:sz="8" w:space="0" w:color="auto"/>
            </w:tcBorders>
            <w:vAlign w:val="center"/>
            <w:hideMark/>
          </w:tcPr>
          <w:p w14:paraId="04651400"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2268" w:type="dxa"/>
            <w:tcBorders>
              <w:top w:val="nil"/>
              <w:left w:val="nil"/>
              <w:bottom w:val="single" w:sz="8" w:space="0" w:color="auto"/>
              <w:right w:val="single" w:sz="8" w:space="0" w:color="auto"/>
            </w:tcBorders>
            <w:vAlign w:val="center"/>
            <w:hideMark/>
          </w:tcPr>
          <w:p w14:paraId="34BCFD8C"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r>
      <w:tr w:rsidR="009B4F81" w:rsidRPr="009B4F81" w14:paraId="04C7B70F" w14:textId="77777777" w:rsidTr="00774D1C">
        <w:trPr>
          <w:trHeight w:val="706"/>
        </w:trPr>
        <w:tc>
          <w:tcPr>
            <w:tcW w:w="980" w:type="dxa"/>
            <w:tcBorders>
              <w:top w:val="nil"/>
              <w:left w:val="single" w:sz="8" w:space="0" w:color="auto"/>
              <w:bottom w:val="single" w:sz="8" w:space="0" w:color="auto"/>
              <w:right w:val="single" w:sz="8" w:space="0" w:color="auto"/>
            </w:tcBorders>
            <w:vAlign w:val="center"/>
            <w:hideMark/>
          </w:tcPr>
          <w:p w14:paraId="2B356ECF" w14:textId="77777777" w:rsidR="009B4F81" w:rsidRPr="009B4F81" w:rsidRDefault="009B4F81" w:rsidP="009B4F81">
            <w:pPr>
              <w:spacing w:after="0" w:line="240" w:lineRule="auto"/>
              <w:jc w:val="center"/>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1.1</w:t>
            </w:r>
          </w:p>
        </w:tc>
        <w:tc>
          <w:tcPr>
            <w:tcW w:w="3263" w:type="dxa"/>
            <w:tcBorders>
              <w:top w:val="nil"/>
              <w:left w:val="nil"/>
              <w:bottom w:val="single" w:sz="8" w:space="0" w:color="auto"/>
              <w:right w:val="single" w:sz="8" w:space="0" w:color="auto"/>
            </w:tcBorders>
            <w:vAlign w:val="center"/>
            <w:hideMark/>
          </w:tcPr>
          <w:p w14:paraId="3BE8C168" w14:textId="77777777" w:rsidR="009B4F81" w:rsidRPr="009B4F81" w:rsidRDefault="009B4F81" w:rsidP="009B4F81">
            <w:pPr>
              <w:spacing w:after="0" w:line="240" w:lineRule="auto"/>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Hệ thống phòng sạch (Cleanroom)</w:t>
            </w:r>
          </w:p>
        </w:tc>
        <w:tc>
          <w:tcPr>
            <w:tcW w:w="2120" w:type="dxa"/>
            <w:tcBorders>
              <w:top w:val="nil"/>
              <w:left w:val="nil"/>
              <w:bottom w:val="single" w:sz="8" w:space="0" w:color="auto"/>
              <w:right w:val="single" w:sz="8" w:space="0" w:color="auto"/>
            </w:tcBorders>
            <w:vAlign w:val="center"/>
            <w:hideMark/>
          </w:tcPr>
          <w:p w14:paraId="6B509430"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1140" w:type="dxa"/>
            <w:tcBorders>
              <w:top w:val="nil"/>
              <w:left w:val="nil"/>
              <w:bottom w:val="single" w:sz="8" w:space="0" w:color="auto"/>
              <w:right w:val="single" w:sz="8" w:space="0" w:color="auto"/>
            </w:tcBorders>
            <w:vAlign w:val="center"/>
            <w:hideMark/>
          </w:tcPr>
          <w:p w14:paraId="0D51D460"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2268" w:type="dxa"/>
            <w:tcBorders>
              <w:top w:val="nil"/>
              <w:left w:val="nil"/>
              <w:bottom w:val="single" w:sz="8" w:space="0" w:color="auto"/>
              <w:right w:val="single" w:sz="8" w:space="0" w:color="auto"/>
            </w:tcBorders>
            <w:vAlign w:val="center"/>
            <w:hideMark/>
          </w:tcPr>
          <w:p w14:paraId="174D1FC0"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r>
      <w:tr w:rsidR="009B4F81" w:rsidRPr="009B4F81" w14:paraId="41D37EFE" w14:textId="77777777" w:rsidTr="00774D1C">
        <w:trPr>
          <w:trHeight w:val="706"/>
        </w:trPr>
        <w:tc>
          <w:tcPr>
            <w:tcW w:w="980" w:type="dxa"/>
            <w:tcBorders>
              <w:top w:val="nil"/>
              <w:left w:val="single" w:sz="8" w:space="0" w:color="auto"/>
              <w:bottom w:val="single" w:sz="8" w:space="0" w:color="auto"/>
              <w:right w:val="single" w:sz="8" w:space="0" w:color="auto"/>
            </w:tcBorders>
            <w:vAlign w:val="center"/>
            <w:hideMark/>
          </w:tcPr>
          <w:p w14:paraId="7CC677AA" w14:textId="77777777" w:rsidR="009B4F81" w:rsidRPr="009B4F81" w:rsidRDefault="009B4F81" w:rsidP="009B4F81">
            <w:pPr>
              <w:spacing w:after="0" w:line="240" w:lineRule="auto"/>
              <w:jc w:val="center"/>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1.2</w:t>
            </w:r>
          </w:p>
        </w:tc>
        <w:tc>
          <w:tcPr>
            <w:tcW w:w="3263" w:type="dxa"/>
            <w:tcBorders>
              <w:top w:val="nil"/>
              <w:left w:val="nil"/>
              <w:bottom w:val="single" w:sz="8" w:space="0" w:color="auto"/>
              <w:right w:val="single" w:sz="8" w:space="0" w:color="auto"/>
            </w:tcBorders>
            <w:vAlign w:val="center"/>
            <w:hideMark/>
          </w:tcPr>
          <w:p w14:paraId="64E99DF5" w14:textId="77777777" w:rsidR="009B4F81" w:rsidRPr="009B4F81" w:rsidRDefault="009B4F81" w:rsidP="009B4F81">
            <w:pPr>
              <w:spacing w:after="0" w:line="240" w:lineRule="auto"/>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Trạm biến áp, hạ tầng điện chuyên dùng</w:t>
            </w:r>
          </w:p>
        </w:tc>
        <w:tc>
          <w:tcPr>
            <w:tcW w:w="2120" w:type="dxa"/>
            <w:tcBorders>
              <w:top w:val="nil"/>
              <w:left w:val="nil"/>
              <w:bottom w:val="single" w:sz="8" w:space="0" w:color="auto"/>
              <w:right w:val="single" w:sz="8" w:space="0" w:color="auto"/>
            </w:tcBorders>
            <w:vAlign w:val="center"/>
            <w:hideMark/>
          </w:tcPr>
          <w:p w14:paraId="715D9ABD"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1140" w:type="dxa"/>
            <w:tcBorders>
              <w:top w:val="nil"/>
              <w:left w:val="nil"/>
              <w:bottom w:val="single" w:sz="8" w:space="0" w:color="auto"/>
              <w:right w:val="single" w:sz="8" w:space="0" w:color="auto"/>
            </w:tcBorders>
            <w:vAlign w:val="center"/>
            <w:hideMark/>
          </w:tcPr>
          <w:p w14:paraId="2F064397"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2268" w:type="dxa"/>
            <w:tcBorders>
              <w:top w:val="nil"/>
              <w:left w:val="nil"/>
              <w:bottom w:val="single" w:sz="8" w:space="0" w:color="auto"/>
              <w:right w:val="single" w:sz="8" w:space="0" w:color="auto"/>
            </w:tcBorders>
            <w:vAlign w:val="center"/>
            <w:hideMark/>
          </w:tcPr>
          <w:p w14:paraId="1E5BC64F"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r>
      <w:tr w:rsidR="009B4F81" w:rsidRPr="009B4F81" w14:paraId="76DFA2B1" w14:textId="77777777" w:rsidTr="00774D1C">
        <w:trPr>
          <w:trHeight w:val="706"/>
        </w:trPr>
        <w:tc>
          <w:tcPr>
            <w:tcW w:w="980" w:type="dxa"/>
            <w:tcBorders>
              <w:top w:val="nil"/>
              <w:left w:val="single" w:sz="8" w:space="0" w:color="auto"/>
              <w:bottom w:val="single" w:sz="8" w:space="0" w:color="auto"/>
              <w:right w:val="single" w:sz="8" w:space="0" w:color="auto"/>
            </w:tcBorders>
            <w:vAlign w:val="center"/>
            <w:hideMark/>
          </w:tcPr>
          <w:p w14:paraId="69BBBC40" w14:textId="77777777" w:rsidR="009B4F81" w:rsidRPr="009B4F81" w:rsidRDefault="009B4F81" w:rsidP="009B4F81">
            <w:pPr>
              <w:spacing w:after="0" w:line="240" w:lineRule="auto"/>
              <w:jc w:val="center"/>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1.3</w:t>
            </w:r>
          </w:p>
        </w:tc>
        <w:tc>
          <w:tcPr>
            <w:tcW w:w="3263" w:type="dxa"/>
            <w:tcBorders>
              <w:top w:val="nil"/>
              <w:left w:val="nil"/>
              <w:bottom w:val="single" w:sz="8" w:space="0" w:color="auto"/>
              <w:right w:val="single" w:sz="8" w:space="0" w:color="auto"/>
            </w:tcBorders>
            <w:vAlign w:val="center"/>
            <w:hideMark/>
          </w:tcPr>
          <w:p w14:paraId="6231C541" w14:textId="1DEF95BE" w:rsidR="009B4F81" w:rsidRPr="009B4F81" w:rsidRDefault="009B4F81" w:rsidP="009B4F81">
            <w:pPr>
              <w:spacing w:after="0" w:line="240" w:lineRule="auto"/>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Hệ thống xử lý thải đặc thù/</w:t>
            </w:r>
            <w:r w:rsidR="00774D1C">
              <w:rPr>
                <w:rFonts w:ascii="Times New Roman" w:eastAsia="Times New Roman" w:hAnsi="Times New Roman" w:cs="Times New Roman"/>
                <w:color w:val="000000"/>
                <w:kern w:val="0"/>
                <w:sz w:val="28"/>
                <w:szCs w:val="28"/>
                <w14:ligatures w14:val="none"/>
              </w:rPr>
              <w:t>l</w:t>
            </w:r>
            <w:r w:rsidRPr="009B4F81">
              <w:rPr>
                <w:rFonts w:ascii="Times New Roman" w:eastAsia="Times New Roman" w:hAnsi="Times New Roman" w:cs="Times New Roman"/>
                <w:color w:val="000000"/>
                <w:kern w:val="0"/>
                <w:sz w:val="28"/>
                <w:szCs w:val="28"/>
                <w14:ligatures w14:val="none"/>
              </w:rPr>
              <w:t>àm mát</w:t>
            </w:r>
          </w:p>
        </w:tc>
        <w:tc>
          <w:tcPr>
            <w:tcW w:w="2120" w:type="dxa"/>
            <w:tcBorders>
              <w:top w:val="nil"/>
              <w:left w:val="nil"/>
              <w:bottom w:val="single" w:sz="8" w:space="0" w:color="auto"/>
              <w:right w:val="single" w:sz="8" w:space="0" w:color="auto"/>
            </w:tcBorders>
            <w:vAlign w:val="center"/>
            <w:hideMark/>
          </w:tcPr>
          <w:p w14:paraId="2A693EEF"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1140" w:type="dxa"/>
            <w:tcBorders>
              <w:top w:val="nil"/>
              <w:left w:val="nil"/>
              <w:bottom w:val="single" w:sz="8" w:space="0" w:color="auto"/>
              <w:right w:val="single" w:sz="8" w:space="0" w:color="auto"/>
            </w:tcBorders>
            <w:vAlign w:val="center"/>
            <w:hideMark/>
          </w:tcPr>
          <w:p w14:paraId="22A01504"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2268" w:type="dxa"/>
            <w:tcBorders>
              <w:top w:val="nil"/>
              <w:left w:val="nil"/>
              <w:bottom w:val="single" w:sz="8" w:space="0" w:color="auto"/>
              <w:right w:val="single" w:sz="8" w:space="0" w:color="auto"/>
            </w:tcBorders>
            <w:vAlign w:val="center"/>
            <w:hideMark/>
          </w:tcPr>
          <w:p w14:paraId="72530B26"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r>
      <w:tr w:rsidR="006C3CB2" w:rsidRPr="009B4F81" w14:paraId="2FD6ED4A" w14:textId="77777777" w:rsidTr="00774D1C">
        <w:trPr>
          <w:trHeight w:val="706"/>
        </w:trPr>
        <w:tc>
          <w:tcPr>
            <w:tcW w:w="980" w:type="dxa"/>
            <w:tcBorders>
              <w:top w:val="nil"/>
              <w:left w:val="single" w:sz="8" w:space="0" w:color="auto"/>
              <w:bottom w:val="single" w:sz="8" w:space="0" w:color="auto"/>
              <w:right w:val="single" w:sz="8" w:space="0" w:color="auto"/>
            </w:tcBorders>
            <w:vAlign w:val="center"/>
          </w:tcPr>
          <w:p w14:paraId="443B42DC" w14:textId="38E2B27A" w:rsidR="006C3CB2" w:rsidRPr="009B4F81" w:rsidRDefault="006C3CB2" w:rsidP="009B4F81">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1.4</w:t>
            </w:r>
          </w:p>
        </w:tc>
        <w:tc>
          <w:tcPr>
            <w:tcW w:w="3263" w:type="dxa"/>
            <w:tcBorders>
              <w:top w:val="nil"/>
              <w:left w:val="nil"/>
              <w:bottom w:val="single" w:sz="8" w:space="0" w:color="auto"/>
              <w:right w:val="single" w:sz="8" w:space="0" w:color="auto"/>
            </w:tcBorders>
            <w:vAlign w:val="center"/>
          </w:tcPr>
          <w:p w14:paraId="3080CEAF" w14:textId="3046E2CE" w:rsidR="006C3CB2" w:rsidRPr="009B4F81" w:rsidRDefault="006C3CB2" w:rsidP="009B4F81">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c>
          <w:tcPr>
            <w:tcW w:w="2120" w:type="dxa"/>
            <w:tcBorders>
              <w:top w:val="nil"/>
              <w:left w:val="nil"/>
              <w:bottom w:val="single" w:sz="8" w:space="0" w:color="auto"/>
              <w:right w:val="single" w:sz="8" w:space="0" w:color="auto"/>
            </w:tcBorders>
            <w:vAlign w:val="center"/>
          </w:tcPr>
          <w:p w14:paraId="5885E478" w14:textId="77777777" w:rsidR="006C3CB2" w:rsidRPr="009B4F81" w:rsidRDefault="006C3CB2" w:rsidP="009B4F81">
            <w:pPr>
              <w:spacing w:after="0" w:line="240" w:lineRule="auto"/>
              <w:rPr>
                <w:rFonts w:ascii="Aptos" w:eastAsia="Times New Roman" w:hAnsi="Aptos" w:cs="Times New Roman"/>
                <w:color w:val="000000"/>
                <w:kern w:val="0"/>
                <w14:ligatures w14:val="none"/>
              </w:rPr>
            </w:pPr>
          </w:p>
        </w:tc>
        <w:tc>
          <w:tcPr>
            <w:tcW w:w="1140" w:type="dxa"/>
            <w:tcBorders>
              <w:top w:val="nil"/>
              <w:left w:val="nil"/>
              <w:bottom w:val="single" w:sz="8" w:space="0" w:color="auto"/>
              <w:right w:val="single" w:sz="8" w:space="0" w:color="auto"/>
            </w:tcBorders>
            <w:vAlign w:val="center"/>
          </w:tcPr>
          <w:p w14:paraId="239AA1B8" w14:textId="77777777" w:rsidR="006C3CB2" w:rsidRPr="009B4F81" w:rsidRDefault="006C3CB2" w:rsidP="009B4F81">
            <w:pPr>
              <w:spacing w:after="0" w:line="240" w:lineRule="auto"/>
              <w:rPr>
                <w:rFonts w:ascii="Aptos" w:eastAsia="Times New Roman" w:hAnsi="Aptos" w:cs="Times New Roman"/>
                <w:color w:val="000000"/>
                <w:kern w:val="0"/>
                <w14:ligatures w14:val="none"/>
              </w:rPr>
            </w:pPr>
          </w:p>
        </w:tc>
        <w:tc>
          <w:tcPr>
            <w:tcW w:w="2268" w:type="dxa"/>
            <w:tcBorders>
              <w:top w:val="nil"/>
              <w:left w:val="nil"/>
              <w:bottom w:val="single" w:sz="8" w:space="0" w:color="auto"/>
              <w:right w:val="single" w:sz="8" w:space="0" w:color="auto"/>
            </w:tcBorders>
            <w:vAlign w:val="center"/>
          </w:tcPr>
          <w:p w14:paraId="7E3AC650" w14:textId="77777777" w:rsidR="006C3CB2" w:rsidRPr="009B4F81" w:rsidRDefault="006C3CB2" w:rsidP="009B4F81">
            <w:pPr>
              <w:spacing w:after="0" w:line="240" w:lineRule="auto"/>
              <w:rPr>
                <w:rFonts w:ascii="Aptos" w:eastAsia="Times New Roman" w:hAnsi="Aptos" w:cs="Times New Roman"/>
                <w:color w:val="000000"/>
                <w:kern w:val="0"/>
                <w14:ligatures w14:val="none"/>
              </w:rPr>
            </w:pPr>
          </w:p>
        </w:tc>
      </w:tr>
      <w:tr w:rsidR="009B4F81" w:rsidRPr="009B4F81" w14:paraId="4AFE7B54" w14:textId="77777777" w:rsidTr="00774D1C">
        <w:trPr>
          <w:trHeight w:val="695"/>
        </w:trPr>
        <w:tc>
          <w:tcPr>
            <w:tcW w:w="980" w:type="dxa"/>
            <w:tcBorders>
              <w:top w:val="nil"/>
              <w:left w:val="single" w:sz="8" w:space="0" w:color="auto"/>
              <w:bottom w:val="single" w:sz="8" w:space="0" w:color="auto"/>
              <w:right w:val="single" w:sz="8" w:space="0" w:color="auto"/>
            </w:tcBorders>
            <w:vAlign w:val="center"/>
            <w:hideMark/>
          </w:tcPr>
          <w:p w14:paraId="7C716419" w14:textId="77777777" w:rsidR="009B4F81" w:rsidRPr="009B4F81" w:rsidRDefault="009B4F81" w:rsidP="009B4F81">
            <w:pPr>
              <w:spacing w:after="0" w:line="240" w:lineRule="auto"/>
              <w:jc w:val="center"/>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2</w:t>
            </w:r>
          </w:p>
        </w:tc>
        <w:tc>
          <w:tcPr>
            <w:tcW w:w="3263" w:type="dxa"/>
            <w:tcBorders>
              <w:top w:val="nil"/>
              <w:left w:val="nil"/>
              <w:bottom w:val="single" w:sz="8" w:space="0" w:color="auto"/>
              <w:right w:val="single" w:sz="8" w:space="0" w:color="auto"/>
            </w:tcBorders>
            <w:vAlign w:val="center"/>
            <w:hideMark/>
          </w:tcPr>
          <w:p w14:paraId="251A0068" w14:textId="77777777" w:rsidR="009B4F81" w:rsidRPr="009B4F81" w:rsidRDefault="009B4F81" w:rsidP="009B4F81">
            <w:pPr>
              <w:spacing w:after="0" w:line="240" w:lineRule="auto"/>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Chi phí máy móc, thiết bị công nghệ cao (Điều 9)</w:t>
            </w:r>
          </w:p>
        </w:tc>
        <w:tc>
          <w:tcPr>
            <w:tcW w:w="2120" w:type="dxa"/>
            <w:tcBorders>
              <w:top w:val="nil"/>
              <w:left w:val="nil"/>
              <w:bottom w:val="single" w:sz="8" w:space="0" w:color="auto"/>
              <w:right w:val="single" w:sz="8" w:space="0" w:color="auto"/>
            </w:tcBorders>
            <w:vAlign w:val="center"/>
            <w:hideMark/>
          </w:tcPr>
          <w:p w14:paraId="718E49DB"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1140" w:type="dxa"/>
            <w:tcBorders>
              <w:top w:val="nil"/>
              <w:left w:val="nil"/>
              <w:bottom w:val="single" w:sz="8" w:space="0" w:color="auto"/>
              <w:right w:val="single" w:sz="8" w:space="0" w:color="auto"/>
            </w:tcBorders>
            <w:vAlign w:val="center"/>
            <w:hideMark/>
          </w:tcPr>
          <w:p w14:paraId="7AB4399C"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2268" w:type="dxa"/>
            <w:tcBorders>
              <w:top w:val="nil"/>
              <w:left w:val="nil"/>
              <w:bottom w:val="single" w:sz="8" w:space="0" w:color="auto"/>
              <w:right w:val="single" w:sz="8" w:space="0" w:color="auto"/>
            </w:tcBorders>
            <w:vAlign w:val="center"/>
            <w:hideMark/>
          </w:tcPr>
          <w:p w14:paraId="6F131AF7"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r>
      <w:tr w:rsidR="009B4F81" w:rsidRPr="009B4F81" w14:paraId="5DE60A9C" w14:textId="77777777" w:rsidTr="00774D1C">
        <w:trPr>
          <w:trHeight w:val="356"/>
        </w:trPr>
        <w:tc>
          <w:tcPr>
            <w:tcW w:w="980" w:type="dxa"/>
            <w:tcBorders>
              <w:top w:val="nil"/>
              <w:left w:val="single" w:sz="8" w:space="0" w:color="auto"/>
              <w:bottom w:val="single" w:sz="8" w:space="0" w:color="auto"/>
              <w:right w:val="single" w:sz="8" w:space="0" w:color="auto"/>
            </w:tcBorders>
            <w:vAlign w:val="center"/>
            <w:hideMark/>
          </w:tcPr>
          <w:p w14:paraId="1FCE1A43" w14:textId="77777777" w:rsidR="009B4F81" w:rsidRPr="009B4F81" w:rsidRDefault="009B4F81" w:rsidP="009B4F81">
            <w:pPr>
              <w:spacing w:after="0" w:line="240" w:lineRule="auto"/>
              <w:jc w:val="center"/>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2.1</w:t>
            </w:r>
          </w:p>
        </w:tc>
        <w:tc>
          <w:tcPr>
            <w:tcW w:w="3263" w:type="dxa"/>
            <w:tcBorders>
              <w:top w:val="nil"/>
              <w:left w:val="nil"/>
              <w:bottom w:val="single" w:sz="8" w:space="0" w:color="auto"/>
              <w:right w:val="single" w:sz="8" w:space="0" w:color="auto"/>
            </w:tcBorders>
            <w:vAlign w:val="center"/>
            <w:hideMark/>
          </w:tcPr>
          <w:p w14:paraId="40D24086" w14:textId="77777777" w:rsidR="009B4F81" w:rsidRPr="009B4F81" w:rsidRDefault="009B4F81" w:rsidP="009B4F81">
            <w:pPr>
              <w:spacing w:after="0" w:line="240" w:lineRule="auto"/>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Dây chuyền sản xuất/kiểm thử</w:t>
            </w:r>
          </w:p>
        </w:tc>
        <w:tc>
          <w:tcPr>
            <w:tcW w:w="2120" w:type="dxa"/>
            <w:tcBorders>
              <w:top w:val="nil"/>
              <w:left w:val="nil"/>
              <w:bottom w:val="single" w:sz="8" w:space="0" w:color="auto"/>
              <w:right w:val="single" w:sz="8" w:space="0" w:color="auto"/>
            </w:tcBorders>
            <w:vAlign w:val="center"/>
            <w:hideMark/>
          </w:tcPr>
          <w:p w14:paraId="5D0239C2"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1140" w:type="dxa"/>
            <w:tcBorders>
              <w:top w:val="nil"/>
              <w:left w:val="nil"/>
              <w:bottom w:val="single" w:sz="8" w:space="0" w:color="auto"/>
              <w:right w:val="single" w:sz="8" w:space="0" w:color="auto"/>
            </w:tcBorders>
            <w:vAlign w:val="center"/>
            <w:hideMark/>
          </w:tcPr>
          <w:p w14:paraId="396EA297"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2268" w:type="dxa"/>
            <w:tcBorders>
              <w:top w:val="nil"/>
              <w:left w:val="nil"/>
              <w:bottom w:val="single" w:sz="8" w:space="0" w:color="auto"/>
              <w:right w:val="single" w:sz="8" w:space="0" w:color="auto"/>
            </w:tcBorders>
            <w:vAlign w:val="center"/>
            <w:hideMark/>
          </w:tcPr>
          <w:p w14:paraId="64604FE6"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r>
      <w:tr w:rsidR="009B4F81" w:rsidRPr="009B4F81" w14:paraId="670ED2ED" w14:textId="77777777" w:rsidTr="00774D1C">
        <w:trPr>
          <w:trHeight w:val="706"/>
        </w:trPr>
        <w:tc>
          <w:tcPr>
            <w:tcW w:w="980" w:type="dxa"/>
            <w:tcBorders>
              <w:top w:val="nil"/>
              <w:left w:val="single" w:sz="8" w:space="0" w:color="auto"/>
              <w:bottom w:val="single" w:sz="8" w:space="0" w:color="auto"/>
              <w:right w:val="single" w:sz="8" w:space="0" w:color="auto"/>
            </w:tcBorders>
            <w:vAlign w:val="center"/>
            <w:hideMark/>
          </w:tcPr>
          <w:p w14:paraId="5D31FDA1" w14:textId="77777777" w:rsidR="009B4F81" w:rsidRPr="009B4F81" w:rsidRDefault="009B4F81" w:rsidP="009B4F81">
            <w:pPr>
              <w:spacing w:after="0" w:line="240" w:lineRule="auto"/>
              <w:jc w:val="center"/>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2.2</w:t>
            </w:r>
          </w:p>
        </w:tc>
        <w:tc>
          <w:tcPr>
            <w:tcW w:w="3263" w:type="dxa"/>
            <w:tcBorders>
              <w:top w:val="nil"/>
              <w:left w:val="nil"/>
              <w:bottom w:val="single" w:sz="8" w:space="0" w:color="auto"/>
              <w:right w:val="single" w:sz="8" w:space="0" w:color="auto"/>
            </w:tcBorders>
            <w:vAlign w:val="center"/>
            <w:hideMark/>
          </w:tcPr>
          <w:p w14:paraId="61DBE619" w14:textId="77777777" w:rsidR="009B4F81" w:rsidRPr="009B4F81" w:rsidRDefault="009B4F81" w:rsidP="009B4F81">
            <w:pPr>
              <w:spacing w:after="0" w:line="240" w:lineRule="auto"/>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Hệ thống máy chủ/Lưu trữ dữ liệu</w:t>
            </w:r>
          </w:p>
        </w:tc>
        <w:tc>
          <w:tcPr>
            <w:tcW w:w="2120" w:type="dxa"/>
            <w:tcBorders>
              <w:top w:val="nil"/>
              <w:left w:val="nil"/>
              <w:bottom w:val="single" w:sz="8" w:space="0" w:color="auto"/>
              <w:right w:val="single" w:sz="8" w:space="0" w:color="auto"/>
            </w:tcBorders>
            <w:vAlign w:val="center"/>
            <w:hideMark/>
          </w:tcPr>
          <w:p w14:paraId="4C173A67"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1140" w:type="dxa"/>
            <w:tcBorders>
              <w:top w:val="nil"/>
              <w:left w:val="nil"/>
              <w:bottom w:val="single" w:sz="8" w:space="0" w:color="auto"/>
              <w:right w:val="single" w:sz="8" w:space="0" w:color="auto"/>
            </w:tcBorders>
            <w:vAlign w:val="center"/>
            <w:hideMark/>
          </w:tcPr>
          <w:p w14:paraId="32285BC8"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2268" w:type="dxa"/>
            <w:tcBorders>
              <w:top w:val="nil"/>
              <w:left w:val="nil"/>
              <w:bottom w:val="single" w:sz="8" w:space="0" w:color="auto"/>
              <w:right w:val="single" w:sz="8" w:space="0" w:color="auto"/>
            </w:tcBorders>
            <w:vAlign w:val="center"/>
            <w:hideMark/>
          </w:tcPr>
          <w:p w14:paraId="5155E3BE"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r>
      <w:tr w:rsidR="009B4F81" w:rsidRPr="009B4F81" w14:paraId="68E82184" w14:textId="77777777" w:rsidTr="00774D1C">
        <w:trPr>
          <w:trHeight w:val="706"/>
        </w:trPr>
        <w:tc>
          <w:tcPr>
            <w:tcW w:w="980" w:type="dxa"/>
            <w:tcBorders>
              <w:top w:val="nil"/>
              <w:left w:val="single" w:sz="8" w:space="0" w:color="auto"/>
              <w:bottom w:val="single" w:sz="8" w:space="0" w:color="auto"/>
              <w:right w:val="single" w:sz="8" w:space="0" w:color="auto"/>
            </w:tcBorders>
            <w:vAlign w:val="center"/>
            <w:hideMark/>
          </w:tcPr>
          <w:p w14:paraId="3EBEC54F" w14:textId="77777777" w:rsidR="009B4F81" w:rsidRPr="009B4F81" w:rsidRDefault="009B4F81" w:rsidP="009B4F81">
            <w:pPr>
              <w:spacing w:after="0" w:line="240" w:lineRule="auto"/>
              <w:jc w:val="center"/>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2.3</w:t>
            </w:r>
          </w:p>
        </w:tc>
        <w:tc>
          <w:tcPr>
            <w:tcW w:w="3263" w:type="dxa"/>
            <w:tcBorders>
              <w:top w:val="nil"/>
              <w:left w:val="nil"/>
              <w:bottom w:val="single" w:sz="8" w:space="0" w:color="auto"/>
              <w:right w:val="single" w:sz="8" w:space="0" w:color="auto"/>
            </w:tcBorders>
            <w:vAlign w:val="center"/>
            <w:hideMark/>
          </w:tcPr>
          <w:p w14:paraId="37A4412A" w14:textId="4A4866C3" w:rsidR="009B4F81" w:rsidRPr="009B4F81" w:rsidRDefault="009B4F81" w:rsidP="009B4F81">
            <w:pPr>
              <w:spacing w:after="0" w:line="240" w:lineRule="auto"/>
              <w:rPr>
                <w:rFonts w:ascii="Times New Roman" w:eastAsia="Times New Roman" w:hAnsi="Times New Roman" w:cs="Times New Roman"/>
                <w:color w:val="000000"/>
                <w:kern w:val="0"/>
                <w:sz w:val="28"/>
                <w:szCs w:val="28"/>
                <w14:ligatures w14:val="none"/>
              </w:rPr>
            </w:pPr>
            <w:r w:rsidRPr="009B4F81">
              <w:rPr>
                <w:rFonts w:ascii="Times New Roman" w:eastAsia="Times New Roman" w:hAnsi="Times New Roman" w:cs="Times New Roman"/>
                <w:color w:val="000000"/>
                <w:kern w:val="0"/>
                <w:sz w:val="28"/>
                <w:szCs w:val="28"/>
                <w14:ligatures w14:val="none"/>
              </w:rPr>
              <w:t>Bản quyền phần mềm chuyên dùng (EDA/IP Core</w:t>
            </w:r>
            <w:r>
              <w:rPr>
                <w:rFonts w:ascii="Times New Roman" w:eastAsia="Times New Roman" w:hAnsi="Times New Roman" w:cs="Times New Roman"/>
                <w:color w:val="000000"/>
                <w:kern w:val="0"/>
                <w:sz w:val="28"/>
                <w:szCs w:val="28"/>
                <w14:ligatures w14:val="none"/>
              </w:rPr>
              <w:t>…</w:t>
            </w:r>
            <w:r w:rsidRPr="009B4F81">
              <w:rPr>
                <w:rFonts w:ascii="Times New Roman" w:eastAsia="Times New Roman" w:hAnsi="Times New Roman" w:cs="Times New Roman"/>
                <w:color w:val="000000"/>
                <w:kern w:val="0"/>
                <w:sz w:val="28"/>
                <w:szCs w:val="28"/>
                <w14:ligatures w14:val="none"/>
              </w:rPr>
              <w:t>)</w:t>
            </w:r>
          </w:p>
        </w:tc>
        <w:tc>
          <w:tcPr>
            <w:tcW w:w="2120" w:type="dxa"/>
            <w:tcBorders>
              <w:top w:val="nil"/>
              <w:left w:val="nil"/>
              <w:bottom w:val="single" w:sz="8" w:space="0" w:color="auto"/>
              <w:right w:val="single" w:sz="8" w:space="0" w:color="auto"/>
            </w:tcBorders>
            <w:vAlign w:val="center"/>
            <w:hideMark/>
          </w:tcPr>
          <w:p w14:paraId="3364BD74"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1140" w:type="dxa"/>
            <w:tcBorders>
              <w:top w:val="nil"/>
              <w:left w:val="nil"/>
              <w:bottom w:val="single" w:sz="8" w:space="0" w:color="auto"/>
              <w:right w:val="single" w:sz="8" w:space="0" w:color="auto"/>
            </w:tcBorders>
            <w:vAlign w:val="center"/>
            <w:hideMark/>
          </w:tcPr>
          <w:p w14:paraId="3AC4D2C6"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2268" w:type="dxa"/>
            <w:tcBorders>
              <w:top w:val="nil"/>
              <w:left w:val="nil"/>
              <w:bottom w:val="single" w:sz="8" w:space="0" w:color="auto"/>
              <w:right w:val="single" w:sz="8" w:space="0" w:color="auto"/>
            </w:tcBorders>
            <w:vAlign w:val="center"/>
            <w:hideMark/>
          </w:tcPr>
          <w:p w14:paraId="2BD6C248"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r>
      <w:tr w:rsidR="006C3CB2" w:rsidRPr="009B4F81" w14:paraId="26EC5FDA" w14:textId="77777777" w:rsidTr="00774D1C">
        <w:trPr>
          <w:trHeight w:val="706"/>
        </w:trPr>
        <w:tc>
          <w:tcPr>
            <w:tcW w:w="980" w:type="dxa"/>
            <w:tcBorders>
              <w:top w:val="nil"/>
              <w:left w:val="single" w:sz="8" w:space="0" w:color="auto"/>
              <w:bottom w:val="single" w:sz="8" w:space="0" w:color="auto"/>
              <w:right w:val="single" w:sz="8" w:space="0" w:color="auto"/>
            </w:tcBorders>
            <w:vAlign w:val="center"/>
          </w:tcPr>
          <w:p w14:paraId="6D480BDE" w14:textId="3575126C" w:rsidR="006C3CB2" w:rsidRPr="009B4F81" w:rsidRDefault="006C3CB2" w:rsidP="009B4F81">
            <w:pPr>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2.4</w:t>
            </w:r>
          </w:p>
        </w:tc>
        <w:tc>
          <w:tcPr>
            <w:tcW w:w="3263" w:type="dxa"/>
            <w:tcBorders>
              <w:top w:val="nil"/>
              <w:left w:val="nil"/>
              <w:bottom w:val="single" w:sz="8" w:space="0" w:color="auto"/>
              <w:right w:val="single" w:sz="8" w:space="0" w:color="auto"/>
            </w:tcBorders>
            <w:vAlign w:val="center"/>
          </w:tcPr>
          <w:p w14:paraId="7FFC3337" w14:textId="0171BB28" w:rsidR="006C3CB2" w:rsidRPr="009B4F81" w:rsidRDefault="006C3CB2" w:rsidP="009B4F81">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c>
          <w:tcPr>
            <w:tcW w:w="2120" w:type="dxa"/>
            <w:tcBorders>
              <w:top w:val="nil"/>
              <w:left w:val="nil"/>
              <w:bottom w:val="single" w:sz="8" w:space="0" w:color="auto"/>
              <w:right w:val="single" w:sz="8" w:space="0" w:color="auto"/>
            </w:tcBorders>
            <w:vAlign w:val="center"/>
          </w:tcPr>
          <w:p w14:paraId="0945B0A8" w14:textId="77777777" w:rsidR="006C3CB2" w:rsidRPr="009B4F81" w:rsidRDefault="006C3CB2" w:rsidP="009B4F81">
            <w:pPr>
              <w:spacing w:after="0" w:line="240" w:lineRule="auto"/>
              <w:rPr>
                <w:rFonts w:ascii="Aptos" w:eastAsia="Times New Roman" w:hAnsi="Aptos" w:cs="Times New Roman"/>
                <w:color w:val="000000"/>
                <w:kern w:val="0"/>
                <w14:ligatures w14:val="none"/>
              </w:rPr>
            </w:pPr>
          </w:p>
        </w:tc>
        <w:tc>
          <w:tcPr>
            <w:tcW w:w="1140" w:type="dxa"/>
            <w:tcBorders>
              <w:top w:val="nil"/>
              <w:left w:val="nil"/>
              <w:bottom w:val="single" w:sz="8" w:space="0" w:color="auto"/>
              <w:right w:val="single" w:sz="8" w:space="0" w:color="auto"/>
            </w:tcBorders>
            <w:vAlign w:val="center"/>
          </w:tcPr>
          <w:p w14:paraId="5196D141" w14:textId="77777777" w:rsidR="006C3CB2" w:rsidRPr="009B4F81" w:rsidRDefault="006C3CB2" w:rsidP="009B4F81">
            <w:pPr>
              <w:spacing w:after="0" w:line="240" w:lineRule="auto"/>
              <w:rPr>
                <w:rFonts w:ascii="Aptos" w:eastAsia="Times New Roman" w:hAnsi="Aptos" w:cs="Times New Roman"/>
                <w:color w:val="000000"/>
                <w:kern w:val="0"/>
                <w14:ligatures w14:val="none"/>
              </w:rPr>
            </w:pPr>
          </w:p>
        </w:tc>
        <w:tc>
          <w:tcPr>
            <w:tcW w:w="2268" w:type="dxa"/>
            <w:tcBorders>
              <w:top w:val="nil"/>
              <w:left w:val="nil"/>
              <w:bottom w:val="single" w:sz="8" w:space="0" w:color="auto"/>
              <w:right w:val="single" w:sz="8" w:space="0" w:color="auto"/>
            </w:tcBorders>
            <w:vAlign w:val="center"/>
          </w:tcPr>
          <w:p w14:paraId="21E69B9B" w14:textId="77777777" w:rsidR="006C3CB2" w:rsidRPr="009B4F81" w:rsidRDefault="006C3CB2" w:rsidP="009B4F81">
            <w:pPr>
              <w:spacing w:after="0" w:line="240" w:lineRule="auto"/>
              <w:rPr>
                <w:rFonts w:ascii="Aptos" w:eastAsia="Times New Roman" w:hAnsi="Aptos" w:cs="Times New Roman"/>
                <w:color w:val="000000"/>
                <w:kern w:val="0"/>
                <w14:ligatures w14:val="none"/>
              </w:rPr>
            </w:pPr>
          </w:p>
        </w:tc>
      </w:tr>
      <w:tr w:rsidR="009B4F81" w:rsidRPr="009B4F81" w14:paraId="65278466" w14:textId="77777777" w:rsidTr="00774D1C">
        <w:trPr>
          <w:trHeight w:val="351"/>
        </w:trPr>
        <w:tc>
          <w:tcPr>
            <w:tcW w:w="980" w:type="dxa"/>
            <w:tcBorders>
              <w:top w:val="nil"/>
              <w:left w:val="single" w:sz="8" w:space="0" w:color="auto"/>
              <w:bottom w:val="single" w:sz="8" w:space="0" w:color="auto"/>
              <w:right w:val="single" w:sz="8" w:space="0" w:color="auto"/>
            </w:tcBorders>
            <w:vAlign w:val="center"/>
            <w:hideMark/>
          </w:tcPr>
          <w:p w14:paraId="2C5AAB3B" w14:textId="26603735" w:rsidR="009B4F81" w:rsidRPr="009B4F81" w:rsidRDefault="009B4F81" w:rsidP="009B4F81">
            <w:pPr>
              <w:spacing w:after="0" w:line="240" w:lineRule="auto"/>
              <w:jc w:val="center"/>
              <w:rPr>
                <w:rFonts w:ascii="Aptos" w:eastAsia="Times New Roman" w:hAnsi="Aptos" w:cs="Times New Roman"/>
                <w:color w:val="000000"/>
                <w:kern w:val="0"/>
                <w14:ligatures w14:val="none"/>
              </w:rPr>
            </w:pPr>
          </w:p>
        </w:tc>
        <w:tc>
          <w:tcPr>
            <w:tcW w:w="3263" w:type="dxa"/>
            <w:tcBorders>
              <w:top w:val="nil"/>
              <w:left w:val="nil"/>
              <w:bottom w:val="single" w:sz="8" w:space="0" w:color="auto"/>
              <w:right w:val="single" w:sz="8" w:space="0" w:color="auto"/>
            </w:tcBorders>
            <w:vAlign w:val="center"/>
            <w:hideMark/>
          </w:tcPr>
          <w:p w14:paraId="2D67CDF4" w14:textId="77777777" w:rsidR="009B4F81" w:rsidRPr="009B4F81" w:rsidRDefault="009B4F81" w:rsidP="009B4F81">
            <w:pPr>
              <w:spacing w:after="0" w:line="240" w:lineRule="auto"/>
              <w:rPr>
                <w:rFonts w:ascii="Times New Roman" w:eastAsia="Times New Roman" w:hAnsi="Times New Roman" w:cs="Times New Roman"/>
                <w:b/>
                <w:bCs/>
                <w:color w:val="000000"/>
                <w:kern w:val="0"/>
                <w:sz w:val="28"/>
                <w:szCs w:val="28"/>
                <w14:ligatures w14:val="none"/>
              </w:rPr>
            </w:pPr>
            <w:r w:rsidRPr="009B4F81">
              <w:rPr>
                <w:rFonts w:ascii="Times New Roman" w:eastAsia="Times New Roman" w:hAnsi="Times New Roman" w:cs="Times New Roman"/>
                <w:b/>
                <w:bCs/>
                <w:color w:val="000000"/>
                <w:kern w:val="0"/>
                <w:sz w:val="28"/>
                <w:szCs w:val="28"/>
                <w14:ligatures w14:val="none"/>
              </w:rPr>
              <w:t>TỔNG CỘNG</w:t>
            </w:r>
          </w:p>
        </w:tc>
        <w:tc>
          <w:tcPr>
            <w:tcW w:w="2120" w:type="dxa"/>
            <w:tcBorders>
              <w:top w:val="nil"/>
              <w:left w:val="nil"/>
              <w:bottom w:val="single" w:sz="8" w:space="0" w:color="auto"/>
              <w:right w:val="single" w:sz="8" w:space="0" w:color="auto"/>
            </w:tcBorders>
            <w:vAlign w:val="center"/>
            <w:hideMark/>
          </w:tcPr>
          <w:p w14:paraId="0254C31D"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1140" w:type="dxa"/>
            <w:tcBorders>
              <w:top w:val="nil"/>
              <w:left w:val="nil"/>
              <w:bottom w:val="single" w:sz="8" w:space="0" w:color="auto"/>
              <w:right w:val="single" w:sz="8" w:space="0" w:color="auto"/>
            </w:tcBorders>
            <w:vAlign w:val="center"/>
            <w:hideMark/>
          </w:tcPr>
          <w:p w14:paraId="08CDEF3A" w14:textId="77777777" w:rsidR="009B4F81" w:rsidRPr="009B4F81" w:rsidRDefault="009B4F81" w:rsidP="009B4F81">
            <w:pPr>
              <w:spacing w:after="0" w:line="240" w:lineRule="auto"/>
              <w:rPr>
                <w:rFonts w:ascii="Aptos" w:eastAsia="Times New Roman" w:hAnsi="Aptos" w:cs="Times New Roman"/>
                <w:color w:val="000000"/>
                <w:kern w:val="0"/>
                <w14:ligatures w14:val="none"/>
              </w:rPr>
            </w:pPr>
            <w:r w:rsidRPr="009B4F81">
              <w:rPr>
                <w:rFonts w:ascii="Aptos" w:eastAsia="Times New Roman" w:hAnsi="Aptos" w:cs="Times New Roman"/>
                <w:color w:val="000000"/>
                <w:kern w:val="0"/>
                <w14:ligatures w14:val="none"/>
              </w:rPr>
              <w:t> </w:t>
            </w:r>
          </w:p>
        </w:tc>
        <w:tc>
          <w:tcPr>
            <w:tcW w:w="2268" w:type="dxa"/>
            <w:tcBorders>
              <w:top w:val="nil"/>
              <w:left w:val="nil"/>
              <w:bottom w:val="single" w:sz="8" w:space="0" w:color="auto"/>
              <w:right w:val="single" w:sz="8" w:space="0" w:color="auto"/>
            </w:tcBorders>
            <w:vAlign w:val="center"/>
            <w:hideMark/>
          </w:tcPr>
          <w:p w14:paraId="5F5F46AF" w14:textId="0B71B5E5" w:rsidR="009B4F81" w:rsidRPr="009B4F81" w:rsidRDefault="009B4F81" w:rsidP="009B4F81">
            <w:pPr>
              <w:spacing w:after="0" w:line="240" w:lineRule="auto"/>
              <w:rPr>
                <w:rFonts w:ascii="Times New Roman" w:eastAsia="Times New Roman" w:hAnsi="Times New Roman" w:cs="Times New Roman"/>
                <w:b/>
                <w:bCs/>
                <w:color w:val="000000"/>
                <w:kern w:val="0"/>
                <w:sz w:val="28"/>
                <w:szCs w:val="28"/>
                <w14:ligatures w14:val="none"/>
              </w:rPr>
            </w:pPr>
          </w:p>
        </w:tc>
      </w:tr>
    </w:tbl>
    <w:p w14:paraId="1A618828" w14:textId="77777777" w:rsidR="00935F4D" w:rsidRDefault="00935F4D" w:rsidP="002E5662">
      <w:pPr>
        <w:spacing w:after="100" w:afterAutospacing="1" w:line="240" w:lineRule="auto"/>
        <w:rPr>
          <w:rFonts w:ascii="Times New Roman" w:eastAsia="Times New Roman" w:hAnsi="Times New Roman" w:cs="Times New Roman"/>
          <w:i/>
          <w:iCs/>
          <w:kern w:val="0"/>
          <w:sz w:val="28"/>
          <w:szCs w:val="28"/>
          <w14:ligatures w14:val="none"/>
        </w:rPr>
      </w:pPr>
    </w:p>
    <w:p w14:paraId="5FE3D884" w14:textId="14F51CE0" w:rsidR="002E5662" w:rsidRPr="002E5662" w:rsidRDefault="002E5662" w:rsidP="002E5662">
      <w:p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i/>
          <w:iCs/>
          <w:kern w:val="0"/>
          <w:sz w:val="28"/>
          <w:szCs w:val="28"/>
          <w14:ligatures w14:val="none"/>
        </w:rPr>
        <w:t>(Bằng chữ: .....................................................................................................................)</w:t>
      </w:r>
    </w:p>
    <w:p w14:paraId="42F62E9F" w14:textId="77777777" w:rsidR="002E5662" w:rsidRPr="002E5662" w:rsidRDefault="002E5662" w:rsidP="002E5662">
      <w:p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b/>
          <w:bCs/>
          <w:kern w:val="0"/>
          <w:sz w:val="28"/>
          <w:szCs w:val="28"/>
          <w14:ligatures w14:val="none"/>
        </w:rPr>
        <w:t>4. CAM KẾT CỦA DOANH NGHIỆP</w:t>
      </w:r>
    </w:p>
    <w:p w14:paraId="79676E76" w14:textId="2BD3C419" w:rsidR="002E5662" w:rsidRPr="002E5662" w:rsidRDefault="002E5662" w:rsidP="005F1EAD">
      <w:pPr>
        <w:numPr>
          <w:ilvl w:val="0"/>
          <w:numId w:val="21"/>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Dự án đã đáp ứng đầy đủ các tiêu chí kỹ thuật (Tier 3/4, PUE, nhân lực R&amp;D...) theo quy định tại Nghị quyết</w:t>
      </w:r>
      <w:r w:rsidR="00935F4D">
        <w:rPr>
          <w:rFonts w:ascii="Times New Roman" w:eastAsia="Times New Roman" w:hAnsi="Times New Roman" w:cs="Times New Roman"/>
          <w:kern w:val="0"/>
          <w:sz w:val="28"/>
          <w:szCs w:val="28"/>
          <w14:ligatures w14:val="none"/>
        </w:rPr>
        <w:t xml:space="preserve"> (</w:t>
      </w:r>
      <w:r w:rsidR="00935F4D" w:rsidRPr="00935F4D">
        <w:rPr>
          <w:rFonts w:ascii="Times New Roman" w:eastAsia="Times New Roman" w:hAnsi="Times New Roman" w:cs="Times New Roman"/>
          <w:i/>
          <w:iCs/>
          <w:kern w:val="0"/>
          <w:sz w:val="28"/>
          <w:szCs w:val="28"/>
          <w14:ligatures w14:val="none"/>
        </w:rPr>
        <w:t>nếu là dự án xây dựng Trung tâm dữ liệu trí tuệ nhân tạo</w:t>
      </w:r>
      <w:r w:rsidR="00935F4D">
        <w:rPr>
          <w:rFonts w:ascii="Times New Roman" w:eastAsia="Times New Roman" w:hAnsi="Times New Roman" w:cs="Times New Roman"/>
          <w:kern w:val="0"/>
          <w:sz w:val="28"/>
          <w:szCs w:val="28"/>
          <w14:ligatures w14:val="none"/>
        </w:rPr>
        <w:t>)</w:t>
      </w:r>
      <w:r w:rsidRPr="002E5662">
        <w:rPr>
          <w:rFonts w:ascii="Times New Roman" w:eastAsia="Times New Roman" w:hAnsi="Times New Roman" w:cs="Times New Roman"/>
          <w:kern w:val="0"/>
          <w:sz w:val="28"/>
          <w:szCs w:val="28"/>
          <w14:ligatures w14:val="none"/>
        </w:rPr>
        <w:t>.</w:t>
      </w:r>
    </w:p>
    <w:p w14:paraId="1005A9DE" w14:textId="77777777" w:rsidR="002E5662" w:rsidRPr="002E5662" w:rsidRDefault="002E5662" w:rsidP="005F1EAD">
      <w:pPr>
        <w:numPr>
          <w:ilvl w:val="0"/>
          <w:numId w:val="21"/>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Cam kết duy trì hoạt động liên tục tại tỉnh Đồng Nai trong thời hạn ..... năm (theo quy định tại Điều 6/Điều 7).</w:t>
      </w:r>
    </w:p>
    <w:p w14:paraId="44526D02" w14:textId="77777777" w:rsidR="002E5662" w:rsidRPr="002E5662" w:rsidRDefault="002E5662" w:rsidP="005F1EAD">
      <w:pPr>
        <w:numPr>
          <w:ilvl w:val="0"/>
          <w:numId w:val="21"/>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Cam kết thực hiện đúng lộ trình nội địa hóa và chuyển giao công nghệ đã đăng ký.</w:t>
      </w:r>
    </w:p>
    <w:p w14:paraId="292CCAE2" w14:textId="77777777" w:rsidR="002E5662" w:rsidRPr="002E5662" w:rsidRDefault="002E5662" w:rsidP="005F1EAD">
      <w:pPr>
        <w:numPr>
          <w:ilvl w:val="0"/>
          <w:numId w:val="21"/>
        </w:num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Chịu trách nhiệm hoàn toàn trước pháp luật về tính chính xác, trung thực của hồ sơ và cam kết hoàn trả kinh phí nếu vi phạm các điều khoản hỗ trợ.</w:t>
      </w:r>
    </w:p>
    <w:p w14:paraId="366FFBD2" w14:textId="068F40B0" w:rsidR="002E5662" w:rsidRDefault="002E5662" w:rsidP="002E5662">
      <w:pPr>
        <w:spacing w:after="100" w:afterAutospacing="1" w:line="240" w:lineRule="auto"/>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kern w:val="0"/>
          <w:sz w:val="28"/>
          <w:szCs w:val="28"/>
          <w14:ligatures w14:val="none"/>
        </w:rPr>
        <w:t>Kính đề nghị Ban Quản lý các Khu công nghiệp tỉnh</w:t>
      </w:r>
      <w:r w:rsidR="002C5BC3">
        <w:rPr>
          <w:rFonts w:ascii="Times New Roman" w:eastAsia="Times New Roman" w:hAnsi="Times New Roman" w:cs="Times New Roman"/>
          <w:kern w:val="0"/>
          <w:sz w:val="28"/>
          <w:szCs w:val="28"/>
          <w14:ligatures w14:val="none"/>
        </w:rPr>
        <w:t xml:space="preserve"> – Khu Kinh tế tỉnh</w:t>
      </w:r>
      <w:r w:rsidRPr="002E5662">
        <w:rPr>
          <w:rFonts w:ascii="Times New Roman" w:eastAsia="Times New Roman" w:hAnsi="Times New Roman" w:cs="Times New Roman"/>
          <w:kern w:val="0"/>
          <w:sz w:val="28"/>
          <w:szCs w:val="28"/>
          <w14:ligatures w14:val="none"/>
        </w:rPr>
        <w:t xml:space="preserve"> xem xét, thẩm định và trình UBND tỉnh quyết định hỗ trợ./.</w:t>
      </w:r>
    </w:p>
    <w:p w14:paraId="60AFF5FB" w14:textId="77777777" w:rsidR="006D61EB" w:rsidRPr="002E5662" w:rsidRDefault="006D61EB" w:rsidP="006D61EB">
      <w:pPr>
        <w:spacing w:after="100" w:afterAutospacing="1" w:line="240" w:lineRule="auto"/>
        <w:outlineLvl w:val="2"/>
        <w:rPr>
          <w:rFonts w:ascii="Times New Roman" w:eastAsia="Times New Roman" w:hAnsi="Times New Roman" w:cs="Times New Roman"/>
          <w:b/>
          <w:bCs/>
          <w:i/>
          <w:iCs/>
          <w:kern w:val="0"/>
          <w:sz w:val="28"/>
          <w:szCs w:val="28"/>
          <w14:ligatures w14:val="none"/>
        </w:rPr>
      </w:pPr>
      <w:r w:rsidRPr="002E5662">
        <w:rPr>
          <w:rFonts w:ascii="Times New Roman" w:eastAsia="Times New Roman" w:hAnsi="Times New Roman" w:cs="Times New Roman"/>
          <w:b/>
          <w:bCs/>
          <w:i/>
          <w:iCs/>
          <w:kern w:val="0"/>
          <w:sz w:val="28"/>
          <w:szCs w:val="28"/>
          <w14:ligatures w14:val="none"/>
        </w:rPr>
        <w:t>Hồ sơ đính kèm đơn này bao gồm:</w:t>
      </w:r>
    </w:p>
    <w:p w14:paraId="597C76D3" w14:textId="77777777" w:rsidR="006D61EB" w:rsidRPr="002E5662" w:rsidRDefault="006D61EB" w:rsidP="006D61EB">
      <w:pPr>
        <w:numPr>
          <w:ilvl w:val="0"/>
          <w:numId w:val="18"/>
        </w:numPr>
        <w:spacing w:after="100" w:afterAutospacing="1" w:line="240" w:lineRule="auto"/>
        <w:rPr>
          <w:rFonts w:ascii="Times New Roman" w:eastAsia="Times New Roman" w:hAnsi="Times New Roman" w:cs="Times New Roman"/>
          <w:i/>
          <w:iCs/>
          <w:kern w:val="0"/>
          <w:sz w:val="28"/>
          <w:szCs w:val="28"/>
          <w14:ligatures w14:val="none"/>
        </w:rPr>
      </w:pPr>
      <w:r w:rsidRPr="002E5662">
        <w:rPr>
          <w:rFonts w:ascii="Times New Roman" w:eastAsia="Times New Roman" w:hAnsi="Times New Roman" w:cs="Times New Roman"/>
          <w:i/>
          <w:iCs/>
          <w:kern w:val="0"/>
          <w:sz w:val="28"/>
          <w:szCs w:val="28"/>
          <w14:ligatures w14:val="none"/>
        </w:rPr>
        <w:t>Bản sao Giấy chứng nhận đăng ký đầu tư/Doanh nghiệp.</w:t>
      </w:r>
    </w:p>
    <w:p w14:paraId="16E751EC" w14:textId="77777777" w:rsidR="006D61EB" w:rsidRPr="002E5662" w:rsidRDefault="006D61EB" w:rsidP="006D61EB">
      <w:pPr>
        <w:numPr>
          <w:ilvl w:val="0"/>
          <w:numId w:val="18"/>
        </w:numPr>
        <w:spacing w:after="100" w:afterAutospacing="1" w:line="240" w:lineRule="auto"/>
        <w:rPr>
          <w:rFonts w:ascii="Times New Roman" w:eastAsia="Times New Roman" w:hAnsi="Times New Roman" w:cs="Times New Roman"/>
          <w:i/>
          <w:iCs/>
          <w:kern w:val="0"/>
          <w:sz w:val="28"/>
          <w:szCs w:val="28"/>
          <w14:ligatures w14:val="none"/>
        </w:rPr>
      </w:pPr>
      <w:r w:rsidRPr="002E5662">
        <w:rPr>
          <w:rFonts w:ascii="Times New Roman" w:eastAsia="Times New Roman" w:hAnsi="Times New Roman" w:cs="Times New Roman"/>
          <w:i/>
          <w:iCs/>
          <w:kern w:val="0"/>
          <w:sz w:val="28"/>
          <w:szCs w:val="28"/>
          <w14:ligatures w14:val="none"/>
        </w:rPr>
        <w:t>Báo cáo kiểm toán độc lập về chi phí đầu tư thực tế.</w:t>
      </w:r>
    </w:p>
    <w:p w14:paraId="433E9956" w14:textId="2D282784" w:rsidR="006D61EB" w:rsidRPr="002E5662" w:rsidRDefault="006D61EB" w:rsidP="006D61EB">
      <w:pPr>
        <w:numPr>
          <w:ilvl w:val="0"/>
          <w:numId w:val="18"/>
        </w:numPr>
        <w:spacing w:after="100" w:afterAutospacing="1" w:line="240" w:lineRule="auto"/>
        <w:rPr>
          <w:rFonts w:ascii="Times New Roman" w:eastAsia="Times New Roman" w:hAnsi="Times New Roman" w:cs="Times New Roman"/>
          <w:i/>
          <w:iCs/>
          <w:kern w:val="0"/>
          <w:sz w:val="28"/>
          <w:szCs w:val="28"/>
          <w14:ligatures w14:val="none"/>
        </w:rPr>
      </w:pPr>
      <w:r w:rsidRPr="002E5662">
        <w:rPr>
          <w:rFonts w:ascii="Times New Roman" w:eastAsia="Times New Roman" w:hAnsi="Times New Roman" w:cs="Times New Roman"/>
          <w:i/>
          <w:iCs/>
          <w:kern w:val="0"/>
          <w:sz w:val="28"/>
          <w:szCs w:val="28"/>
          <w14:ligatures w14:val="none"/>
        </w:rPr>
        <w:t>Các chứng chỉ kỹ thuật quốc tế minh chứng tiêu chuẩn dự án</w:t>
      </w:r>
      <w:r w:rsidR="002C5BC3">
        <w:rPr>
          <w:rFonts w:ascii="Times New Roman" w:eastAsia="Times New Roman" w:hAnsi="Times New Roman" w:cs="Times New Roman"/>
          <w:i/>
          <w:iCs/>
          <w:kern w:val="0"/>
          <w:sz w:val="28"/>
          <w:szCs w:val="28"/>
          <w14:ligatures w14:val="none"/>
        </w:rPr>
        <w:t xml:space="preserve"> (nếu có)</w:t>
      </w:r>
      <w:r w:rsidRPr="002E5662">
        <w:rPr>
          <w:rFonts w:ascii="Times New Roman" w:eastAsia="Times New Roman" w:hAnsi="Times New Roman" w:cs="Times New Roman"/>
          <w:i/>
          <w:iCs/>
          <w:kern w:val="0"/>
          <w:sz w:val="28"/>
          <w:szCs w:val="28"/>
          <w14:ligatures w14:val="none"/>
        </w:rPr>
        <w:t>.</w:t>
      </w:r>
    </w:p>
    <w:p w14:paraId="538D4079" w14:textId="77777777" w:rsidR="006D61EB" w:rsidRPr="002E5662" w:rsidRDefault="006D61EB" w:rsidP="006D61EB">
      <w:pPr>
        <w:numPr>
          <w:ilvl w:val="0"/>
          <w:numId w:val="18"/>
        </w:numPr>
        <w:spacing w:after="100" w:afterAutospacing="1" w:line="240" w:lineRule="auto"/>
        <w:rPr>
          <w:rFonts w:ascii="Times New Roman" w:eastAsia="Times New Roman" w:hAnsi="Times New Roman" w:cs="Times New Roman"/>
          <w:i/>
          <w:iCs/>
          <w:kern w:val="0"/>
          <w:sz w:val="28"/>
          <w:szCs w:val="28"/>
          <w14:ligatures w14:val="none"/>
        </w:rPr>
      </w:pPr>
      <w:r w:rsidRPr="002E5662">
        <w:rPr>
          <w:rFonts w:ascii="Times New Roman" w:eastAsia="Times New Roman" w:hAnsi="Times New Roman" w:cs="Times New Roman"/>
          <w:i/>
          <w:iCs/>
          <w:kern w:val="0"/>
          <w:sz w:val="28"/>
          <w:szCs w:val="28"/>
          <w14:ligatures w14:val="none"/>
        </w:rPr>
        <w:t>Danh mục chi tiết hóa đơn máy móc, thiết bị.</w:t>
      </w:r>
    </w:p>
    <w:p w14:paraId="6CEF3FB1" w14:textId="77777777" w:rsidR="006D61EB" w:rsidRPr="002E5662" w:rsidRDefault="006D61EB" w:rsidP="006D61EB">
      <w:pPr>
        <w:numPr>
          <w:ilvl w:val="0"/>
          <w:numId w:val="18"/>
        </w:numPr>
        <w:spacing w:after="100" w:afterAutospacing="1" w:line="240" w:lineRule="auto"/>
        <w:rPr>
          <w:rFonts w:ascii="Times New Roman" w:eastAsia="Times New Roman" w:hAnsi="Times New Roman" w:cs="Times New Roman"/>
          <w:i/>
          <w:iCs/>
          <w:kern w:val="0"/>
          <w:sz w:val="28"/>
          <w:szCs w:val="28"/>
          <w14:ligatures w14:val="none"/>
        </w:rPr>
      </w:pPr>
      <w:r w:rsidRPr="002E5662">
        <w:rPr>
          <w:rFonts w:ascii="Times New Roman" w:eastAsia="Times New Roman" w:hAnsi="Times New Roman" w:cs="Times New Roman"/>
          <w:i/>
          <w:iCs/>
          <w:kern w:val="0"/>
          <w:sz w:val="28"/>
          <w:szCs w:val="28"/>
          <w14:ligatures w14:val="none"/>
        </w:rPr>
        <w:t>Văn bản cam kết lộ trình nhân lực và nội địa hóa.</w:t>
      </w:r>
    </w:p>
    <w:tbl>
      <w:tblPr>
        <w:tblW w:w="9067" w:type="dxa"/>
        <w:tblLayout w:type="fixed"/>
        <w:tblLook w:val="0000" w:firstRow="0" w:lastRow="0" w:firstColumn="0" w:lastColumn="0" w:noHBand="0" w:noVBand="0"/>
      </w:tblPr>
      <w:tblGrid>
        <w:gridCol w:w="4003"/>
        <w:gridCol w:w="5064"/>
      </w:tblGrid>
      <w:tr w:rsidR="00BE4143" w:rsidRPr="00BE4143" w14:paraId="4F4474C2" w14:textId="77777777" w:rsidTr="00BE4143">
        <w:trPr>
          <w:trHeight w:val="2251"/>
        </w:trPr>
        <w:tc>
          <w:tcPr>
            <w:tcW w:w="4003" w:type="dxa"/>
          </w:tcPr>
          <w:p w14:paraId="5C53B008" w14:textId="77777777" w:rsidR="00BE4143" w:rsidRPr="00BE4143" w:rsidRDefault="00BE4143" w:rsidP="00BE4143">
            <w:pPr>
              <w:spacing w:after="0" w:line="240" w:lineRule="auto"/>
              <w:jc w:val="both"/>
              <w:rPr>
                <w:rFonts w:ascii="Times New Roman" w:eastAsia="Times New Roman" w:hAnsi="Times New Roman" w:cs="Times New Roman"/>
                <w:b/>
                <w:bCs/>
                <w:i/>
                <w:iCs/>
                <w:kern w:val="0"/>
                <w:lang w:val="pt-BR"/>
                <w14:ligatures w14:val="none"/>
              </w:rPr>
            </w:pPr>
            <w:r w:rsidRPr="00BE4143">
              <w:rPr>
                <w:rFonts w:ascii="Times New Roman" w:eastAsia="Times New Roman" w:hAnsi="Times New Roman" w:cs="Times New Roman"/>
                <w:b/>
                <w:bCs/>
                <w:i/>
                <w:iCs/>
                <w:kern w:val="0"/>
                <w:lang w:val="pt-BR"/>
                <w14:ligatures w14:val="none"/>
              </w:rPr>
              <w:t>Nơi nhận:</w:t>
            </w:r>
          </w:p>
          <w:p w14:paraId="1194F9E7" w14:textId="0F5AC9C1" w:rsidR="00BE4143" w:rsidRDefault="00BE4143" w:rsidP="00BE4143">
            <w:pPr>
              <w:spacing w:after="0" w:line="240" w:lineRule="auto"/>
              <w:jc w:val="both"/>
              <w:rPr>
                <w:rFonts w:ascii="Times New Roman" w:eastAsia="Times New Roman" w:hAnsi="Times New Roman" w:cs="Times New Roman"/>
                <w:kern w:val="0"/>
                <w:sz w:val="22"/>
                <w:szCs w:val="22"/>
                <w:lang w:val="pt-BR"/>
                <w14:ligatures w14:val="none"/>
              </w:rPr>
            </w:pPr>
            <w:r w:rsidRPr="00BE4143">
              <w:rPr>
                <w:rFonts w:ascii="Times New Roman" w:eastAsia="Times New Roman" w:hAnsi="Times New Roman" w:cs="Times New Roman"/>
                <w:kern w:val="0"/>
                <w:sz w:val="22"/>
                <w:szCs w:val="22"/>
                <w:lang w:val="pt-BR"/>
                <w14:ligatures w14:val="none"/>
              </w:rPr>
              <w:t xml:space="preserve">- </w:t>
            </w:r>
            <w:r>
              <w:rPr>
                <w:rFonts w:ascii="Times New Roman" w:eastAsia="Times New Roman" w:hAnsi="Times New Roman" w:cs="Times New Roman"/>
                <w:kern w:val="0"/>
                <w:sz w:val="22"/>
                <w:szCs w:val="22"/>
                <w:lang w:val="pt-BR"/>
                <w14:ligatures w14:val="none"/>
              </w:rPr>
              <w:t>Như trên</w:t>
            </w:r>
            <w:r w:rsidRPr="00BE4143">
              <w:rPr>
                <w:rFonts w:ascii="Times New Roman" w:eastAsia="Times New Roman" w:hAnsi="Times New Roman" w:cs="Times New Roman"/>
                <w:kern w:val="0"/>
                <w:sz w:val="22"/>
                <w:szCs w:val="22"/>
                <w:lang w:val="pt-BR"/>
                <w14:ligatures w14:val="none"/>
              </w:rPr>
              <w:t>;</w:t>
            </w:r>
          </w:p>
          <w:p w14:paraId="35BF218B" w14:textId="5F5F048A" w:rsidR="00BE4143" w:rsidRPr="00BE4143" w:rsidRDefault="00BE4143" w:rsidP="00BE4143">
            <w:pPr>
              <w:spacing w:after="0" w:line="240" w:lineRule="auto"/>
              <w:jc w:val="both"/>
              <w:rPr>
                <w:rFonts w:ascii="Times New Roman" w:eastAsia="Times New Roman" w:hAnsi="Times New Roman" w:cs="Times New Roman"/>
                <w:kern w:val="0"/>
                <w:sz w:val="22"/>
                <w:szCs w:val="22"/>
                <w:lang w:val="pt-BR"/>
                <w14:ligatures w14:val="none"/>
              </w:rPr>
            </w:pPr>
            <w:r>
              <w:rPr>
                <w:rFonts w:ascii="Times New Roman" w:eastAsia="Times New Roman" w:hAnsi="Times New Roman" w:cs="Times New Roman"/>
                <w:kern w:val="0"/>
                <w:sz w:val="22"/>
                <w:szCs w:val="22"/>
                <w:lang w:val="pt-BR"/>
                <w14:ligatures w14:val="none"/>
              </w:rPr>
              <w:t xml:space="preserve">- </w:t>
            </w:r>
          </w:p>
          <w:p w14:paraId="117549FF" w14:textId="3634AF56" w:rsidR="00BE4143" w:rsidRPr="00BE4143" w:rsidRDefault="00BE4143" w:rsidP="00BE4143">
            <w:pPr>
              <w:spacing w:after="0" w:line="240" w:lineRule="auto"/>
              <w:jc w:val="both"/>
              <w:rPr>
                <w:rFonts w:ascii="Times New Roman" w:eastAsia="Times New Roman" w:hAnsi="Times New Roman" w:cs="Times New Roman"/>
                <w:kern w:val="0"/>
                <w:sz w:val="22"/>
                <w:szCs w:val="22"/>
                <w:lang w:val="vi-VN"/>
                <w14:ligatures w14:val="none"/>
              </w:rPr>
            </w:pPr>
            <w:r w:rsidRPr="00BE4143">
              <w:rPr>
                <w:rFonts w:ascii="Times New Roman" w:eastAsia="Times New Roman" w:hAnsi="Times New Roman" w:cs="Times New Roman"/>
                <w:kern w:val="0"/>
                <w:sz w:val="22"/>
                <w:szCs w:val="22"/>
                <w:lang w:val="vi-VN"/>
                <w14:ligatures w14:val="none"/>
              </w:rPr>
              <w:t>- Lưu: VT.</w:t>
            </w:r>
          </w:p>
          <w:p w14:paraId="5BA47BA0" w14:textId="77777777" w:rsidR="00BE4143" w:rsidRPr="00BE4143" w:rsidRDefault="00BE4143" w:rsidP="00BE4143">
            <w:pPr>
              <w:spacing w:after="0" w:line="240" w:lineRule="auto"/>
              <w:jc w:val="both"/>
              <w:rPr>
                <w:rFonts w:ascii="Times New Roman" w:eastAsia="Times New Roman" w:hAnsi="Times New Roman" w:cs="Times New Roman"/>
                <w:kern w:val="0"/>
                <w:sz w:val="28"/>
                <w:szCs w:val="22"/>
                <w:lang w:val="vi-VN"/>
                <w14:ligatures w14:val="none"/>
              </w:rPr>
            </w:pPr>
          </w:p>
        </w:tc>
        <w:tc>
          <w:tcPr>
            <w:tcW w:w="5064" w:type="dxa"/>
          </w:tcPr>
          <w:p w14:paraId="2EE16108" w14:textId="56DD22D7" w:rsidR="00BE4143" w:rsidRPr="00BE4143" w:rsidRDefault="00BE4143" w:rsidP="00BE4143">
            <w:pPr>
              <w:spacing w:after="0" w:line="240" w:lineRule="auto"/>
              <w:jc w:val="center"/>
              <w:rPr>
                <w:rFonts w:ascii="Times New Roman" w:eastAsia="Times New Roman" w:hAnsi="Times New Roman" w:cs="Times New Roman"/>
                <w:b/>
                <w:kern w:val="0"/>
                <w:sz w:val="28"/>
                <w:szCs w:val="28"/>
                <w14:ligatures w14:val="none"/>
              </w:rPr>
            </w:pPr>
            <w:r w:rsidRPr="00BE4143">
              <w:rPr>
                <w:rFonts w:ascii="Times New Roman" w:eastAsia="Times New Roman" w:hAnsi="Times New Roman" w:cs="Times New Roman"/>
                <w:b/>
                <w:bCs/>
                <w:kern w:val="0"/>
                <w:sz w:val="28"/>
                <w:szCs w:val="28"/>
                <w14:ligatures w14:val="none"/>
              </w:rPr>
              <w:t>ĐẠI DIỆN THEO PHÁP LUẬT CỦA DOANH NGHIỆP</w:t>
            </w:r>
          </w:p>
          <w:p w14:paraId="6DC9ED9A" w14:textId="77777777" w:rsidR="00BE4143" w:rsidRPr="002E5662" w:rsidRDefault="00BE4143" w:rsidP="00BE4143">
            <w:pPr>
              <w:spacing w:after="100" w:afterAutospacing="1" w:line="240" w:lineRule="auto"/>
              <w:jc w:val="center"/>
              <w:rPr>
                <w:rFonts w:ascii="Times New Roman" w:eastAsia="Times New Roman" w:hAnsi="Times New Roman" w:cs="Times New Roman"/>
                <w:kern w:val="0"/>
                <w:sz w:val="28"/>
                <w:szCs w:val="28"/>
                <w14:ligatures w14:val="none"/>
              </w:rPr>
            </w:pPr>
            <w:r w:rsidRPr="002E5662">
              <w:rPr>
                <w:rFonts w:ascii="Times New Roman" w:eastAsia="Times New Roman" w:hAnsi="Times New Roman" w:cs="Times New Roman"/>
                <w:i/>
                <w:iCs/>
                <w:kern w:val="0"/>
                <w:sz w:val="28"/>
                <w:szCs w:val="28"/>
                <w14:ligatures w14:val="none"/>
              </w:rPr>
              <w:t>(Ký tên, đóng dấu và ghi rõ họ tên)</w:t>
            </w:r>
          </w:p>
          <w:p w14:paraId="17542F00" w14:textId="77777777" w:rsidR="00BE4143" w:rsidRPr="00BE4143" w:rsidRDefault="00BE4143" w:rsidP="00BE4143">
            <w:pPr>
              <w:spacing w:after="0" w:line="240" w:lineRule="auto"/>
              <w:jc w:val="center"/>
              <w:rPr>
                <w:rFonts w:ascii="Times New Roman" w:eastAsia="Times New Roman" w:hAnsi="Times New Roman" w:cs="Times New Roman"/>
                <w:b/>
                <w:kern w:val="0"/>
                <w:sz w:val="28"/>
                <w:szCs w:val="28"/>
                <w14:ligatures w14:val="none"/>
              </w:rPr>
            </w:pPr>
          </w:p>
          <w:p w14:paraId="139BC43B" w14:textId="77777777" w:rsidR="00BE4143" w:rsidRPr="00BE4143" w:rsidRDefault="00BE4143" w:rsidP="00BE4143">
            <w:pPr>
              <w:spacing w:after="0" w:line="240" w:lineRule="auto"/>
              <w:jc w:val="center"/>
              <w:rPr>
                <w:rFonts w:ascii="Times New Roman" w:eastAsia="Times New Roman" w:hAnsi="Times New Roman" w:cs="Times New Roman"/>
                <w:b/>
                <w:kern w:val="0"/>
                <w:sz w:val="28"/>
                <w:szCs w:val="28"/>
                <w14:ligatures w14:val="none"/>
              </w:rPr>
            </w:pPr>
          </w:p>
          <w:p w14:paraId="59C3CBDF" w14:textId="77777777" w:rsidR="00BE4143" w:rsidRPr="00BE4143" w:rsidRDefault="00BE4143" w:rsidP="00BE4143">
            <w:pPr>
              <w:spacing w:after="0" w:line="240" w:lineRule="auto"/>
              <w:jc w:val="center"/>
              <w:rPr>
                <w:rFonts w:ascii="Times New Roman" w:eastAsia="Times New Roman" w:hAnsi="Times New Roman" w:cs="Times New Roman"/>
                <w:kern w:val="0"/>
                <w:sz w:val="28"/>
                <w:szCs w:val="28"/>
                <w14:ligatures w14:val="none"/>
              </w:rPr>
            </w:pPr>
          </w:p>
          <w:p w14:paraId="47710BF1" w14:textId="77777777" w:rsidR="00BE4143" w:rsidRPr="00BE4143" w:rsidRDefault="00BE4143" w:rsidP="00BE4143">
            <w:pPr>
              <w:spacing w:after="0" w:line="240" w:lineRule="auto"/>
              <w:jc w:val="center"/>
              <w:rPr>
                <w:rFonts w:ascii="Times New Roman" w:eastAsia="Times New Roman" w:hAnsi="Times New Roman" w:cs="Times New Roman"/>
                <w:kern w:val="0"/>
                <w:sz w:val="28"/>
                <w:szCs w:val="28"/>
                <w14:ligatures w14:val="none"/>
              </w:rPr>
            </w:pPr>
          </w:p>
          <w:p w14:paraId="56E405E6" w14:textId="77777777" w:rsidR="00BE4143" w:rsidRPr="00BE4143" w:rsidRDefault="00BE4143" w:rsidP="00BE4143">
            <w:pPr>
              <w:spacing w:after="0" w:line="240" w:lineRule="auto"/>
              <w:jc w:val="center"/>
              <w:rPr>
                <w:rFonts w:ascii="Times New Roman" w:eastAsia="Times New Roman" w:hAnsi="Times New Roman" w:cs="Times New Roman"/>
                <w:kern w:val="0"/>
                <w:sz w:val="28"/>
                <w:szCs w:val="28"/>
                <w14:ligatures w14:val="none"/>
              </w:rPr>
            </w:pPr>
          </w:p>
          <w:p w14:paraId="04C3313C" w14:textId="00CF9D92" w:rsidR="00BE4143" w:rsidRPr="00BE4143" w:rsidRDefault="00BE4143" w:rsidP="00BE4143">
            <w:pPr>
              <w:spacing w:after="0" w:line="240" w:lineRule="auto"/>
              <w:jc w:val="center"/>
              <w:rPr>
                <w:rFonts w:ascii="Times New Roman" w:eastAsia="Times New Roman" w:hAnsi="Times New Roman" w:cs="Times New Roman"/>
                <w:b/>
                <w:bCs/>
                <w:kern w:val="0"/>
                <w:sz w:val="28"/>
                <w:szCs w:val="22"/>
                <w14:ligatures w14:val="none"/>
              </w:rPr>
            </w:pPr>
          </w:p>
        </w:tc>
      </w:tr>
    </w:tbl>
    <w:p w14:paraId="7D7DA808" w14:textId="77777777" w:rsidR="00FF59E8" w:rsidRPr="006C6581" w:rsidRDefault="00FF59E8" w:rsidP="008C169E">
      <w:pPr>
        <w:pStyle w:val="ListParagraph"/>
        <w:ind w:left="0"/>
        <w:jc w:val="center"/>
        <w:rPr>
          <w:rFonts w:ascii="Times New Roman" w:hAnsi="Times New Roman" w:cs="Times New Roman"/>
          <w:sz w:val="28"/>
          <w:szCs w:val="28"/>
        </w:rPr>
      </w:pPr>
    </w:p>
    <w:p w14:paraId="33660AD5" w14:textId="4D526B95" w:rsidR="00E70E3C" w:rsidRPr="00365D22" w:rsidRDefault="00E70E3C" w:rsidP="006C6581">
      <w:pPr>
        <w:pStyle w:val="ListParagraph"/>
        <w:jc w:val="center"/>
        <w:rPr>
          <w:rFonts w:ascii="Times New Roman" w:hAnsi="Times New Roman" w:cs="Times New Roman"/>
          <w:b/>
          <w:bCs/>
          <w:sz w:val="28"/>
          <w:szCs w:val="28"/>
        </w:rPr>
      </w:pPr>
    </w:p>
    <w:sectPr w:rsidR="00E70E3C" w:rsidRPr="00365D22" w:rsidSect="005668D5">
      <w:type w:val="continuous"/>
      <w:pgSz w:w="11907" w:h="16840" w:code="9"/>
      <w:pgMar w:top="851" w:right="851" w:bottom="851"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3F59B" w14:textId="77777777" w:rsidR="000669DF" w:rsidRDefault="000669DF" w:rsidP="00A563C9">
      <w:pPr>
        <w:spacing w:after="0" w:line="240" w:lineRule="auto"/>
      </w:pPr>
      <w:r>
        <w:separator/>
      </w:r>
    </w:p>
  </w:endnote>
  <w:endnote w:type="continuationSeparator" w:id="0">
    <w:p w14:paraId="5C649EAC" w14:textId="77777777" w:rsidR="000669DF" w:rsidRDefault="000669DF" w:rsidP="00A5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22E2" w14:textId="77777777" w:rsidR="000669DF" w:rsidRDefault="000669DF" w:rsidP="00A563C9">
      <w:pPr>
        <w:spacing w:after="0" w:line="240" w:lineRule="auto"/>
      </w:pPr>
      <w:r>
        <w:separator/>
      </w:r>
    </w:p>
  </w:footnote>
  <w:footnote w:type="continuationSeparator" w:id="0">
    <w:p w14:paraId="2E8AE123" w14:textId="77777777" w:rsidR="000669DF" w:rsidRDefault="000669DF" w:rsidP="00A5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9FB1" w14:textId="6D1482BF" w:rsidR="00A563C9" w:rsidRDefault="00A563C9">
    <w:pPr>
      <w:pStyle w:val="Header"/>
    </w:pPr>
    <w:r>
      <w:ptab w:relativeTo="margin" w:alignment="center" w:leader="none"/>
    </w:r>
    <w:r w:rsidRPr="00A563C9">
      <w:rPr>
        <w:rFonts w:ascii="Times New Roman" w:hAnsi="Times New Roman" w:cs="Times New Roman"/>
        <w:sz w:val="26"/>
        <w:szCs w:val="26"/>
      </w:rPr>
      <w:fldChar w:fldCharType="begin"/>
    </w:r>
    <w:r w:rsidRPr="00A563C9">
      <w:rPr>
        <w:rFonts w:ascii="Times New Roman" w:hAnsi="Times New Roman" w:cs="Times New Roman"/>
        <w:sz w:val="26"/>
        <w:szCs w:val="26"/>
      </w:rPr>
      <w:instrText xml:space="preserve"> PAGE   \* MERGEFORMAT </w:instrText>
    </w:r>
    <w:r w:rsidRPr="00A563C9">
      <w:rPr>
        <w:rFonts w:ascii="Times New Roman" w:hAnsi="Times New Roman" w:cs="Times New Roman"/>
        <w:sz w:val="26"/>
        <w:szCs w:val="26"/>
      </w:rPr>
      <w:fldChar w:fldCharType="separate"/>
    </w:r>
    <w:r w:rsidRPr="00A563C9">
      <w:rPr>
        <w:rFonts w:ascii="Times New Roman" w:hAnsi="Times New Roman" w:cs="Times New Roman"/>
        <w:noProof/>
        <w:sz w:val="26"/>
        <w:szCs w:val="26"/>
      </w:rPr>
      <w:t>1</w:t>
    </w:r>
    <w:r w:rsidRPr="00A563C9">
      <w:rPr>
        <w:rFonts w:ascii="Times New Roman" w:hAnsi="Times New Roman" w:cs="Times New Roman"/>
        <w:noProof/>
        <w:sz w:val="26"/>
        <w:szCs w:val="26"/>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7D8"/>
    <w:multiLevelType w:val="multilevel"/>
    <w:tmpl w:val="318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86A22"/>
    <w:multiLevelType w:val="multilevel"/>
    <w:tmpl w:val="CE0A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104AE"/>
    <w:multiLevelType w:val="multilevel"/>
    <w:tmpl w:val="7E60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F6FFC"/>
    <w:multiLevelType w:val="multilevel"/>
    <w:tmpl w:val="BD944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A3AED"/>
    <w:multiLevelType w:val="multilevel"/>
    <w:tmpl w:val="92C6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A661B2"/>
    <w:multiLevelType w:val="multilevel"/>
    <w:tmpl w:val="D72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F35FB"/>
    <w:multiLevelType w:val="multilevel"/>
    <w:tmpl w:val="55622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B3B9B"/>
    <w:multiLevelType w:val="multilevel"/>
    <w:tmpl w:val="D0A25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21FA3"/>
    <w:multiLevelType w:val="multilevel"/>
    <w:tmpl w:val="EC16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B65251"/>
    <w:multiLevelType w:val="multilevel"/>
    <w:tmpl w:val="6F28F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C3425"/>
    <w:multiLevelType w:val="multilevel"/>
    <w:tmpl w:val="4C4687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E6AB2"/>
    <w:multiLevelType w:val="multilevel"/>
    <w:tmpl w:val="1408B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3781D"/>
    <w:multiLevelType w:val="multilevel"/>
    <w:tmpl w:val="9654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CD6691"/>
    <w:multiLevelType w:val="multilevel"/>
    <w:tmpl w:val="4222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0010E0"/>
    <w:multiLevelType w:val="multilevel"/>
    <w:tmpl w:val="3CBE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2C5FEC"/>
    <w:multiLevelType w:val="multilevel"/>
    <w:tmpl w:val="73B2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A17221"/>
    <w:multiLevelType w:val="multilevel"/>
    <w:tmpl w:val="592C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FB4D25"/>
    <w:multiLevelType w:val="multilevel"/>
    <w:tmpl w:val="60D43AD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6561AC"/>
    <w:multiLevelType w:val="hybridMultilevel"/>
    <w:tmpl w:val="96DE5688"/>
    <w:lvl w:ilvl="0" w:tplc="CEFE92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F04BA5"/>
    <w:multiLevelType w:val="multilevel"/>
    <w:tmpl w:val="6F4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0F6B5F"/>
    <w:multiLevelType w:val="multilevel"/>
    <w:tmpl w:val="B4FA8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341404">
    <w:abstractNumId w:val="8"/>
  </w:num>
  <w:num w:numId="2" w16cid:durableId="1935355919">
    <w:abstractNumId w:val="6"/>
  </w:num>
  <w:num w:numId="3" w16cid:durableId="1583833236">
    <w:abstractNumId w:val="20"/>
  </w:num>
  <w:num w:numId="4" w16cid:durableId="1632394163">
    <w:abstractNumId w:val="19"/>
  </w:num>
  <w:num w:numId="5" w16cid:durableId="555748771">
    <w:abstractNumId w:val="16"/>
  </w:num>
  <w:num w:numId="6" w16cid:durableId="843207857">
    <w:abstractNumId w:val="4"/>
  </w:num>
  <w:num w:numId="7" w16cid:durableId="949122555">
    <w:abstractNumId w:val="17"/>
  </w:num>
  <w:num w:numId="8" w16cid:durableId="270479129">
    <w:abstractNumId w:val="1"/>
  </w:num>
  <w:num w:numId="9" w16cid:durableId="786710">
    <w:abstractNumId w:val="12"/>
  </w:num>
  <w:num w:numId="10" w16cid:durableId="2128314027">
    <w:abstractNumId w:val="7"/>
  </w:num>
  <w:num w:numId="11" w16cid:durableId="1104425137">
    <w:abstractNumId w:val="10"/>
  </w:num>
  <w:num w:numId="12" w16cid:durableId="1454981973">
    <w:abstractNumId w:val="14"/>
  </w:num>
  <w:num w:numId="13" w16cid:durableId="941693703">
    <w:abstractNumId w:val="3"/>
  </w:num>
  <w:num w:numId="14" w16cid:durableId="1072777950">
    <w:abstractNumId w:val="11"/>
  </w:num>
  <w:num w:numId="15" w16cid:durableId="1686903877">
    <w:abstractNumId w:val="2"/>
  </w:num>
  <w:num w:numId="16" w16cid:durableId="750809470">
    <w:abstractNumId w:val="9"/>
  </w:num>
  <w:num w:numId="17" w16cid:durableId="1842502743">
    <w:abstractNumId w:val="13"/>
  </w:num>
  <w:num w:numId="18" w16cid:durableId="773020821">
    <w:abstractNumId w:val="15"/>
  </w:num>
  <w:num w:numId="19" w16cid:durableId="147943214">
    <w:abstractNumId w:val="0"/>
  </w:num>
  <w:num w:numId="20" w16cid:durableId="1630282476">
    <w:abstractNumId w:val="18"/>
  </w:num>
  <w:num w:numId="21" w16cid:durableId="914511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55"/>
    <w:rsid w:val="0000654E"/>
    <w:rsid w:val="000669DF"/>
    <w:rsid w:val="000B4A41"/>
    <w:rsid w:val="00111CFD"/>
    <w:rsid w:val="00112821"/>
    <w:rsid w:val="00251F99"/>
    <w:rsid w:val="0027059F"/>
    <w:rsid w:val="002A5A2F"/>
    <w:rsid w:val="002C5BC3"/>
    <w:rsid w:val="002E5662"/>
    <w:rsid w:val="002E72E1"/>
    <w:rsid w:val="00302AA3"/>
    <w:rsid w:val="00311112"/>
    <w:rsid w:val="0032320B"/>
    <w:rsid w:val="00365D22"/>
    <w:rsid w:val="003813C5"/>
    <w:rsid w:val="003C6D13"/>
    <w:rsid w:val="003D5C71"/>
    <w:rsid w:val="00400FBF"/>
    <w:rsid w:val="00500276"/>
    <w:rsid w:val="005668D5"/>
    <w:rsid w:val="00577C8F"/>
    <w:rsid w:val="0059540A"/>
    <w:rsid w:val="005A274B"/>
    <w:rsid w:val="005B14BC"/>
    <w:rsid w:val="005C2254"/>
    <w:rsid w:val="005F1EAD"/>
    <w:rsid w:val="00606555"/>
    <w:rsid w:val="00697CC1"/>
    <w:rsid w:val="006C3CB2"/>
    <w:rsid w:val="006C6581"/>
    <w:rsid w:val="006D203F"/>
    <w:rsid w:val="006D61EB"/>
    <w:rsid w:val="006F2203"/>
    <w:rsid w:val="006F76D9"/>
    <w:rsid w:val="00774D1C"/>
    <w:rsid w:val="007A66AA"/>
    <w:rsid w:val="007C2B60"/>
    <w:rsid w:val="00895CC8"/>
    <w:rsid w:val="00896C93"/>
    <w:rsid w:val="008C169E"/>
    <w:rsid w:val="008E0196"/>
    <w:rsid w:val="009303F7"/>
    <w:rsid w:val="00935F4D"/>
    <w:rsid w:val="0099102C"/>
    <w:rsid w:val="009B4F81"/>
    <w:rsid w:val="009E7142"/>
    <w:rsid w:val="00A1537F"/>
    <w:rsid w:val="00A563C9"/>
    <w:rsid w:val="00A7287A"/>
    <w:rsid w:val="00B34A6C"/>
    <w:rsid w:val="00B65698"/>
    <w:rsid w:val="00B760CC"/>
    <w:rsid w:val="00B7763C"/>
    <w:rsid w:val="00BE4143"/>
    <w:rsid w:val="00BE77D9"/>
    <w:rsid w:val="00BF0F59"/>
    <w:rsid w:val="00C159E3"/>
    <w:rsid w:val="00C20493"/>
    <w:rsid w:val="00C664DC"/>
    <w:rsid w:val="00D56EFF"/>
    <w:rsid w:val="00E70E3C"/>
    <w:rsid w:val="00ED0235"/>
    <w:rsid w:val="00ED56CD"/>
    <w:rsid w:val="00ED7090"/>
    <w:rsid w:val="00EE6B10"/>
    <w:rsid w:val="00F2139B"/>
    <w:rsid w:val="00FA3BC2"/>
    <w:rsid w:val="00FC4E10"/>
    <w:rsid w:val="00FE7556"/>
    <w:rsid w:val="00FF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080A"/>
  <w15:chartTrackingRefBased/>
  <w15:docId w15:val="{B93E6CC9-6ECC-4D04-B326-21DB3B31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55"/>
  </w:style>
  <w:style w:type="paragraph" w:styleId="Heading1">
    <w:name w:val="heading 1"/>
    <w:basedOn w:val="Normal"/>
    <w:next w:val="Normal"/>
    <w:link w:val="Heading1Char"/>
    <w:uiPriority w:val="9"/>
    <w:qFormat/>
    <w:rsid w:val="00606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555"/>
    <w:rPr>
      <w:rFonts w:eastAsiaTheme="majorEastAsia" w:cstheme="majorBidi"/>
      <w:color w:val="272727" w:themeColor="text1" w:themeTint="D8"/>
    </w:rPr>
  </w:style>
  <w:style w:type="paragraph" w:styleId="Title">
    <w:name w:val="Title"/>
    <w:basedOn w:val="Normal"/>
    <w:next w:val="Normal"/>
    <w:link w:val="TitleChar"/>
    <w:uiPriority w:val="10"/>
    <w:qFormat/>
    <w:rsid w:val="0060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555"/>
    <w:pPr>
      <w:spacing w:before="160"/>
      <w:jc w:val="center"/>
    </w:pPr>
    <w:rPr>
      <w:i/>
      <w:iCs/>
      <w:color w:val="404040" w:themeColor="text1" w:themeTint="BF"/>
    </w:rPr>
  </w:style>
  <w:style w:type="character" w:customStyle="1" w:styleId="QuoteChar">
    <w:name w:val="Quote Char"/>
    <w:basedOn w:val="DefaultParagraphFont"/>
    <w:link w:val="Quote"/>
    <w:uiPriority w:val="29"/>
    <w:rsid w:val="00606555"/>
    <w:rPr>
      <w:i/>
      <w:iCs/>
      <w:color w:val="404040" w:themeColor="text1" w:themeTint="BF"/>
    </w:rPr>
  </w:style>
  <w:style w:type="paragraph" w:styleId="ListParagraph">
    <w:name w:val="List Paragraph"/>
    <w:basedOn w:val="Normal"/>
    <w:uiPriority w:val="34"/>
    <w:qFormat/>
    <w:rsid w:val="00606555"/>
    <w:pPr>
      <w:ind w:left="720"/>
      <w:contextualSpacing/>
    </w:pPr>
  </w:style>
  <w:style w:type="character" w:styleId="IntenseEmphasis">
    <w:name w:val="Intense Emphasis"/>
    <w:basedOn w:val="DefaultParagraphFont"/>
    <w:uiPriority w:val="21"/>
    <w:qFormat/>
    <w:rsid w:val="00606555"/>
    <w:rPr>
      <w:i/>
      <w:iCs/>
      <w:color w:val="0F4761" w:themeColor="accent1" w:themeShade="BF"/>
    </w:rPr>
  </w:style>
  <w:style w:type="paragraph" w:styleId="IntenseQuote">
    <w:name w:val="Intense Quote"/>
    <w:basedOn w:val="Normal"/>
    <w:next w:val="Normal"/>
    <w:link w:val="IntenseQuoteChar"/>
    <w:uiPriority w:val="30"/>
    <w:qFormat/>
    <w:rsid w:val="00606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555"/>
    <w:rPr>
      <w:i/>
      <w:iCs/>
      <w:color w:val="0F4761" w:themeColor="accent1" w:themeShade="BF"/>
    </w:rPr>
  </w:style>
  <w:style w:type="character" w:styleId="IntenseReference">
    <w:name w:val="Intense Reference"/>
    <w:basedOn w:val="DefaultParagraphFont"/>
    <w:uiPriority w:val="32"/>
    <w:qFormat/>
    <w:rsid w:val="00606555"/>
    <w:rPr>
      <w:b/>
      <w:bCs/>
      <w:smallCaps/>
      <w:color w:val="0F4761" w:themeColor="accent1" w:themeShade="BF"/>
      <w:spacing w:val="5"/>
    </w:rPr>
  </w:style>
  <w:style w:type="paragraph" w:styleId="NormalWeb">
    <w:name w:val="Normal (Web)"/>
    <w:basedOn w:val="Normal"/>
    <w:uiPriority w:val="99"/>
    <w:unhideWhenUsed/>
    <w:rsid w:val="006065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97">
    <w:name w:val="citation-197"/>
    <w:basedOn w:val="DefaultParagraphFont"/>
    <w:rsid w:val="00606555"/>
  </w:style>
  <w:style w:type="character" w:customStyle="1" w:styleId="citation-193">
    <w:name w:val="citation-193"/>
    <w:basedOn w:val="DefaultParagraphFont"/>
    <w:rsid w:val="00606555"/>
  </w:style>
  <w:style w:type="character" w:customStyle="1" w:styleId="citation-192">
    <w:name w:val="citation-192"/>
    <w:basedOn w:val="DefaultParagraphFont"/>
    <w:rsid w:val="00606555"/>
  </w:style>
  <w:style w:type="character" w:customStyle="1" w:styleId="citation-191">
    <w:name w:val="citation-191"/>
    <w:basedOn w:val="DefaultParagraphFont"/>
    <w:rsid w:val="00606555"/>
  </w:style>
  <w:style w:type="paragraph" w:customStyle="1" w:styleId="Default">
    <w:name w:val="Default"/>
    <w:rsid w:val="00606555"/>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A5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3C9"/>
  </w:style>
  <w:style w:type="paragraph" w:styleId="Footer">
    <w:name w:val="footer"/>
    <w:basedOn w:val="Normal"/>
    <w:link w:val="FooterChar"/>
    <w:uiPriority w:val="99"/>
    <w:unhideWhenUsed/>
    <w:rsid w:val="00A5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13</Pages>
  <Words>3884</Words>
  <Characters>22141</Characters>
  <Application>Microsoft Office Word</Application>
  <DocSecurity>0</DocSecurity>
  <Lines>184</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Điều 5. Tiêu chí về nhân lực tham gia dự án</vt:lpstr>
    </vt:vector>
  </TitlesOfParts>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Giang</dc:creator>
  <cp:keywords/>
  <dc:description/>
  <cp:lastModifiedBy>Ha Giang</cp:lastModifiedBy>
  <cp:revision>54</cp:revision>
  <dcterms:created xsi:type="dcterms:W3CDTF">2026-03-26T01:12:00Z</dcterms:created>
  <dcterms:modified xsi:type="dcterms:W3CDTF">2026-04-01T03:54:00Z</dcterms:modified>
</cp:coreProperties>
</file>