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191" w:type="dxa"/>
        <w:jc w:val="center"/>
        <w:tblCellMar>
          <w:left w:w="0" w:type="dxa"/>
          <w:right w:w="0" w:type="dxa"/>
        </w:tblCellMar>
        <w:tblLook w:val="00A0" w:firstRow="1" w:lastRow="0" w:firstColumn="1" w:lastColumn="0" w:noHBand="0" w:noVBand="0"/>
      </w:tblPr>
      <w:tblGrid>
        <w:gridCol w:w="3852"/>
        <w:gridCol w:w="6339"/>
      </w:tblGrid>
      <w:tr w:rsidR="001A3816" w:rsidRPr="00B97576" w14:paraId="389B2069" w14:textId="77777777">
        <w:trPr>
          <w:trHeight w:val="993"/>
          <w:jc w:val="center"/>
        </w:trPr>
        <w:tc>
          <w:tcPr>
            <w:tcW w:w="3852" w:type="dxa"/>
            <w:tcBorders>
              <w:top w:val="nil"/>
              <w:left w:val="nil"/>
              <w:bottom w:val="nil"/>
              <w:right w:val="nil"/>
            </w:tcBorders>
            <w:tcMar>
              <w:top w:w="0" w:type="dxa"/>
              <w:left w:w="108" w:type="dxa"/>
              <w:bottom w:w="0" w:type="dxa"/>
              <w:right w:w="108" w:type="dxa"/>
            </w:tcMar>
          </w:tcPr>
          <w:bookmarkStart w:id="0" w:name="loai_1"/>
          <w:p w14:paraId="1AD6CD50" w14:textId="7FA0C651" w:rsidR="00F80944" w:rsidRPr="00B97576" w:rsidRDefault="006726CC" w:rsidP="000E4493">
            <w:pPr>
              <w:jc w:val="center"/>
              <w:rPr>
                <w:spacing w:val="-2"/>
                <w:sz w:val="28"/>
                <w:szCs w:val="28"/>
                <w:lang w:val="vi-VN"/>
              </w:rPr>
            </w:pPr>
            <w:r w:rsidRPr="00B97576">
              <w:rPr>
                <w:noProof/>
                <w:spacing w:val="-2"/>
                <w:lang w:val="en-GB" w:eastAsia="en-GB"/>
              </w:rPr>
              <mc:AlternateContent>
                <mc:Choice Requires="wps">
                  <w:drawing>
                    <wp:anchor distT="0" distB="0" distL="114300" distR="114300" simplePos="0" relativeHeight="251658240" behindDoc="0" locked="0" layoutInCell="1" allowOverlap="1" wp14:anchorId="370B8E38" wp14:editId="576E1E49">
                      <wp:simplePos x="0" y="0"/>
                      <wp:positionH relativeFrom="column">
                        <wp:posOffset>775335</wp:posOffset>
                      </wp:positionH>
                      <wp:positionV relativeFrom="paragraph">
                        <wp:posOffset>440690</wp:posOffset>
                      </wp:positionV>
                      <wp:extent cx="753110" cy="0"/>
                      <wp:effectExtent l="6350" t="13335" r="12065" b="5715"/>
                      <wp:wrapNone/>
                      <wp:docPr id="2114250396"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31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209C322B" id="_x0000_t32" coordsize="21600,21600" o:spt="32" o:oned="t" path="m,l21600,21600e" filled="f">
                      <v:path arrowok="t" fillok="f" o:connecttype="none"/>
                      <o:lock v:ext="edit" shapetype="t"/>
                    </v:shapetype>
                    <v:shape id="AutoShape 5" o:spid="_x0000_s1026" type="#_x0000_t32" style="position:absolute;margin-left:61.05pt;margin-top:34.7pt;width:59.3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24IeJQIAAEMEAAAOAAAAZHJzL2Uyb0RvYy54bWysU9uO2jAQfa/Uf7D8zuZCwkJEWK0S6Mu2&#10;RdrtBxjbSawmtmUbAqr67x2bi9j2parKgxlnZs6cmTlePh2HHh24sULJEicPMUZcUsWEbEv87W0z&#10;mWNkHZGM9EryEp+4xU+rjx+Woy54qjrVM24QgEhbjLrEnXO6iCJLOz4Q+6A0l+BslBmIg6tpI2bI&#10;COhDH6VxPItGZZg2inJr4Wt9duJVwG8aTt3XprHcob7EwM2F04Rz589otSRFa4juBL3QIP/AYiBC&#10;QtEbVE0cQXsj/oAaBDXKqsY9UDVEqmkE5aEH6CaJf+vmtSOah15gOFbfxmT/Hyz9ctgaJFiJ0yTJ&#10;0jyeLmYYSTLArp73TgUKKPdzGrUtILySW+M7pUf5ql8U/W6RVFVHZMtD8NtJQ27iM6J3Kf5iNVTb&#10;jZ8VgxgC+GFox8YMHhLGgY5hN6fbbvjRIQofH/NpksAG6dUVkeKap411n7gakDdKbJ0hou1cpaQE&#10;ASiThCrk8GKdZ0WKa4IvKtVG9H3QQS/RWOJFnuYhwapeMO/0Yda0u6o36EC8ksIvtAie+zCj9pIF&#10;sI4Ttr7Yjoj+bEPxXno86AvoXKyzVH4s4sV6vp5nkyydrSdZXNeT502VTWab5DGvp3VV1clPTy3J&#10;ik4wxqVnd5Vtkv2dLC4P6Cy4m3BvY4jeo4d5AdnrfyAdFut3eVbFTrHT1lwXDkoNwZdX5Z/C/R3s&#10;+7e/+gUAAP//AwBQSwMEFAAGAAgAAAAhALLxuozcAAAACQEAAA8AAABkcnMvZG93bnJldi54bWxM&#10;j8FOwzAMhu9IvENkJC6IJY3GYKXpNCFx4Mg2iWvWmLbQOFWTrmVPjxEHOP72p9+fi83sO3HCIbaB&#10;DGQLBQKpCq6l2sBh/3z7ACImS852gdDAF0bYlJcXhc1dmOgVT7tUCy6hmFsDTUp9LmWsGvQ2LkKP&#10;xLv3MHibOA61dIOduNx3Uiu1kt62xBca2+NTg9XnbvQGMI53mdqufX14OU83b/r8MfV7Y66v5u0j&#10;iIRz+oPhR5/VoWSnYxjJRdFx1jpj1MBqvQTBgF6qexDH34EsC/n/g/IbAAD//wMAUEsBAi0AFAAG&#10;AAgAAAAhALaDOJL+AAAA4QEAABMAAAAAAAAAAAAAAAAAAAAAAFtDb250ZW50X1R5cGVzXS54bWxQ&#10;SwECLQAUAAYACAAAACEAOP0h/9YAAACUAQAACwAAAAAAAAAAAAAAAAAvAQAAX3JlbHMvLnJlbHNQ&#10;SwECLQAUAAYACAAAACEAT9uCHiUCAABDBAAADgAAAAAAAAAAAAAAAAAuAgAAZHJzL2Uyb0RvYy54&#10;bWxQSwECLQAUAAYACAAAACEAsvG6jNwAAAAJAQAADwAAAAAAAAAAAAAAAAB/BAAAZHJzL2Rvd25y&#10;ZXYueG1sUEsFBgAAAAAEAAQA8wAAAIgFAAAAAA==&#10;"/>
                  </w:pict>
                </mc:Fallback>
              </mc:AlternateContent>
            </w:r>
            <w:r w:rsidR="00F80944" w:rsidRPr="00B97576">
              <w:rPr>
                <w:b/>
                <w:bCs/>
                <w:spacing w:val="-2"/>
                <w:sz w:val="26"/>
                <w:szCs w:val="26"/>
                <w:lang w:val="vi-VN"/>
              </w:rPr>
              <w:t xml:space="preserve">HỘI ĐỒNG NHÂN DÂN </w:t>
            </w:r>
            <w:r w:rsidR="00F80944" w:rsidRPr="00B97576">
              <w:rPr>
                <w:b/>
                <w:bCs/>
                <w:spacing w:val="-2"/>
                <w:sz w:val="26"/>
                <w:szCs w:val="26"/>
                <w:lang w:val="vi-VN"/>
              </w:rPr>
              <w:br/>
              <w:t xml:space="preserve">TỈNH </w:t>
            </w:r>
            <w:r w:rsidR="00955459" w:rsidRPr="00B97576">
              <w:rPr>
                <w:b/>
                <w:bCs/>
                <w:spacing w:val="-2"/>
                <w:sz w:val="26"/>
                <w:szCs w:val="26"/>
              </w:rPr>
              <w:t>ĐỒNG NAI</w:t>
            </w:r>
          </w:p>
        </w:tc>
        <w:tc>
          <w:tcPr>
            <w:tcW w:w="6339" w:type="dxa"/>
            <w:tcBorders>
              <w:top w:val="nil"/>
              <w:left w:val="nil"/>
              <w:bottom w:val="nil"/>
              <w:right w:val="nil"/>
            </w:tcBorders>
            <w:tcMar>
              <w:top w:w="0" w:type="dxa"/>
              <w:left w:w="108" w:type="dxa"/>
              <w:bottom w:w="0" w:type="dxa"/>
              <w:right w:w="108" w:type="dxa"/>
            </w:tcMar>
          </w:tcPr>
          <w:p w14:paraId="3D8F2C16" w14:textId="6A42121E" w:rsidR="00F80944" w:rsidRPr="00B97576" w:rsidRDefault="006726CC" w:rsidP="000E4493">
            <w:pPr>
              <w:jc w:val="center"/>
              <w:rPr>
                <w:spacing w:val="-2"/>
                <w:sz w:val="28"/>
                <w:szCs w:val="28"/>
                <w:lang w:val="vi-VN"/>
              </w:rPr>
            </w:pPr>
            <w:r w:rsidRPr="00B97576">
              <w:rPr>
                <w:noProof/>
                <w:spacing w:val="-2"/>
                <w:lang w:val="en-GB" w:eastAsia="en-GB"/>
              </w:rPr>
              <mc:AlternateContent>
                <mc:Choice Requires="wps">
                  <w:drawing>
                    <wp:anchor distT="0" distB="0" distL="114300" distR="114300" simplePos="0" relativeHeight="251659264" behindDoc="0" locked="0" layoutInCell="1" allowOverlap="1" wp14:anchorId="515BBB4E" wp14:editId="58345231">
                      <wp:simplePos x="0" y="0"/>
                      <wp:positionH relativeFrom="column">
                        <wp:posOffset>880745</wp:posOffset>
                      </wp:positionH>
                      <wp:positionV relativeFrom="paragraph">
                        <wp:posOffset>459740</wp:posOffset>
                      </wp:positionV>
                      <wp:extent cx="2188845" cy="0"/>
                      <wp:effectExtent l="5080" t="13335" r="6350" b="5715"/>
                      <wp:wrapNone/>
                      <wp:docPr id="1576221264"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8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3F575F49" id="AutoShape 6" o:spid="_x0000_s1026" type="#_x0000_t32" style="position:absolute;margin-left:69.35pt;margin-top:36.2pt;width:172.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t0ZJgIAAEQEAAAOAAAAZHJzL2Uyb0RvYy54bWysU9uO2jAQfa/Uf7D8Drk0sCEirFYJ9GXb&#10;RdrtBxjbSawmtmUbAqr67x2bi9j2parKgxlnZs6cmTlePh6HHh24sULJEifTGCMuqWJCtiX+9raZ&#10;5BhZRyQjvZK8xCdu8ePq44flqAueqk71jBsEINIWoy5x55wuosjSjg/ETpXmEpyNMgNxcDVtxAwZ&#10;AX3oozSO59GoDNNGUW4tfK3PTrwK+E3DqXtpGssd6ksM3Fw4TTh3/oxWS1K0huhO0AsN8g8sBiIk&#10;FL1B1cQRtDfiD6hBUKOsatyUqiFSTSMoDz1AN0n8WzevHdE89ALDsfo2Jvv/YOnXw9YgwWB3s4d5&#10;mibpPMNIkgF29bR3KlBAcz+nUdsCwiu5Nb5TepSv+lnR7xZJVXVEtjwEv5005CY+I3qX4i9WQ7Xd&#10;+EUxiCGAH4Z2bMzgIWEc6Bh2c7rthh8dovAxTfI8z2YY0asvIsU1URvrPnM1IG+U2DpDRNu5SkkJ&#10;ClAmCWXI4dk6T4sU1wRfVaqN6PsghF6iscSLWToLCVb1gnmnD7Om3VW9QQfipRR+oUfw3IcZtZcs&#10;gHWcsPXFdkT0ZxuK99LjQWNA52KdtfJjES/W+TrPJlk6X0+yuK4nT5sqm8w3ycOs/lRXVZ389NSS&#10;rOgEY1x6dlfdJtnf6eLygs6Kuyn3NoboPXqYF5C9/gfSYbN+mWdZ7BQ7bc114yDVEHx5Vv4t3N/B&#10;vn/8q18AAAD//wMAUEsDBBQABgAIAAAAIQCuTGXo3gAAAAkBAAAPAAAAZHJzL2Rvd25yZXYueG1s&#10;TI9BT8JAEIXvJPyHzZhwIbKloJTaLSEmHjwKJF6X7tBWu7NNd0srv94xHvQ2b+blzfey3WgbccXO&#10;144ULBcRCKTCmZpKBafjy30CwgdNRjeOUMEXetjl00mmU+MGesPrIZSCQ8inWkEVQptK6YsKrfYL&#10;1yLx7eI6qwPLrpSm0wOH20bGUfQora6JP1S6xecKi89DbxWg7x+W0X5ry9PrbZi/x7ePoT0qNbsb&#10;908gAo7hzww/+IwOOTOdXU/Gi4b1KtmwVcEmXoNgwzpZ8XD+Xcg8k/8b5N8AAAD//wMAUEsBAi0A&#10;FAAGAAgAAAAhALaDOJL+AAAA4QEAABMAAAAAAAAAAAAAAAAAAAAAAFtDb250ZW50X1R5cGVzXS54&#10;bWxQSwECLQAUAAYACAAAACEAOP0h/9YAAACUAQAACwAAAAAAAAAAAAAAAAAvAQAAX3JlbHMvLnJl&#10;bHNQSwECLQAUAAYACAAAACEA0WbdGSYCAABEBAAADgAAAAAAAAAAAAAAAAAuAgAAZHJzL2Uyb0Rv&#10;Yy54bWxQSwECLQAUAAYACAAAACEArkxl6N4AAAAJAQAADwAAAAAAAAAAAAAAAACABAAAZHJzL2Rv&#10;d25yZXYueG1sUEsFBgAAAAAEAAQA8wAAAIsFAAAAAA==&#10;"/>
                  </w:pict>
                </mc:Fallback>
              </mc:AlternateContent>
            </w:r>
            <w:r w:rsidR="00F80944" w:rsidRPr="00B97576">
              <w:rPr>
                <w:b/>
                <w:bCs/>
                <w:spacing w:val="-2"/>
                <w:sz w:val="26"/>
                <w:szCs w:val="26"/>
                <w:lang w:val="vi-VN"/>
              </w:rPr>
              <w:t>CỘNG HÒA XÃ HỘI CHỦ NGHĨA VIỆT NAM</w:t>
            </w:r>
            <w:r w:rsidR="00F80944" w:rsidRPr="00B97576">
              <w:rPr>
                <w:b/>
                <w:bCs/>
                <w:spacing w:val="-2"/>
                <w:sz w:val="28"/>
                <w:szCs w:val="28"/>
                <w:lang w:val="vi-VN"/>
              </w:rPr>
              <w:br/>
              <w:t xml:space="preserve">Độc lập - Tự do - Hạnh phúc </w:t>
            </w:r>
            <w:r w:rsidR="00F80944" w:rsidRPr="00B97576">
              <w:rPr>
                <w:b/>
                <w:bCs/>
                <w:spacing w:val="-2"/>
                <w:sz w:val="28"/>
                <w:szCs w:val="28"/>
                <w:lang w:val="vi-VN"/>
              </w:rPr>
              <w:br/>
            </w:r>
          </w:p>
        </w:tc>
      </w:tr>
      <w:tr w:rsidR="00F80944" w:rsidRPr="00B97576" w14:paraId="438858E8" w14:textId="77777777">
        <w:trPr>
          <w:trHeight w:val="673"/>
          <w:jc w:val="center"/>
        </w:trPr>
        <w:tc>
          <w:tcPr>
            <w:tcW w:w="3852" w:type="dxa"/>
            <w:tcBorders>
              <w:top w:val="nil"/>
              <w:left w:val="nil"/>
              <w:bottom w:val="nil"/>
              <w:right w:val="nil"/>
            </w:tcBorders>
            <w:tcMar>
              <w:top w:w="0" w:type="dxa"/>
              <w:left w:w="108" w:type="dxa"/>
              <w:bottom w:w="0" w:type="dxa"/>
              <w:right w:w="108" w:type="dxa"/>
            </w:tcMar>
          </w:tcPr>
          <w:p w14:paraId="32371C82" w14:textId="1F33EB55" w:rsidR="00F80944" w:rsidRPr="00B97576" w:rsidRDefault="00386C6D" w:rsidP="00392B2F">
            <w:pPr>
              <w:jc w:val="center"/>
              <w:rPr>
                <w:spacing w:val="-2"/>
                <w:sz w:val="28"/>
                <w:szCs w:val="28"/>
                <w:lang w:val="vi-VN"/>
              </w:rPr>
            </w:pPr>
            <w:r w:rsidRPr="00B97576">
              <w:rPr>
                <w:noProof/>
                <w:spacing w:val="-2"/>
                <w:lang w:val="en-GB" w:eastAsia="en-GB"/>
              </w:rPr>
              <mc:AlternateContent>
                <mc:Choice Requires="wps">
                  <w:drawing>
                    <wp:anchor distT="0" distB="0" distL="114300" distR="114300" simplePos="0" relativeHeight="251656192" behindDoc="0" locked="0" layoutInCell="1" allowOverlap="1" wp14:anchorId="472D8BAF" wp14:editId="5E96CE23">
                      <wp:simplePos x="0" y="0"/>
                      <wp:positionH relativeFrom="column">
                        <wp:posOffset>506095</wp:posOffset>
                      </wp:positionH>
                      <wp:positionV relativeFrom="paragraph">
                        <wp:posOffset>296545</wp:posOffset>
                      </wp:positionV>
                      <wp:extent cx="1371600" cy="314325"/>
                      <wp:effectExtent l="13335" t="10795" r="5715" b="8255"/>
                      <wp:wrapNone/>
                      <wp:docPr id="17393000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14325"/>
                              </a:xfrm>
                              <a:prstGeom prst="rect">
                                <a:avLst/>
                              </a:prstGeom>
                              <a:solidFill>
                                <a:srgbClr val="FFFFFF"/>
                              </a:solidFill>
                              <a:ln w="9525">
                                <a:solidFill>
                                  <a:srgbClr val="000000"/>
                                </a:solidFill>
                                <a:miter lim="800000"/>
                                <a:headEnd/>
                                <a:tailEnd/>
                              </a:ln>
                            </wps:spPr>
                            <wps:txbx>
                              <w:txbxContent>
                                <w:p w14:paraId="7CB8A496" w14:textId="77777777" w:rsidR="00F80944" w:rsidRPr="000927D6" w:rsidRDefault="00F80944" w:rsidP="000927D6">
                                  <w:pPr>
                                    <w:jc w:val="center"/>
                                    <w:rPr>
                                      <w:b/>
                                      <w:bCs/>
                                      <w:sz w:val="26"/>
                                      <w:szCs w:val="26"/>
                                    </w:rPr>
                                  </w:pPr>
                                  <w:r w:rsidRPr="000927D6">
                                    <w:rPr>
                                      <w:b/>
                                      <w:bCs/>
                                      <w:sz w:val="26"/>
                                      <w:szCs w:val="26"/>
                                    </w:rPr>
                                    <w:t>DỰ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2D8BAF" id="_x0000_t202" coordsize="21600,21600" o:spt="202" path="m,l,21600r21600,l21600,xe">
                      <v:stroke joinstyle="miter"/>
                      <v:path gradientshapeok="t" o:connecttype="rect"/>
                    </v:shapetype>
                    <v:shape id="Text Box 2" o:spid="_x0000_s1026" type="#_x0000_t202" style="position:absolute;left:0;text-align:left;margin-left:39.85pt;margin-top:23.35pt;width:108pt;height:24.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E34MAIAAFkEAAAOAAAAZHJzL2Uyb0RvYy54bWysVNtu2zAMfR+wfxD0vtjOpUmMOEWXLsOA&#10;7gK0+wBFlm1hsqhJSuzs60fJbpZdsIdhfhBEkTwkD0lvbvtWkZOwToIuaDZJKRGaQyl1XdDPT/tX&#10;K0qcZ7pkCrQo6Fk4ert9+WLTmVxMoQFVCksQRLu8MwVtvDd5kjjeiJa5CRihUVmBbZlH0dZJaVmH&#10;6K1Kpml6k3RgS2OBC+fw9X5Q0m3EryrB/ceqcsITVVDMzcfTxvMQzmS7YXltmWkkH9Ng/5BFy6TG&#10;oBeoe+YZOVr5G1QruQUHlZ9waBOoKslFrAGrydJfqnlsmBGxFiTHmQtN7v/B8g+nT5bIEnu3nK1n&#10;aZquppRo1mKvnkTvyWvoyTTQ1BmXo/WjQXvf4zO6xJKdeQD+xRENu4bpWtxZC10jWIlpZsEzuXId&#10;cFwAOXTvocQw7OghAvWVbQOHyApBdGzX+dKikAoPIWfL7CZFFUfdLJvPposYguXP3sY6/1ZAS8Kl&#10;oBZHIKKz04PzIRuWP5uEYA6ULPdSqSjY+rBTlpwYjss+fiP6T2ZKk66g6wXG/jsE0onfnyBa6XHu&#10;lWwLuroYsTzQ9kaXcSo9k2q4Y8pKjzwG6gYSfX/ox74coDwjoxaG+cZ9xEsD9hslHc52Qd3XI7OC&#10;EvVOY1fW2XweliEK88VyioK91hyuNUxzhCqop2S47vywQEdjZd1gpGEONNxhJysZSQ4tH7Ia88b5&#10;jdyPuxYW5FqOVj/+CNvvAAAA//8DAFBLAwQUAAYACAAAACEAuyLx398AAAAIAQAADwAAAGRycy9k&#10;b3ducmV2LnhtbEyPQU/DMAyF70j8h8hIXBBLKaNdS90JIYHYDQaCa9Z4bUWTlCTryr/HnOBkW+/p&#10;+XvVejaDmMiH3lmEq0UCgmzjdG9bhLfXh8sViBCV1WpwlhC+KcC6Pj2pVKnd0b7QtI2t4BAbSoXQ&#10;xTiWUoamI6PCwo1kWds7b1Tk07dSe3XkcDPINEkyaVRv+UOnRrrvqPncHgzCavk0fYTN9fN7k+2H&#10;Il7k0+OXRzw/m+9uQUSa458ZfvEZHWpm2rmD1UEMCHmRsxNhmfFkPS1ueNkhFFkKsq7k/wL1DwAA&#10;AP//AwBQSwECLQAUAAYACAAAACEAtoM4kv4AAADhAQAAEwAAAAAAAAAAAAAAAAAAAAAAW0NvbnRl&#10;bnRfVHlwZXNdLnhtbFBLAQItABQABgAIAAAAIQA4/SH/1gAAAJQBAAALAAAAAAAAAAAAAAAAAC8B&#10;AABfcmVscy8ucmVsc1BLAQItABQABgAIAAAAIQBsHE34MAIAAFkEAAAOAAAAAAAAAAAAAAAAAC4C&#10;AABkcnMvZTJvRG9jLnhtbFBLAQItABQABgAIAAAAIQC7IvHf3wAAAAgBAAAPAAAAAAAAAAAAAAAA&#10;AIoEAABkcnMvZG93bnJldi54bWxQSwUGAAAAAAQABADzAAAAlgUAAAAA&#10;">
                      <v:textbox>
                        <w:txbxContent>
                          <w:p w14:paraId="7CB8A496" w14:textId="77777777" w:rsidR="00F80944" w:rsidRPr="000927D6" w:rsidRDefault="00F80944" w:rsidP="000927D6">
                            <w:pPr>
                              <w:jc w:val="center"/>
                              <w:rPr>
                                <w:b/>
                                <w:bCs/>
                                <w:sz w:val="26"/>
                                <w:szCs w:val="26"/>
                              </w:rPr>
                            </w:pPr>
                            <w:r w:rsidRPr="000927D6">
                              <w:rPr>
                                <w:b/>
                                <w:bCs/>
                                <w:sz w:val="26"/>
                                <w:szCs w:val="26"/>
                              </w:rPr>
                              <w:t>DỰ THẢO</w:t>
                            </w:r>
                          </w:p>
                        </w:txbxContent>
                      </v:textbox>
                    </v:shape>
                  </w:pict>
                </mc:Fallback>
              </mc:AlternateContent>
            </w:r>
            <w:r w:rsidR="00F80944" w:rsidRPr="00B97576">
              <w:rPr>
                <w:spacing w:val="-2"/>
                <w:sz w:val="28"/>
                <w:szCs w:val="28"/>
                <w:lang w:val="vi-VN"/>
              </w:rPr>
              <w:t>Số:          /NQ-HĐND</w:t>
            </w:r>
          </w:p>
        </w:tc>
        <w:tc>
          <w:tcPr>
            <w:tcW w:w="6339" w:type="dxa"/>
            <w:tcBorders>
              <w:top w:val="nil"/>
              <w:left w:val="nil"/>
              <w:bottom w:val="nil"/>
              <w:right w:val="nil"/>
            </w:tcBorders>
            <w:tcMar>
              <w:top w:w="0" w:type="dxa"/>
              <w:left w:w="108" w:type="dxa"/>
              <w:bottom w:w="0" w:type="dxa"/>
              <w:right w:w="108" w:type="dxa"/>
            </w:tcMar>
          </w:tcPr>
          <w:p w14:paraId="074D8231" w14:textId="10B49056" w:rsidR="00F80944" w:rsidRPr="00B97576" w:rsidRDefault="00F80944" w:rsidP="009161DA">
            <w:pPr>
              <w:jc w:val="center"/>
              <w:rPr>
                <w:spacing w:val="-2"/>
                <w:sz w:val="28"/>
                <w:szCs w:val="28"/>
              </w:rPr>
            </w:pPr>
            <w:r w:rsidRPr="00B97576">
              <w:rPr>
                <w:i/>
                <w:iCs/>
                <w:spacing w:val="-2"/>
                <w:sz w:val="28"/>
                <w:szCs w:val="28"/>
                <w:lang w:val="vi-VN"/>
              </w:rPr>
              <w:t xml:space="preserve">     </w:t>
            </w:r>
            <w:r w:rsidR="00955459" w:rsidRPr="00B97576">
              <w:rPr>
                <w:i/>
                <w:iCs/>
                <w:spacing w:val="-2"/>
                <w:sz w:val="28"/>
                <w:szCs w:val="28"/>
              </w:rPr>
              <w:t>Đồng Nai</w:t>
            </w:r>
            <w:r w:rsidRPr="00B97576">
              <w:rPr>
                <w:i/>
                <w:iCs/>
                <w:spacing w:val="-2"/>
                <w:sz w:val="28"/>
                <w:szCs w:val="28"/>
                <w:lang w:val="vi-VN"/>
              </w:rPr>
              <w:t>, ngày     tháng      năm 202</w:t>
            </w:r>
            <w:r w:rsidR="00F23731">
              <w:rPr>
                <w:i/>
                <w:iCs/>
                <w:spacing w:val="-2"/>
                <w:sz w:val="28"/>
                <w:szCs w:val="28"/>
              </w:rPr>
              <w:t>6</w:t>
            </w:r>
          </w:p>
        </w:tc>
      </w:tr>
    </w:tbl>
    <w:p w14:paraId="60C7A494" w14:textId="7CA8A8E4" w:rsidR="00F80944" w:rsidRPr="00B97576" w:rsidRDefault="00F80944" w:rsidP="00793FB9">
      <w:pPr>
        <w:rPr>
          <w:b/>
          <w:bCs/>
          <w:spacing w:val="-2"/>
          <w:sz w:val="28"/>
          <w:szCs w:val="28"/>
          <w:lang w:val="vi-VN"/>
        </w:rPr>
      </w:pPr>
    </w:p>
    <w:p w14:paraId="6601BBF9" w14:textId="25D7E04A" w:rsidR="00F80944" w:rsidRPr="00F23731" w:rsidRDefault="00F80944" w:rsidP="00000CDB">
      <w:pPr>
        <w:jc w:val="center"/>
        <w:rPr>
          <w:b/>
          <w:bCs/>
          <w:spacing w:val="-2"/>
          <w:sz w:val="28"/>
          <w:szCs w:val="28"/>
        </w:rPr>
      </w:pPr>
      <w:r w:rsidRPr="00B97576">
        <w:rPr>
          <w:b/>
          <w:bCs/>
          <w:spacing w:val="-2"/>
          <w:sz w:val="28"/>
          <w:szCs w:val="28"/>
          <w:lang w:val="vi-VN"/>
        </w:rPr>
        <w:t>NGHỊ QUYẾT</w:t>
      </w:r>
      <w:bookmarkEnd w:id="0"/>
      <w:r w:rsidR="00F23731">
        <w:rPr>
          <w:b/>
          <w:bCs/>
          <w:spacing w:val="-2"/>
          <w:sz w:val="28"/>
          <w:szCs w:val="28"/>
        </w:rPr>
        <w:t xml:space="preserve"> </w:t>
      </w:r>
    </w:p>
    <w:p w14:paraId="0E9F2F5C" w14:textId="70C87E2F" w:rsidR="00141926" w:rsidRDefault="00EB462F" w:rsidP="00EB462F">
      <w:pPr>
        <w:widowControl w:val="0"/>
        <w:tabs>
          <w:tab w:val="right" w:leader="dot" w:pos="7920"/>
        </w:tabs>
        <w:jc w:val="center"/>
        <w:rPr>
          <w:b/>
          <w:sz w:val="28"/>
          <w:szCs w:val="28"/>
        </w:rPr>
      </w:pPr>
      <w:bookmarkStart w:id="1" w:name="_Hlk221182865"/>
      <w:bookmarkStart w:id="2" w:name="_Hlk221194948"/>
      <w:r>
        <w:rPr>
          <w:b/>
          <w:sz w:val="28"/>
          <w:szCs w:val="28"/>
        </w:rPr>
        <w:t xml:space="preserve">Quy định </w:t>
      </w:r>
      <w:bookmarkStart w:id="3" w:name="_Hlk221281295"/>
      <w:r>
        <w:rPr>
          <w:b/>
          <w:sz w:val="28"/>
          <w:szCs w:val="28"/>
        </w:rPr>
        <w:t xml:space="preserve">áp dụng hình thức lựa chọn nhà đầu tư trong trường hợp đặc biệt đối với </w:t>
      </w:r>
      <w:r w:rsidR="001C5DC1">
        <w:rPr>
          <w:b/>
          <w:sz w:val="28"/>
          <w:szCs w:val="28"/>
        </w:rPr>
        <w:t>dự án PPP</w:t>
      </w:r>
      <w:r w:rsidR="005B4930">
        <w:rPr>
          <w:b/>
          <w:sz w:val="28"/>
          <w:szCs w:val="28"/>
        </w:rPr>
        <w:t xml:space="preserve"> loại</w:t>
      </w:r>
      <w:r w:rsidR="001C5DC1">
        <w:rPr>
          <w:b/>
          <w:sz w:val="28"/>
          <w:szCs w:val="28"/>
        </w:rPr>
        <w:t xml:space="preserve"> hợp đồng </w:t>
      </w:r>
      <w:r w:rsidR="009E6BCC">
        <w:rPr>
          <w:b/>
          <w:sz w:val="28"/>
          <w:szCs w:val="28"/>
        </w:rPr>
        <w:t>Xây dựng- Chuyển giao (dự án BT)</w:t>
      </w:r>
      <w:r w:rsidR="00927B1C">
        <w:rPr>
          <w:b/>
          <w:sz w:val="28"/>
          <w:szCs w:val="28"/>
        </w:rPr>
        <w:t xml:space="preserve"> và dự án đầu tư có sử dụng đất</w:t>
      </w:r>
      <w:r>
        <w:rPr>
          <w:b/>
          <w:sz w:val="28"/>
          <w:szCs w:val="28"/>
        </w:rPr>
        <w:t xml:space="preserve"> </w:t>
      </w:r>
      <w:r w:rsidR="009E6BCC">
        <w:rPr>
          <w:b/>
          <w:sz w:val="28"/>
          <w:szCs w:val="28"/>
        </w:rPr>
        <w:t xml:space="preserve">(dự án ngoài đầu tư công) </w:t>
      </w:r>
      <w:r>
        <w:rPr>
          <w:b/>
          <w:sz w:val="28"/>
          <w:szCs w:val="28"/>
        </w:rPr>
        <w:t>trên địa bàn tỉnh Đồng Nai</w:t>
      </w:r>
      <w:bookmarkEnd w:id="1"/>
      <w:r w:rsidR="00141926">
        <w:rPr>
          <w:b/>
          <w:sz w:val="28"/>
          <w:szCs w:val="28"/>
        </w:rPr>
        <w:t xml:space="preserve"> </w:t>
      </w:r>
    </w:p>
    <w:p w14:paraId="7ACA1C5F" w14:textId="63849802" w:rsidR="00EB462F" w:rsidRDefault="00141926" w:rsidP="00EB462F">
      <w:pPr>
        <w:widowControl w:val="0"/>
        <w:tabs>
          <w:tab w:val="right" w:leader="dot" w:pos="7920"/>
        </w:tabs>
        <w:jc w:val="center"/>
        <w:rPr>
          <w:b/>
          <w:sz w:val="28"/>
          <w:szCs w:val="28"/>
        </w:rPr>
      </w:pPr>
      <w:r>
        <w:rPr>
          <w:b/>
          <w:sz w:val="28"/>
          <w:szCs w:val="28"/>
        </w:rPr>
        <w:t>___________________</w:t>
      </w:r>
      <w:r w:rsidR="00EB462F">
        <w:rPr>
          <w:b/>
          <w:sz w:val="28"/>
          <w:szCs w:val="28"/>
        </w:rPr>
        <w:t xml:space="preserve"> </w:t>
      </w:r>
    </w:p>
    <w:p w14:paraId="63FA8F61" w14:textId="77777777" w:rsidR="00141926" w:rsidRPr="006E28A7" w:rsidRDefault="00141926" w:rsidP="00EB462F">
      <w:pPr>
        <w:widowControl w:val="0"/>
        <w:tabs>
          <w:tab w:val="right" w:leader="dot" w:pos="7920"/>
        </w:tabs>
        <w:jc w:val="center"/>
        <w:rPr>
          <w:sz w:val="2"/>
          <w:szCs w:val="28"/>
        </w:rPr>
      </w:pPr>
    </w:p>
    <w:bookmarkEnd w:id="2"/>
    <w:bookmarkEnd w:id="3"/>
    <w:p w14:paraId="058E0485" w14:textId="4BA78E23" w:rsidR="00F80944" w:rsidRPr="00B97576" w:rsidRDefault="00F80944" w:rsidP="006E23E2">
      <w:pPr>
        <w:jc w:val="center"/>
        <w:rPr>
          <w:b/>
          <w:bCs/>
          <w:spacing w:val="-2"/>
          <w:sz w:val="28"/>
          <w:szCs w:val="28"/>
          <w:lang w:val="vi-VN"/>
        </w:rPr>
      </w:pPr>
    </w:p>
    <w:p w14:paraId="1A73B04E" w14:textId="77777777" w:rsidR="00EB462F" w:rsidRPr="00EF038E" w:rsidRDefault="00EB462F" w:rsidP="00EB462F">
      <w:pPr>
        <w:spacing w:before="120"/>
        <w:ind w:firstLine="709"/>
        <w:jc w:val="both"/>
        <w:rPr>
          <w:i/>
          <w:spacing w:val="-2"/>
          <w:sz w:val="28"/>
          <w:szCs w:val="28"/>
          <w:highlight w:val="white"/>
        </w:rPr>
      </w:pPr>
      <w:bookmarkStart w:id="4" w:name="_Hlk206877369"/>
      <w:r w:rsidRPr="00EF038E">
        <w:rPr>
          <w:i/>
          <w:spacing w:val="-2"/>
          <w:sz w:val="28"/>
          <w:szCs w:val="28"/>
          <w:highlight w:val="white"/>
        </w:rPr>
        <w:t xml:space="preserve">Căn cứ Luật Tổ chức chính quyền địa phương </w:t>
      </w:r>
      <w:r w:rsidRPr="00EF038E">
        <w:rPr>
          <w:i/>
          <w:iCs/>
          <w:spacing w:val="-2"/>
          <w:sz w:val="28"/>
          <w:szCs w:val="28"/>
          <w:highlight w:val="white"/>
          <w:lang w:val="nl-NL"/>
        </w:rPr>
        <w:t>số 72/2025/QH15</w:t>
      </w:r>
      <w:r w:rsidRPr="00EF038E">
        <w:rPr>
          <w:i/>
          <w:spacing w:val="-2"/>
          <w:sz w:val="28"/>
          <w:szCs w:val="28"/>
          <w:highlight w:val="white"/>
        </w:rPr>
        <w:t>;</w:t>
      </w:r>
    </w:p>
    <w:p w14:paraId="633F52B0" w14:textId="77777777" w:rsidR="00EB462F" w:rsidRPr="00EF038E" w:rsidRDefault="00EB462F" w:rsidP="00493D3E">
      <w:pPr>
        <w:spacing w:before="80" w:after="80"/>
        <w:ind w:firstLine="709"/>
        <w:jc w:val="both"/>
        <w:rPr>
          <w:i/>
          <w:iCs/>
          <w:spacing w:val="-2"/>
          <w:sz w:val="28"/>
          <w:szCs w:val="28"/>
          <w:highlight w:val="white"/>
          <w:lang w:val="es-ES"/>
        </w:rPr>
      </w:pPr>
      <w:r w:rsidRPr="00EF038E">
        <w:rPr>
          <w:i/>
          <w:iCs/>
          <w:spacing w:val="-2"/>
          <w:sz w:val="28"/>
          <w:szCs w:val="28"/>
          <w:highlight w:val="white"/>
          <w:lang w:val="es-ES"/>
        </w:rPr>
        <w:t xml:space="preserve">Căn cứ Luật Ban hành văn bản quy phạm pháp luật </w:t>
      </w:r>
      <w:r w:rsidRPr="00EF038E">
        <w:rPr>
          <w:i/>
          <w:iCs/>
          <w:spacing w:val="-2"/>
          <w:sz w:val="28"/>
          <w:szCs w:val="28"/>
          <w:highlight w:val="white"/>
          <w:lang w:val="nl-NL"/>
        </w:rPr>
        <w:t>số 64/2025/QH15 được sửa đổi, bổ sung bởi Luật số 87/2025/QH15</w:t>
      </w:r>
      <w:r w:rsidRPr="00EF038E">
        <w:rPr>
          <w:i/>
          <w:iCs/>
          <w:spacing w:val="-2"/>
          <w:sz w:val="28"/>
          <w:szCs w:val="28"/>
          <w:highlight w:val="white"/>
          <w:lang w:val="es-ES"/>
        </w:rPr>
        <w:t>;</w:t>
      </w:r>
    </w:p>
    <w:bookmarkEnd w:id="4"/>
    <w:p w14:paraId="0F54062D" w14:textId="77777777" w:rsidR="00EB462F" w:rsidRPr="00EF038E" w:rsidRDefault="00EB462F" w:rsidP="00493D3E">
      <w:pPr>
        <w:spacing w:before="80" w:after="80"/>
        <w:ind w:firstLine="720"/>
        <w:jc w:val="both"/>
        <w:rPr>
          <w:i/>
          <w:sz w:val="28"/>
          <w:szCs w:val="28"/>
        </w:rPr>
      </w:pPr>
      <w:r w:rsidRPr="00EF038E">
        <w:rPr>
          <w:i/>
          <w:sz w:val="28"/>
          <w:szCs w:val="28"/>
        </w:rPr>
        <w:t xml:space="preserve">Căn cứ Luật số 64/2020/QH14 ngày 18/6/2020 về </w:t>
      </w:r>
      <w:r w:rsidRPr="00EF038E">
        <w:rPr>
          <w:rFonts w:hint="eastAsia"/>
          <w:i/>
          <w:sz w:val="28"/>
          <w:szCs w:val="28"/>
        </w:rPr>
        <w:t>đ</w:t>
      </w:r>
      <w:r w:rsidRPr="00EF038E">
        <w:rPr>
          <w:i/>
          <w:sz w:val="28"/>
          <w:szCs w:val="28"/>
        </w:rPr>
        <w:t>ầu t</w:t>
      </w:r>
      <w:r w:rsidRPr="00EF038E">
        <w:rPr>
          <w:rFonts w:hint="eastAsia"/>
          <w:i/>
          <w:sz w:val="28"/>
          <w:szCs w:val="28"/>
        </w:rPr>
        <w:t>ư</w:t>
      </w:r>
      <w:r w:rsidRPr="00EF038E">
        <w:rPr>
          <w:i/>
          <w:sz w:val="28"/>
          <w:szCs w:val="28"/>
        </w:rPr>
        <w:t xml:space="preserve"> theo ph</w:t>
      </w:r>
      <w:r w:rsidRPr="00EF038E">
        <w:rPr>
          <w:rFonts w:hint="eastAsia"/>
          <w:i/>
          <w:sz w:val="28"/>
          <w:szCs w:val="28"/>
        </w:rPr>
        <w:t>ươ</w:t>
      </w:r>
      <w:r w:rsidRPr="00EF038E">
        <w:rPr>
          <w:i/>
          <w:sz w:val="28"/>
          <w:szCs w:val="28"/>
        </w:rPr>
        <w:t xml:space="preserve">ng thức </w:t>
      </w:r>
      <w:r w:rsidRPr="00EF038E">
        <w:rPr>
          <w:rFonts w:hint="eastAsia"/>
          <w:i/>
          <w:sz w:val="28"/>
          <w:szCs w:val="28"/>
        </w:rPr>
        <w:t>đ</w:t>
      </w:r>
      <w:r w:rsidRPr="00EF038E">
        <w:rPr>
          <w:i/>
          <w:sz w:val="28"/>
          <w:szCs w:val="28"/>
        </w:rPr>
        <w:t>ối tác công t</w:t>
      </w:r>
      <w:r w:rsidRPr="00EF038E">
        <w:rPr>
          <w:rFonts w:hint="eastAsia"/>
          <w:i/>
          <w:sz w:val="28"/>
          <w:szCs w:val="28"/>
        </w:rPr>
        <w:t>ư</w:t>
      </w:r>
      <w:r w:rsidRPr="00EF038E">
        <w:rPr>
          <w:i/>
          <w:sz w:val="28"/>
          <w:szCs w:val="28"/>
        </w:rPr>
        <w:t xml:space="preserve">; </w:t>
      </w:r>
    </w:p>
    <w:p w14:paraId="257DB6D4" w14:textId="77777777" w:rsidR="00EB462F" w:rsidRPr="00EF038E" w:rsidRDefault="00EB462F" w:rsidP="00493D3E">
      <w:pPr>
        <w:spacing w:before="80" w:after="80"/>
        <w:ind w:firstLine="720"/>
        <w:jc w:val="both"/>
        <w:rPr>
          <w:i/>
          <w:sz w:val="28"/>
          <w:szCs w:val="28"/>
        </w:rPr>
      </w:pPr>
      <w:r w:rsidRPr="00EF038E">
        <w:rPr>
          <w:i/>
          <w:sz w:val="28"/>
          <w:szCs w:val="28"/>
        </w:rPr>
        <w:t xml:space="preserve">Căn cứ Luật số 57/2024/QH15 ngày 29/11/2024 Sửa </w:t>
      </w:r>
      <w:r w:rsidRPr="00EF038E">
        <w:rPr>
          <w:rFonts w:hint="eastAsia"/>
          <w:i/>
          <w:sz w:val="28"/>
          <w:szCs w:val="28"/>
        </w:rPr>
        <w:t>đ</w:t>
      </w:r>
      <w:r w:rsidRPr="00EF038E">
        <w:rPr>
          <w:i/>
          <w:sz w:val="28"/>
          <w:szCs w:val="28"/>
        </w:rPr>
        <w:t xml:space="preserve">ổi, bổ sung Luật </w:t>
      </w:r>
      <w:r w:rsidRPr="00EF038E">
        <w:rPr>
          <w:rFonts w:hint="eastAsia"/>
          <w:i/>
          <w:sz w:val="28"/>
          <w:szCs w:val="28"/>
        </w:rPr>
        <w:t>Đ</w:t>
      </w:r>
      <w:r w:rsidRPr="00EF038E">
        <w:rPr>
          <w:i/>
          <w:sz w:val="28"/>
          <w:szCs w:val="28"/>
        </w:rPr>
        <w:t>ầu t</w:t>
      </w:r>
      <w:r w:rsidRPr="00EF038E">
        <w:rPr>
          <w:rFonts w:hint="eastAsia"/>
          <w:i/>
          <w:sz w:val="28"/>
          <w:szCs w:val="28"/>
        </w:rPr>
        <w:t>ư</w:t>
      </w:r>
      <w:r w:rsidRPr="00EF038E">
        <w:rPr>
          <w:i/>
          <w:sz w:val="28"/>
          <w:szCs w:val="28"/>
        </w:rPr>
        <w:t xml:space="preserve"> theo ph</w:t>
      </w:r>
      <w:r w:rsidRPr="00EF038E">
        <w:rPr>
          <w:rFonts w:hint="eastAsia"/>
          <w:i/>
          <w:sz w:val="28"/>
          <w:szCs w:val="28"/>
        </w:rPr>
        <w:t>ươ</w:t>
      </w:r>
      <w:r w:rsidRPr="00EF038E">
        <w:rPr>
          <w:i/>
          <w:sz w:val="28"/>
          <w:szCs w:val="28"/>
        </w:rPr>
        <w:t xml:space="preserve">ng thức </w:t>
      </w:r>
      <w:r w:rsidRPr="00EF038E">
        <w:rPr>
          <w:rFonts w:hint="eastAsia"/>
          <w:i/>
          <w:sz w:val="28"/>
          <w:szCs w:val="28"/>
        </w:rPr>
        <w:t>đ</w:t>
      </w:r>
      <w:r w:rsidRPr="00EF038E">
        <w:rPr>
          <w:i/>
          <w:sz w:val="28"/>
          <w:szCs w:val="28"/>
        </w:rPr>
        <w:t>ối tác công t</w:t>
      </w:r>
      <w:r w:rsidRPr="00EF038E">
        <w:rPr>
          <w:rFonts w:hint="eastAsia"/>
          <w:i/>
          <w:sz w:val="28"/>
          <w:szCs w:val="28"/>
        </w:rPr>
        <w:t>ư</w:t>
      </w:r>
      <w:r w:rsidRPr="00EF038E">
        <w:rPr>
          <w:i/>
          <w:sz w:val="28"/>
          <w:szCs w:val="28"/>
        </w:rPr>
        <w:t xml:space="preserve"> (có hiệu lực kể từ ngày 15/01/2025); </w:t>
      </w:r>
    </w:p>
    <w:p w14:paraId="62DBAB9F" w14:textId="77777777" w:rsidR="00EB462F" w:rsidRPr="00EF038E" w:rsidRDefault="00EB462F" w:rsidP="00493D3E">
      <w:pPr>
        <w:spacing w:before="80" w:after="80"/>
        <w:ind w:firstLine="720"/>
        <w:jc w:val="both"/>
        <w:rPr>
          <w:i/>
          <w:sz w:val="28"/>
          <w:szCs w:val="28"/>
        </w:rPr>
      </w:pPr>
      <w:r w:rsidRPr="00EF038E">
        <w:rPr>
          <w:i/>
          <w:sz w:val="28"/>
          <w:szCs w:val="28"/>
        </w:rPr>
        <w:t xml:space="preserve">Căn cứ </w:t>
      </w:r>
      <w:bookmarkStart w:id="5" w:name="_Hlk221197406"/>
      <w:r w:rsidRPr="00EF038E">
        <w:rPr>
          <w:i/>
          <w:sz w:val="28"/>
          <w:szCs w:val="28"/>
        </w:rPr>
        <w:t xml:space="preserve">Luật số 90/2025/QH15 ngày 25/6/2025 Sửa </w:t>
      </w:r>
      <w:r w:rsidRPr="00EF038E">
        <w:rPr>
          <w:rFonts w:hint="eastAsia"/>
          <w:i/>
          <w:sz w:val="28"/>
          <w:szCs w:val="28"/>
        </w:rPr>
        <w:t>đ</w:t>
      </w:r>
      <w:r w:rsidRPr="00EF038E">
        <w:rPr>
          <w:i/>
          <w:sz w:val="28"/>
          <w:szCs w:val="28"/>
        </w:rPr>
        <w:t xml:space="preserve">ổi, bổ sung Luật </w:t>
      </w:r>
      <w:r w:rsidRPr="00EF038E">
        <w:rPr>
          <w:rFonts w:hint="eastAsia"/>
          <w:i/>
          <w:sz w:val="28"/>
          <w:szCs w:val="28"/>
        </w:rPr>
        <w:t>Đ</w:t>
      </w:r>
      <w:r w:rsidRPr="00EF038E">
        <w:rPr>
          <w:i/>
          <w:sz w:val="28"/>
          <w:szCs w:val="28"/>
        </w:rPr>
        <w:t>ầu t</w:t>
      </w:r>
      <w:r w:rsidRPr="00EF038E">
        <w:rPr>
          <w:rFonts w:hint="eastAsia"/>
          <w:i/>
          <w:sz w:val="28"/>
          <w:szCs w:val="28"/>
        </w:rPr>
        <w:t>ư</w:t>
      </w:r>
      <w:r w:rsidRPr="00EF038E">
        <w:rPr>
          <w:i/>
          <w:sz w:val="28"/>
          <w:szCs w:val="28"/>
        </w:rPr>
        <w:t xml:space="preserve"> theo ph</w:t>
      </w:r>
      <w:r w:rsidRPr="00EF038E">
        <w:rPr>
          <w:rFonts w:hint="eastAsia"/>
          <w:i/>
          <w:sz w:val="28"/>
          <w:szCs w:val="28"/>
        </w:rPr>
        <w:t>ươ</w:t>
      </w:r>
      <w:r w:rsidRPr="00EF038E">
        <w:rPr>
          <w:i/>
          <w:sz w:val="28"/>
          <w:szCs w:val="28"/>
        </w:rPr>
        <w:t xml:space="preserve">ng thức </w:t>
      </w:r>
      <w:r w:rsidRPr="00EF038E">
        <w:rPr>
          <w:rFonts w:hint="eastAsia"/>
          <w:i/>
          <w:sz w:val="28"/>
          <w:szCs w:val="28"/>
        </w:rPr>
        <w:t>đ</w:t>
      </w:r>
      <w:r w:rsidRPr="00EF038E">
        <w:rPr>
          <w:i/>
          <w:sz w:val="28"/>
          <w:szCs w:val="28"/>
        </w:rPr>
        <w:t>ối tác công t</w:t>
      </w:r>
      <w:r w:rsidRPr="00EF038E">
        <w:rPr>
          <w:rFonts w:hint="eastAsia"/>
          <w:i/>
          <w:sz w:val="28"/>
          <w:szCs w:val="28"/>
        </w:rPr>
        <w:t>ư</w:t>
      </w:r>
      <w:r w:rsidRPr="00EF038E">
        <w:rPr>
          <w:i/>
          <w:sz w:val="28"/>
          <w:szCs w:val="28"/>
        </w:rPr>
        <w:t xml:space="preserve"> (có hiệu lực kể từ ngày 01/7/2025)</w:t>
      </w:r>
      <w:bookmarkEnd w:id="5"/>
      <w:r w:rsidRPr="00EF038E">
        <w:rPr>
          <w:i/>
          <w:sz w:val="28"/>
          <w:szCs w:val="28"/>
        </w:rPr>
        <w:t>;</w:t>
      </w:r>
    </w:p>
    <w:p w14:paraId="2E1E6994" w14:textId="77777777" w:rsidR="00BE4B76" w:rsidRPr="00BE4B76" w:rsidRDefault="00BE4B76" w:rsidP="00493D3E">
      <w:pPr>
        <w:spacing w:before="80" w:after="80"/>
        <w:ind w:firstLine="720"/>
        <w:jc w:val="both"/>
        <w:rPr>
          <w:i/>
          <w:sz w:val="28"/>
          <w:szCs w:val="28"/>
        </w:rPr>
      </w:pPr>
      <w:r w:rsidRPr="00BE4B76">
        <w:rPr>
          <w:i/>
          <w:sz w:val="28"/>
          <w:szCs w:val="28"/>
        </w:rPr>
        <w:t>Căn cứ Luật Đấu thầu số 22/2023/QH15 (được sửa đổi, bổ sung tại Luật số 57/2024/QH15, Luật số 90/2025/QH15);</w:t>
      </w:r>
    </w:p>
    <w:p w14:paraId="5EFF78F1" w14:textId="5FC523E9" w:rsidR="00BE4B76" w:rsidRDefault="00BE4B76" w:rsidP="00493D3E">
      <w:pPr>
        <w:spacing w:before="80" w:after="80"/>
        <w:ind w:firstLine="720"/>
        <w:jc w:val="both"/>
        <w:rPr>
          <w:i/>
          <w:sz w:val="28"/>
          <w:szCs w:val="28"/>
        </w:rPr>
      </w:pPr>
      <w:r w:rsidRPr="00BE4B76">
        <w:rPr>
          <w:i/>
          <w:sz w:val="28"/>
          <w:szCs w:val="28"/>
        </w:rPr>
        <w:t>Căn cứ Luật Đầu tư ngày 17 tháng 6 năm 2020;</w:t>
      </w:r>
    </w:p>
    <w:p w14:paraId="2053CCFA" w14:textId="7F314FFE" w:rsidR="00EB462F" w:rsidRPr="00EF038E" w:rsidRDefault="00EB462F" w:rsidP="00493D3E">
      <w:pPr>
        <w:spacing w:before="80" w:after="80"/>
        <w:ind w:firstLine="720"/>
        <w:jc w:val="both"/>
        <w:rPr>
          <w:i/>
          <w:sz w:val="28"/>
          <w:szCs w:val="28"/>
        </w:rPr>
      </w:pPr>
      <w:r w:rsidRPr="00EF038E">
        <w:rPr>
          <w:i/>
          <w:sz w:val="28"/>
          <w:szCs w:val="28"/>
        </w:rPr>
        <w:t xml:space="preserve">Căn cứ Nghị </w:t>
      </w:r>
      <w:r w:rsidRPr="00EF038E">
        <w:rPr>
          <w:rFonts w:hint="eastAsia"/>
          <w:i/>
          <w:sz w:val="28"/>
          <w:szCs w:val="28"/>
        </w:rPr>
        <w:t>đ</w:t>
      </w:r>
      <w:r w:rsidRPr="00EF038E">
        <w:rPr>
          <w:i/>
          <w:sz w:val="28"/>
          <w:szCs w:val="28"/>
        </w:rPr>
        <w:t>ịnh số 243/2025/N</w:t>
      </w:r>
      <w:r w:rsidRPr="00EF038E">
        <w:rPr>
          <w:rFonts w:hint="eastAsia"/>
          <w:i/>
          <w:sz w:val="28"/>
          <w:szCs w:val="28"/>
        </w:rPr>
        <w:t>Đ</w:t>
      </w:r>
      <w:r w:rsidRPr="00EF038E">
        <w:rPr>
          <w:i/>
          <w:sz w:val="28"/>
          <w:szCs w:val="28"/>
        </w:rPr>
        <w:t xml:space="preserve">-CP ngày 11/9/2025 của Chính phủ quy </w:t>
      </w:r>
      <w:r w:rsidRPr="00EF038E">
        <w:rPr>
          <w:rFonts w:hint="eastAsia"/>
          <w:i/>
          <w:sz w:val="28"/>
          <w:szCs w:val="28"/>
        </w:rPr>
        <w:t>đ</w:t>
      </w:r>
      <w:r w:rsidRPr="00EF038E">
        <w:rPr>
          <w:i/>
          <w:sz w:val="28"/>
          <w:szCs w:val="28"/>
        </w:rPr>
        <w:t xml:space="preserve">ịnh chi tiết một số </w:t>
      </w:r>
      <w:r w:rsidRPr="00EF038E">
        <w:rPr>
          <w:rFonts w:hint="eastAsia"/>
          <w:i/>
          <w:sz w:val="28"/>
          <w:szCs w:val="28"/>
        </w:rPr>
        <w:t>đ</w:t>
      </w:r>
      <w:r w:rsidRPr="00EF038E">
        <w:rPr>
          <w:i/>
          <w:sz w:val="28"/>
          <w:szCs w:val="28"/>
        </w:rPr>
        <w:t xml:space="preserve">iều của Luật </w:t>
      </w:r>
      <w:r w:rsidRPr="00EF038E">
        <w:rPr>
          <w:rFonts w:hint="eastAsia"/>
          <w:i/>
          <w:sz w:val="28"/>
          <w:szCs w:val="28"/>
        </w:rPr>
        <w:t>Đ</w:t>
      </w:r>
      <w:r w:rsidRPr="00EF038E">
        <w:rPr>
          <w:i/>
          <w:sz w:val="28"/>
          <w:szCs w:val="28"/>
        </w:rPr>
        <w:t>ầu t</w:t>
      </w:r>
      <w:r w:rsidRPr="00EF038E">
        <w:rPr>
          <w:rFonts w:hint="eastAsia"/>
          <w:i/>
          <w:sz w:val="28"/>
          <w:szCs w:val="28"/>
        </w:rPr>
        <w:t>ư</w:t>
      </w:r>
      <w:r w:rsidRPr="00EF038E">
        <w:rPr>
          <w:i/>
          <w:sz w:val="28"/>
          <w:szCs w:val="28"/>
        </w:rPr>
        <w:t xml:space="preserve"> theo ph</w:t>
      </w:r>
      <w:r w:rsidRPr="00EF038E">
        <w:rPr>
          <w:rFonts w:hint="eastAsia"/>
          <w:i/>
          <w:sz w:val="28"/>
          <w:szCs w:val="28"/>
        </w:rPr>
        <w:t>ươ</w:t>
      </w:r>
      <w:r w:rsidRPr="00EF038E">
        <w:rPr>
          <w:i/>
          <w:sz w:val="28"/>
          <w:szCs w:val="28"/>
        </w:rPr>
        <w:t xml:space="preserve">ng thức </w:t>
      </w:r>
      <w:r w:rsidRPr="00EF038E">
        <w:rPr>
          <w:rFonts w:hint="eastAsia"/>
          <w:i/>
          <w:sz w:val="28"/>
          <w:szCs w:val="28"/>
        </w:rPr>
        <w:t>đ</w:t>
      </w:r>
      <w:r w:rsidRPr="00EF038E">
        <w:rPr>
          <w:i/>
          <w:sz w:val="28"/>
          <w:szCs w:val="28"/>
        </w:rPr>
        <w:t>ối tác công t</w:t>
      </w:r>
      <w:r w:rsidRPr="00EF038E">
        <w:rPr>
          <w:rFonts w:hint="eastAsia"/>
          <w:i/>
          <w:sz w:val="28"/>
          <w:szCs w:val="28"/>
        </w:rPr>
        <w:t>ư</w:t>
      </w:r>
      <w:r w:rsidRPr="00EF038E">
        <w:rPr>
          <w:i/>
          <w:sz w:val="28"/>
          <w:szCs w:val="28"/>
        </w:rPr>
        <w:t xml:space="preserve">; </w:t>
      </w:r>
    </w:p>
    <w:p w14:paraId="3595925F" w14:textId="77777777" w:rsidR="00ED4D62" w:rsidRDefault="00EB462F" w:rsidP="00493D3E">
      <w:pPr>
        <w:spacing w:before="80" w:after="80"/>
        <w:ind w:firstLine="720"/>
        <w:jc w:val="both"/>
        <w:rPr>
          <w:i/>
          <w:sz w:val="28"/>
          <w:szCs w:val="28"/>
        </w:rPr>
      </w:pPr>
      <w:r w:rsidRPr="00EF038E">
        <w:rPr>
          <w:i/>
          <w:sz w:val="28"/>
          <w:szCs w:val="28"/>
        </w:rPr>
        <w:t xml:space="preserve">Căn cứ </w:t>
      </w:r>
      <w:bookmarkStart w:id="6" w:name="_Hlk221282011"/>
      <w:bookmarkStart w:id="7" w:name="_Hlk221196504"/>
      <w:r w:rsidRPr="00EF038E">
        <w:rPr>
          <w:i/>
          <w:sz w:val="28"/>
          <w:szCs w:val="28"/>
        </w:rPr>
        <w:t xml:space="preserve">Nghị </w:t>
      </w:r>
      <w:r w:rsidRPr="00EF038E">
        <w:rPr>
          <w:rFonts w:hint="eastAsia"/>
          <w:i/>
          <w:sz w:val="28"/>
          <w:szCs w:val="28"/>
        </w:rPr>
        <w:t>đ</w:t>
      </w:r>
      <w:r w:rsidRPr="00EF038E">
        <w:rPr>
          <w:i/>
          <w:sz w:val="28"/>
          <w:szCs w:val="28"/>
        </w:rPr>
        <w:t>ịnh số 257/2025/N</w:t>
      </w:r>
      <w:r w:rsidRPr="00EF038E">
        <w:rPr>
          <w:rFonts w:hint="eastAsia"/>
          <w:i/>
          <w:sz w:val="28"/>
          <w:szCs w:val="28"/>
        </w:rPr>
        <w:t>Đ</w:t>
      </w:r>
      <w:r w:rsidRPr="00EF038E">
        <w:rPr>
          <w:i/>
          <w:sz w:val="28"/>
          <w:szCs w:val="28"/>
        </w:rPr>
        <w:t xml:space="preserve">-CP ngày 08/10/2025 của Chính phủ </w:t>
      </w:r>
      <w:bookmarkStart w:id="8" w:name="_Hlk221182256"/>
      <w:r w:rsidRPr="00EF038E">
        <w:rPr>
          <w:i/>
          <w:sz w:val="28"/>
          <w:szCs w:val="28"/>
        </w:rPr>
        <w:t xml:space="preserve">quy </w:t>
      </w:r>
      <w:r w:rsidRPr="00EF038E">
        <w:rPr>
          <w:rFonts w:hint="eastAsia"/>
          <w:i/>
          <w:sz w:val="28"/>
          <w:szCs w:val="28"/>
        </w:rPr>
        <w:t>đ</w:t>
      </w:r>
      <w:r w:rsidRPr="00EF038E">
        <w:rPr>
          <w:i/>
          <w:sz w:val="28"/>
          <w:szCs w:val="28"/>
        </w:rPr>
        <w:t xml:space="preserve">ịnh chi tiết về thực hiện dự án áp dụng loại hợp </w:t>
      </w:r>
      <w:r w:rsidRPr="00EF038E">
        <w:rPr>
          <w:rFonts w:hint="eastAsia"/>
          <w:i/>
          <w:sz w:val="28"/>
          <w:szCs w:val="28"/>
        </w:rPr>
        <w:t>đ</w:t>
      </w:r>
      <w:r w:rsidRPr="00EF038E">
        <w:rPr>
          <w:i/>
          <w:sz w:val="28"/>
          <w:szCs w:val="28"/>
        </w:rPr>
        <w:t>ồng Xây dựng- chuyển giao</w:t>
      </w:r>
      <w:bookmarkEnd w:id="6"/>
      <w:bookmarkEnd w:id="8"/>
      <w:r w:rsidR="00ED4D62">
        <w:rPr>
          <w:i/>
          <w:sz w:val="28"/>
          <w:szCs w:val="28"/>
        </w:rPr>
        <w:t>;</w:t>
      </w:r>
    </w:p>
    <w:p w14:paraId="321BEDA2" w14:textId="77777777" w:rsidR="00ED4D62" w:rsidRPr="00ED4D62" w:rsidRDefault="00ED4D62" w:rsidP="00493D3E">
      <w:pPr>
        <w:spacing w:before="80" w:after="80"/>
        <w:ind w:firstLine="720"/>
        <w:jc w:val="both"/>
        <w:rPr>
          <w:i/>
          <w:sz w:val="28"/>
          <w:szCs w:val="28"/>
        </w:rPr>
      </w:pPr>
      <w:r w:rsidRPr="00ED4D62">
        <w:rPr>
          <w:i/>
          <w:sz w:val="28"/>
          <w:szCs w:val="28"/>
        </w:rPr>
        <w:t>Căn cứ Nghị định số 31/2021/NĐ-CP ngày 26 tháng 3 năm 2021 của Chính phủ quy định chi tiết và hướng dẫn thi hành một số điều của Luật Đầu tư;</w:t>
      </w:r>
    </w:p>
    <w:p w14:paraId="747836EA" w14:textId="77777777" w:rsidR="00ED4D62" w:rsidRPr="00ED4D62" w:rsidRDefault="00ED4D62" w:rsidP="00493D3E">
      <w:pPr>
        <w:spacing w:before="80" w:after="80"/>
        <w:ind w:firstLine="720"/>
        <w:jc w:val="both"/>
        <w:rPr>
          <w:i/>
          <w:sz w:val="28"/>
          <w:szCs w:val="28"/>
        </w:rPr>
      </w:pPr>
      <w:r w:rsidRPr="00ED4D62">
        <w:rPr>
          <w:i/>
          <w:sz w:val="28"/>
          <w:szCs w:val="28"/>
        </w:rP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14:paraId="49EB60F8" w14:textId="223CCCAE" w:rsidR="00EB462F" w:rsidRPr="00EF038E" w:rsidRDefault="00ED4D62" w:rsidP="00493D3E">
      <w:pPr>
        <w:spacing w:before="80" w:after="80"/>
        <w:ind w:firstLine="720"/>
        <w:jc w:val="both"/>
        <w:rPr>
          <w:i/>
          <w:sz w:val="28"/>
          <w:szCs w:val="28"/>
        </w:rPr>
      </w:pPr>
      <w:r w:rsidRPr="00ED4D62">
        <w:rPr>
          <w:i/>
          <w:sz w:val="28"/>
          <w:szCs w:val="28"/>
        </w:rPr>
        <w:t>Căn cứ Nghị định số 225/2025/NĐ-CP ngày 15/8/2025 của Chính phủ về Sửa đổi, bổ sung một số điều của các Nghị định quy định chi tiết một số điều và biện pháp thi hành Luật Đấu thầu về lựa chọn nhà đầu tư</w:t>
      </w:r>
      <w:r>
        <w:rPr>
          <w:i/>
          <w:sz w:val="28"/>
          <w:szCs w:val="28"/>
        </w:rPr>
        <w:t>;</w:t>
      </w:r>
      <w:r w:rsidR="00EB462F">
        <w:rPr>
          <w:i/>
          <w:sz w:val="28"/>
          <w:szCs w:val="28"/>
        </w:rPr>
        <w:t xml:space="preserve"> </w:t>
      </w:r>
    </w:p>
    <w:bookmarkEnd w:id="7"/>
    <w:p w14:paraId="4FAE1736" w14:textId="5A5F1647" w:rsidR="009E6BCC" w:rsidRPr="009E16BA" w:rsidRDefault="00953EB5" w:rsidP="00493D3E">
      <w:pPr>
        <w:spacing w:before="80" w:after="80"/>
        <w:ind w:firstLine="720"/>
        <w:jc w:val="both"/>
        <w:rPr>
          <w:i/>
          <w:sz w:val="28"/>
          <w:szCs w:val="28"/>
        </w:rPr>
      </w:pPr>
      <w:r w:rsidRPr="009E16BA">
        <w:rPr>
          <w:i/>
          <w:sz w:val="28"/>
          <w:szCs w:val="28"/>
        </w:rPr>
        <w:t xml:space="preserve">Sau khi </w:t>
      </w:r>
      <w:r w:rsidR="00BA5DE5" w:rsidRPr="009E16BA">
        <w:rPr>
          <w:i/>
          <w:sz w:val="28"/>
          <w:szCs w:val="28"/>
        </w:rPr>
        <w:t xml:space="preserve">xem </w:t>
      </w:r>
      <w:r w:rsidRPr="009E16BA">
        <w:rPr>
          <w:i/>
          <w:sz w:val="28"/>
          <w:szCs w:val="28"/>
        </w:rPr>
        <w:t>x</w:t>
      </w:r>
      <w:r w:rsidR="00955459" w:rsidRPr="009E16BA">
        <w:rPr>
          <w:i/>
          <w:sz w:val="28"/>
          <w:szCs w:val="28"/>
        </w:rPr>
        <w:t>ét Tờ trình số</w:t>
      </w:r>
      <w:r w:rsidR="00D1043B" w:rsidRPr="009E16BA">
        <w:rPr>
          <w:i/>
          <w:sz w:val="28"/>
          <w:szCs w:val="28"/>
        </w:rPr>
        <w:t xml:space="preserve">   </w:t>
      </w:r>
      <w:r w:rsidR="00955459" w:rsidRPr="009E16BA">
        <w:rPr>
          <w:i/>
          <w:sz w:val="28"/>
          <w:szCs w:val="28"/>
        </w:rPr>
        <w:t xml:space="preserve"> /TTr-UBND ngày</w:t>
      </w:r>
      <w:r w:rsidR="00EB69A1" w:rsidRPr="009E16BA">
        <w:rPr>
          <w:i/>
          <w:sz w:val="28"/>
          <w:szCs w:val="28"/>
        </w:rPr>
        <w:t xml:space="preserve">   </w:t>
      </w:r>
      <w:r w:rsidR="00955459" w:rsidRPr="009E16BA">
        <w:rPr>
          <w:i/>
          <w:sz w:val="28"/>
          <w:szCs w:val="28"/>
        </w:rPr>
        <w:t xml:space="preserve"> tháng </w:t>
      </w:r>
      <w:r w:rsidR="00EB69A1" w:rsidRPr="009E16BA">
        <w:rPr>
          <w:i/>
          <w:sz w:val="28"/>
          <w:szCs w:val="28"/>
        </w:rPr>
        <w:t xml:space="preserve">   </w:t>
      </w:r>
      <w:r w:rsidR="00955459" w:rsidRPr="009E16BA">
        <w:rPr>
          <w:i/>
          <w:sz w:val="28"/>
          <w:szCs w:val="28"/>
        </w:rPr>
        <w:t>năm 202</w:t>
      </w:r>
      <w:r w:rsidR="00CB1A47">
        <w:rPr>
          <w:i/>
          <w:sz w:val="28"/>
          <w:szCs w:val="28"/>
        </w:rPr>
        <w:t>6</w:t>
      </w:r>
      <w:r w:rsidR="00955459" w:rsidRPr="009E16BA">
        <w:rPr>
          <w:i/>
          <w:sz w:val="28"/>
          <w:szCs w:val="28"/>
        </w:rPr>
        <w:t xml:space="preserve"> của Ủy ban nhân dân tỉnh</w:t>
      </w:r>
      <w:r w:rsidR="00BA5DE5" w:rsidRPr="009E16BA">
        <w:rPr>
          <w:i/>
          <w:sz w:val="28"/>
          <w:szCs w:val="28"/>
        </w:rPr>
        <w:t xml:space="preserve"> về việc </w:t>
      </w:r>
      <w:r w:rsidR="00EB462F" w:rsidRPr="009E16BA">
        <w:rPr>
          <w:i/>
          <w:sz w:val="28"/>
          <w:szCs w:val="28"/>
        </w:rPr>
        <w:t xml:space="preserve">quy </w:t>
      </w:r>
      <w:r w:rsidR="009E6BCC" w:rsidRPr="009E16BA">
        <w:rPr>
          <w:i/>
          <w:sz w:val="28"/>
          <w:szCs w:val="28"/>
        </w:rPr>
        <w:t>áp dụng hình thức lựa chọn nhà đầu tư trong trường hợp đặc biệt đối với dự án PPP</w:t>
      </w:r>
      <w:r w:rsidR="005B4930">
        <w:rPr>
          <w:i/>
          <w:sz w:val="28"/>
          <w:szCs w:val="28"/>
        </w:rPr>
        <w:t xml:space="preserve"> loại</w:t>
      </w:r>
      <w:r w:rsidR="009E6BCC" w:rsidRPr="009E16BA">
        <w:rPr>
          <w:i/>
          <w:sz w:val="28"/>
          <w:szCs w:val="28"/>
        </w:rPr>
        <w:t xml:space="preserve"> hợp đồng Xây dựng- Chuyển giao (dự án BT) và dự án đầu tư có sử dụng đất (dự án ngoài đầu tư công) trên địa bàn tỉnh Đồng Nai </w:t>
      </w:r>
    </w:p>
    <w:p w14:paraId="2A75156B" w14:textId="3FC6FB93" w:rsidR="00B400B1" w:rsidRPr="00B97576" w:rsidRDefault="00BA5DE5" w:rsidP="00493D3E">
      <w:pPr>
        <w:spacing w:before="80" w:after="80" w:line="360" w:lineRule="exact"/>
        <w:jc w:val="both"/>
        <w:rPr>
          <w:i/>
          <w:iCs/>
          <w:spacing w:val="-2"/>
          <w:sz w:val="28"/>
          <w:szCs w:val="28"/>
        </w:rPr>
      </w:pPr>
      <w:r w:rsidRPr="00B97576">
        <w:rPr>
          <w:i/>
          <w:iCs/>
          <w:spacing w:val="-2"/>
          <w:sz w:val="28"/>
          <w:szCs w:val="28"/>
        </w:rPr>
        <w:lastRenderedPageBreak/>
        <w:t>; Báo cáo</w:t>
      </w:r>
      <w:r w:rsidR="004C2E19" w:rsidRPr="00B97576">
        <w:rPr>
          <w:i/>
          <w:iCs/>
          <w:spacing w:val="-2"/>
          <w:sz w:val="28"/>
          <w:szCs w:val="28"/>
        </w:rPr>
        <w:t xml:space="preserve"> thẩm tra số </w:t>
      </w:r>
      <w:r w:rsidR="00F71769" w:rsidRPr="00B97576">
        <w:rPr>
          <w:i/>
          <w:iCs/>
          <w:spacing w:val="-2"/>
          <w:sz w:val="28"/>
          <w:szCs w:val="28"/>
        </w:rPr>
        <w:t>….</w:t>
      </w:r>
      <w:r w:rsidR="00955459" w:rsidRPr="00B97576">
        <w:rPr>
          <w:i/>
          <w:iCs/>
          <w:spacing w:val="-2"/>
          <w:sz w:val="28"/>
          <w:szCs w:val="28"/>
          <w:lang w:val="vi-VN"/>
        </w:rPr>
        <w:t>/BKTNS</w:t>
      </w:r>
      <w:r w:rsidR="004C2E19" w:rsidRPr="00B97576">
        <w:rPr>
          <w:i/>
          <w:iCs/>
          <w:spacing w:val="-2"/>
          <w:sz w:val="28"/>
          <w:szCs w:val="28"/>
        </w:rPr>
        <w:t>-CTHĐND</w:t>
      </w:r>
      <w:r w:rsidR="00955459" w:rsidRPr="00B97576">
        <w:rPr>
          <w:i/>
          <w:iCs/>
          <w:spacing w:val="-2"/>
          <w:sz w:val="28"/>
          <w:szCs w:val="28"/>
          <w:lang w:val="vi-VN"/>
        </w:rPr>
        <w:t xml:space="preserve"> ngày</w:t>
      </w:r>
      <w:r w:rsidR="004C2E19" w:rsidRPr="00B97576">
        <w:rPr>
          <w:i/>
          <w:iCs/>
          <w:spacing w:val="-2"/>
          <w:sz w:val="28"/>
          <w:szCs w:val="28"/>
        </w:rPr>
        <w:t xml:space="preserve"> </w:t>
      </w:r>
      <w:r w:rsidR="00F71769" w:rsidRPr="00B97576">
        <w:rPr>
          <w:i/>
          <w:iCs/>
          <w:spacing w:val="-2"/>
          <w:sz w:val="28"/>
          <w:szCs w:val="28"/>
        </w:rPr>
        <w:t>…</w:t>
      </w:r>
      <w:r w:rsidR="004C2E19" w:rsidRPr="00B97576">
        <w:rPr>
          <w:i/>
          <w:iCs/>
          <w:spacing w:val="-2"/>
          <w:sz w:val="28"/>
          <w:szCs w:val="28"/>
        </w:rPr>
        <w:t xml:space="preserve"> th</w:t>
      </w:r>
      <w:r w:rsidR="00955459" w:rsidRPr="00B97576">
        <w:rPr>
          <w:i/>
          <w:iCs/>
          <w:spacing w:val="-2"/>
          <w:sz w:val="28"/>
          <w:szCs w:val="28"/>
          <w:lang w:val="vi-VN"/>
        </w:rPr>
        <w:t>áng</w:t>
      </w:r>
      <w:r w:rsidR="004C2E19" w:rsidRPr="00B97576">
        <w:rPr>
          <w:i/>
          <w:iCs/>
          <w:spacing w:val="-2"/>
          <w:sz w:val="28"/>
          <w:szCs w:val="28"/>
        </w:rPr>
        <w:t xml:space="preserve"> </w:t>
      </w:r>
      <w:r w:rsidR="00F71769" w:rsidRPr="00B97576">
        <w:rPr>
          <w:i/>
          <w:iCs/>
          <w:spacing w:val="-2"/>
          <w:sz w:val="28"/>
          <w:szCs w:val="28"/>
        </w:rPr>
        <w:t>…</w:t>
      </w:r>
      <w:r w:rsidR="004C2E19" w:rsidRPr="00B97576">
        <w:rPr>
          <w:i/>
          <w:iCs/>
          <w:spacing w:val="-2"/>
          <w:sz w:val="28"/>
          <w:szCs w:val="28"/>
        </w:rPr>
        <w:t xml:space="preserve"> </w:t>
      </w:r>
      <w:r w:rsidR="00955459" w:rsidRPr="00B97576">
        <w:rPr>
          <w:i/>
          <w:iCs/>
          <w:spacing w:val="-2"/>
          <w:sz w:val="28"/>
          <w:szCs w:val="28"/>
          <w:lang w:val="vi-VN"/>
        </w:rPr>
        <w:t>năm 202</w:t>
      </w:r>
      <w:r w:rsidR="00EB462F">
        <w:rPr>
          <w:i/>
          <w:iCs/>
          <w:spacing w:val="-2"/>
          <w:sz w:val="28"/>
          <w:szCs w:val="28"/>
        </w:rPr>
        <w:t>6</w:t>
      </w:r>
      <w:r w:rsidR="00955459" w:rsidRPr="00B97576">
        <w:rPr>
          <w:i/>
          <w:iCs/>
          <w:spacing w:val="-2"/>
          <w:sz w:val="28"/>
          <w:szCs w:val="28"/>
        </w:rPr>
        <w:t xml:space="preserve"> </w:t>
      </w:r>
      <w:r w:rsidR="00955459" w:rsidRPr="00B97576">
        <w:rPr>
          <w:i/>
          <w:iCs/>
          <w:spacing w:val="-2"/>
          <w:sz w:val="28"/>
          <w:szCs w:val="28"/>
          <w:lang w:val="vi-VN"/>
        </w:rPr>
        <w:t>của Ban Kinh tế - Ngân sách của Hội đồng nhân dân tỉnh</w:t>
      </w:r>
      <w:r w:rsidRPr="00B97576">
        <w:rPr>
          <w:i/>
          <w:iCs/>
          <w:spacing w:val="-2"/>
          <w:sz w:val="28"/>
          <w:szCs w:val="28"/>
        </w:rPr>
        <w:t>;</w:t>
      </w:r>
      <w:r w:rsidR="00955459" w:rsidRPr="00B97576">
        <w:rPr>
          <w:i/>
          <w:iCs/>
          <w:spacing w:val="-2"/>
          <w:sz w:val="28"/>
          <w:szCs w:val="28"/>
          <w:lang w:val="vi-VN"/>
        </w:rPr>
        <w:t xml:space="preserve"> ý kiến thảo luận của</w:t>
      </w:r>
      <w:r w:rsidR="00955459" w:rsidRPr="00B97576">
        <w:rPr>
          <w:i/>
          <w:iCs/>
          <w:spacing w:val="-2"/>
          <w:sz w:val="28"/>
          <w:szCs w:val="28"/>
        </w:rPr>
        <w:t xml:space="preserve"> </w:t>
      </w:r>
      <w:r w:rsidR="00955459" w:rsidRPr="00B97576">
        <w:rPr>
          <w:i/>
          <w:iCs/>
          <w:spacing w:val="-2"/>
          <w:sz w:val="28"/>
          <w:szCs w:val="28"/>
          <w:lang w:val="vi-VN"/>
        </w:rPr>
        <w:t>Đại biểu Hội đồng nhân dân tỉnh tại kỳ họp</w:t>
      </w:r>
      <w:r w:rsidRPr="00B97576">
        <w:rPr>
          <w:i/>
          <w:iCs/>
          <w:spacing w:val="-2"/>
          <w:sz w:val="28"/>
          <w:szCs w:val="28"/>
        </w:rPr>
        <w:t>;</w:t>
      </w:r>
    </w:p>
    <w:p w14:paraId="3C44747E" w14:textId="3B59782E" w:rsidR="00D85B74" w:rsidRPr="00B97576" w:rsidRDefault="00BA5DE5" w:rsidP="00493D3E">
      <w:pPr>
        <w:spacing w:before="80" w:after="80" w:line="360" w:lineRule="exact"/>
        <w:ind w:firstLine="720"/>
        <w:jc w:val="both"/>
        <w:rPr>
          <w:b/>
          <w:bCs/>
          <w:spacing w:val="-2"/>
          <w:sz w:val="28"/>
          <w:szCs w:val="28"/>
          <w:lang w:val="vi-VN"/>
        </w:rPr>
      </w:pPr>
      <w:r w:rsidRPr="00B97576">
        <w:rPr>
          <w:i/>
          <w:iCs/>
          <w:spacing w:val="-2"/>
          <w:sz w:val="28"/>
          <w:szCs w:val="28"/>
        </w:rPr>
        <w:t xml:space="preserve">Hội đồng nhân dân ban hành Nghị quyết </w:t>
      </w:r>
      <w:r w:rsidR="00EB462F">
        <w:rPr>
          <w:i/>
          <w:iCs/>
          <w:spacing w:val="-2"/>
          <w:sz w:val="28"/>
          <w:szCs w:val="28"/>
        </w:rPr>
        <w:t>q</w:t>
      </w:r>
      <w:r w:rsidR="00EB462F" w:rsidRPr="00EB462F">
        <w:rPr>
          <w:i/>
          <w:iCs/>
          <w:spacing w:val="-2"/>
          <w:sz w:val="28"/>
          <w:szCs w:val="28"/>
        </w:rPr>
        <w:t xml:space="preserve">uy định </w:t>
      </w:r>
      <w:r w:rsidR="009E6BCC" w:rsidRPr="009E6BCC">
        <w:rPr>
          <w:i/>
          <w:iCs/>
          <w:spacing w:val="-2"/>
          <w:sz w:val="28"/>
          <w:szCs w:val="28"/>
        </w:rPr>
        <w:t>áp dụng hình thức lựa chọn nhà đầu tư trong trường hợp đặc biệt đối với dự án PPP</w:t>
      </w:r>
      <w:r w:rsidR="005B4930">
        <w:rPr>
          <w:i/>
          <w:iCs/>
          <w:spacing w:val="-2"/>
          <w:sz w:val="28"/>
          <w:szCs w:val="28"/>
        </w:rPr>
        <w:t xml:space="preserve"> loại</w:t>
      </w:r>
      <w:r w:rsidR="009E6BCC" w:rsidRPr="009E6BCC">
        <w:rPr>
          <w:i/>
          <w:iCs/>
          <w:spacing w:val="-2"/>
          <w:sz w:val="28"/>
          <w:szCs w:val="28"/>
        </w:rPr>
        <w:t xml:space="preserve"> hợp đồng Xây dựng- Chuyển giao (dự án BT) và dự án đầu tư có sử dụng đất (dự án ngoài đầu tư công) trên địa bàn tỉnh Đồng Nai</w:t>
      </w:r>
      <w:r w:rsidRPr="00B97576">
        <w:rPr>
          <w:i/>
          <w:iCs/>
          <w:spacing w:val="-2"/>
          <w:sz w:val="28"/>
          <w:szCs w:val="28"/>
        </w:rPr>
        <w:t>.</w:t>
      </w:r>
      <w:r w:rsidR="003A6372">
        <w:rPr>
          <w:i/>
          <w:iCs/>
          <w:spacing w:val="-2"/>
          <w:sz w:val="28"/>
          <w:szCs w:val="28"/>
        </w:rPr>
        <w:t xml:space="preserve"> </w:t>
      </w:r>
      <w:r w:rsidR="009E6BCC">
        <w:rPr>
          <w:i/>
          <w:iCs/>
          <w:spacing w:val="-2"/>
          <w:sz w:val="28"/>
          <w:szCs w:val="28"/>
        </w:rPr>
        <w:t xml:space="preserve"> </w:t>
      </w:r>
    </w:p>
    <w:p w14:paraId="62095589" w14:textId="45212A9A" w:rsidR="00EB69A1" w:rsidRPr="00B97576" w:rsidRDefault="00EB69A1" w:rsidP="00493D3E">
      <w:pPr>
        <w:widowControl w:val="0"/>
        <w:tabs>
          <w:tab w:val="right" w:leader="dot" w:pos="7920"/>
        </w:tabs>
        <w:spacing w:before="40" w:after="40" w:line="360" w:lineRule="exact"/>
        <w:ind w:firstLine="567"/>
        <w:jc w:val="both"/>
        <w:rPr>
          <w:b/>
          <w:spacing w:val="-2"/>
          <w:sz w:val="28"/>
          <w:szCs w:val="28"/>
        </w:rPr>
      </w:pPr>
      <w:bookmarkStart w:id="9" w:name="dieu_2"/>
      <w:bookmarkStart w:id="10" w:name="dieu_1"/>
      <w:r w:rsidRPr="00B97576">
        <w:rPr>
          <w:b/>
          <w:spacing w:val="-2"/>
          <w:sz w:val="28"/>
          <w:szCs w:val="28"/>
        </w:rPr>
        <w:t>Điều 1. Phạm vi điều chỉnh</w:t>
      </w:r>
    </w:p>
    <w:p w14:paraId="52B2445C" w14:textId="09EC0F74" w:rsidR="003A6372" w:rsidRDefault="00EB69A1" w:rsidP="00493D3E">
      <w:pPr>
        <w:spacing w:before="40" w:after="40" w:line="360" w:lineRule="exact"/>
        <w:ind w:right="-23" w:firstLine="567"/>
        <w:jc w:val="both"/>
        <w:rPr>
          <w:spacing w:val="-2"/>
          <w:sz w:val="28"/>
          <w:szCs w:val="28"/>
        </w:rPr>
      </w:pPr>
      <w:r w:rsidRPr="00B97576">
        <w:rPr>
          <w:spacing w:val="-2"/>
          <w:sz w:val="28"/>
          <w:szCs w:val="28"/>
        </w:rPr>
        <w:t xml:space="preserve">Nghị quyết này </w:t>
      </w:r>
      <w:r w:rsidR="00C02E17">
        <w:rPr>
          <w:spacing w:val="-2"/>
          <w:sz w:val="28"/>
          <w:szCs w:val="28"/>
        </w:rPr>
        <w:t xml:space="preserve">quy định </w:t>
      </w:r>
      <w:r w:rsidR="00636383" w:rsidRPr="00636383">
        <w:rPr>
          <w:spacing w:val="-2"/>
          <w:sz w:val="28"/>
          <w:szCs w:val="28"/>
        </w:rPr>
        <w:t>áp dụng hình thức lựa chọn nhà đầu tư trong trường hợp đặc biệt đối với dự án PPP</w:t>
      </w:r>
      <w:r w:rsidR="005B4930">
        <w:rPr>
          <w:spacing w:val="-2"/>
          <w:sz w:val="28"/>
          <w:szCs w:val="28"/>
        </w:rPr>
        <w:t xml:space="preserve"> loại</w:t>
      </w:r>
      <w:r w:rsidR="00636383" w:rsidRPr="00636383">
        <w:rPr>
          <w:spacing w:val="-2"/>
          <w:sz w:val="28"/>
          <w:szCs w:val="28"/>
        </w:rPr>
        <w:t xml:space="preserve"> hợp đồng Xây dựng- Chuyển giao (dự án BT) và dự án đầu tư có sử dụng đất (dự án ngoài đầu tư công) trên địa bàn tỉnh Đồng Nai</w:t>
      </w:r>
      <w:r w:rsidR="003A6372">
        <w:rPr>
          <w:spacing w:val="-2"/>
          <w:sz w:val="28"/>
          <w:szCs w:val="28"/>
        </w:rPr>
        <w:t>.</w:t>
      </w:r>
      <w:r w:rsidR="003A6372" w:rsidRPr="003A6372">
        <w:rPr>
          <w:spacing w:val="-2"/>
          <w:sz w:val="28"/>
          <w:szCs w:val="28"/>
        </w:rPr>
        <w:t xml:space="preserve"> </w:t>
      </w:r>
      <w:r w:rsidR="00636383">
        <w:rPr>
          <w:spacing w:val="-2"/>
          <w:sz w:val="28"/>
          <w:szCs w:val="28"/>
        </w:rPr>
        <w:t xml:space="preserve"> </w:t>
      </w:r>
    </w:p>
    <w:p w14:paraId="70F1FE66" w14:textId="4AB667A0" w:rsidR="00EB69A1" w:rsidRPr="00B97576" w:rsidRDefault="00EB69A1" w:rsidP="00493D3E">
      <w:pPr>
        <w:spacing w:before="40" w:after="40" w:line="360" w:lineRule="exact"/>
        <w:ind w:right="-23" w:firstLine="567"/>
        <w:jc w:val="both"/>
        <w:rPr>
          <w:b/>
          <w:spacing w:val="-2"/>
          <w:sz w:val="28"/>
          <w:szCs w:val="28"/>
        </w:rPr>
      </w:pPr>
      <w:r w:rsidRPr="00B97576">
        <w:rPr>
          <w:b/>
          <w:spacing w:val="-2"/>
          <w:sz w:val="28"/>
          <w:szCs w:val="28"/>
        </w:rPr>
        <w:t>Điều 2. Đối tượng áp dụng</w:t>
      </w:r>
    </w:p>
    <w:p w14:paraId="41B9D47A" w14:textId="21199A85" w:rsidR="00137391" w:rsidRDefault="002F1950" w:rsidP="00493D3E">
      <w:pPr>
        <w:spacing w:before="40" w:after="40" w:line="360" w:lineRule="exact"/>
        <w:ind w:right="-23" w:firstLine="567"/>
        <w:jc w:val="both"/>
        <w:rPr>
          <w:spacing w:val="-2"/>
          <w:sz w:val="28"/>
          <w:szCs w:val="28"/>
        </w:rPr>
      </w:pPr>
      <w:r w:rsidRPr="00B97576">
        <w:rPr>
          <w:spacing w:val="-2"/>
          <w:sz w:val="28"/>
          <w:szCs w:val="28"/>
        </w:rPr>
        <w:t xml:space="preserve">1. </w:t>
      </w:r>
      <w:r w:rsidR="00137391">
        <w:rPr>
          <w:spacing w:val="-2"/>
          <w:sz w:val="28"/>
          <w:szCs w:val="28"/>
        </w:rPr>
        <w:t>Ủy ban nhân dân</w:t>
      </w:r>
      <w:r w:rsidR="005D534C">
        <w:rPr>
          <w:spacing w:val="-2"/>
          <w:sz w:val="28"/>
          <w:szCs w:val="28"/>
        </w:rPr>
        <w:t xml:space="preserve"> tỉnh, Ủy ban nhân dân cấp xã.</w:t>
      </w:r>
    </w:p>
    <w:p w14:paraId="5E7E7552" w14:textId="79B3F1F8" w:rsidR="005D534C" w:rsidRPr="005D534C" w:rsidRDefault="005D534C" w:rsidP="00493D3E">
      <w:pPr>
        <w:spacing w:before="40" w:after="40" w:line="360" w:lineRule="exact"/>
        <w:ind w:right="-23" w:firstLine="567"/>
        <w:jc w:val="both"/>
        <w:rPr>
          <w:spacing w:val="-2"/>
          <w:sz w:val="28"/>
          <w:szCs w:val="28"/>
        </w:rPr>
      </w:pPr>
      <w:r w:rsidRPr="005D534C">
        <w:rPr>
          <w:spacing w:val="-2"/>
          <w:sz w:val="28"/>
          <w:szCs w:val="28"/>
        </w:rPr>
        <w:t xml:space="preserve">2. </w:t>
      </w:r>
      <w:r>
        <w:rPr>
          <w:spacing w:val="-2"/>
          <w:sz w:val="28"/>
          <w:szCs w:val="28"/>
        </w:rPr>
        <w:t>Các tổ chức, cá nhân có liên quan tham gia thực hiện dự án BT, dự án có sử dụng đất trên địa bàn tỉnh Đồng Nai.</w:t>
      </w:r>
    </w:p>
    <w:p w14:paraId="22E738B8" w14:textId="6B9216B8" w:rsidR="00EB69A1" w:rsidRDefault="00EB69A1" w:rsidP="00493D3E">
      <w:pPr>
        <w:spacing w:before="40" w:after="40" w:line="360" w:lineRule="exact"/>
        <w:ind w:right="-23" w:firstLine="567"/>
        <w:jc w:val="both"/>
        <w:rPr>
          <w:b/>
          <w:sz w:val="28"/>
          <w:szCs w:val="28"/>
        </w:rPr>
      </w:pPr>
      <w:r w:rsidRPr="00B97576">
        <w:rPr>
          <w:b/>
          <w:spacing w:val="-2"/>
          <w:sz w:val="28"/>
          <w:szCs w:val="28"/>
        </w:rPr>
        <w:t>Điều 3.</w:t>
      </w:r>
      <w:r w:rsidR="00B04DC2" w:rsidRPr="00B97576">
        <w:rPr>
          <w:b/>
          <w:spacing w:val="-2"/>
          <w:sz w:val="28"/>
          <w:szCs w:val="28"/>
        </w:rPr>
        <w:t xml:space="preserve"> </w:t>
      </w:r>
      <w:r w:rsidR="00636383">
        <w:rPr>
          <w:b/>
          <w:spacing w:val="-2"/>
          <w:sz w:val="28"/>
          <w:szCs w:val="28"/>
        </w:rPr>
        <w:t>Quy định á</w:t>
      </w:r>
      <w:r w:rsidR="002F1FF8">
        <w:rPr>
          <w:b/>
          <w:spacing w:val="-2"/>
          <w:sz w:val="28"/>
          <w:szCs w:val="28"/>
        </w:rPr>
        <w:t xml:space="preserve">p dụng </w:t>
      </w:r>
      <w:r w:rsidR="00C64BAB">
        <w:rPr>
          <w:b/>
          <w:spacing w:val="-2"/>
          <w:sz w:val="28"/>
          <w:szCs w:val="28"/>
        </w:rPr>
        <w:t xml:space="preserve">lựa chọn nhà đầu tư trong trường hợp đặc biệt </w:t>
      </w:r>
      <w:r w:rsidR="00636383">
        <w:rPr>
          <w:b/>
          <w:sz w:val="28"/>
          <w:szCs w:val="28"/>
        </w:rPr>
        <w:t>đối với các</w:t>
      </w:r>
      <w:r w:rsidR="00D80C50">
        <w:rPr>
          <w:b/>
          <w:sz w:val="28"/>
          <w:szCs w:val="28"/>
        </w:rPr>
        <w:t xml:space="preserve"> dự án PPP</w:t>
      </w:r>
      <w:r w:rsidR="00C64BAB">
        <w:rPr>
          <w:b/>
          <w:sz w:val="28"/>
          <w:szCs w:val="28"/>
        </w:rPr>
        <w:t xml:space="preserve"> loại</w:t>
      </w:r>
      <w:r w:rsidR="00D80C50">
        <w:rPr>
          <w:b/>
          <w:sz w:val="28"/>
          <w:szCs w:val="28"/>
        </w:rPr>
        <w:t xml:space="preserve"> hợp đồng </w:t>
      </w:r>
      <w:r w:rsidR="00636383">
        <w:rPr>
          <w:b/>
          <w:sz w:val="28"/>
          <w:szCs w:val="28"/>
        </w:rPr>
        <w:t>Xây dựng – Chuyển giao</w:t>
      </w:r>
      <w:r w:rsidR="00D80C50">
        <w:rPr>
          <w:b/>
          <w:sz w:val="28"/>
          <w:szCs w:val="28"/>
        </w:rPr>
        <w:t xml:space="preserve"> (dự án BT)</w:t>
      </w:r>
    </w:p>
    <w:p w14:paraId="1C778714" w14:textId="2D550224" w:rsidR="00FB3814" w:rsidRPr="00FB3814" w:rsidRDefault="00FB3814" w:rsidP="00493D3E">
      <w:pPr>
        <w:spacing w:before="40" w:after="40" w:line="360" w:lineRule="exact"/>
        <w:ind w:right="-23" w:firstLine="567"/>
        <w:jc w:val="both"/>
        <w:rPr>
          <w:spacing w:val="-2"/>
          <w:sz w:val="28"/>
          <w:szCs w:val="28"/>
        </w:rPr>
      </w:pPr>
      <w:r w:rsidRPr="00FB3814">
        <w:rPr>
          <w:spacing w:val="-2"/>
          <w:sz w:val="28"/>
          <w:szCs w:val="28"/>
        </w:rPr>
        <w:t xml:space="preserve">1. </w:t>
      </w:r>
      <w:r>
        <w:rPr>
          <w:spacing w:val="-2"/>
          <w:sz w:val="28"/>
          <w:szCs w:val="28"/>
        </w:rPr>
        <w:t>Ưu tiên triển khai thực hiện</w:t>
      </w:r>
      <w:r w:rsidR="00FD742A">
        <w:rPr>
          <w:spacing w:val="-2"/>
          <w:sz w:val="28"/>
          <w:szCs w:val="28"/>
        </w:rPr>
        <w:t xml:space="preserve"> dự án BT lĩnh vực hạ tầng giao thông, dự án phục vụ nhiệm vụ chính trị, phát triển kinh tế xã hội cần thực hiện ngay như:</w:t>
      </w:r>
    </w:p>
    <w:p w14:paraId="61A0E1FD" w14:textId="6631F745" w:rsidR="00983D53" w:rsidRDefault="00FD742A" w:rsidP="00493D3E">
      <w:pPr>
        <w:spacing w:before="40" w:after="40" w:line="360" w:lineRule="exact"/>
        <w:ind w:right="-23" w:firstLine="567"/>
        <w:jc w:val="both"/>
        <w:rPr>
          <w:bCs/>
          <w:spacing w:val="-2"/>
          <w:sz w:val="28"/>
          <w:szCs w:val="28"/>
        </w:rPr>
      </w:pPr>
      <w:r>
        <w:rPr>
          <w:bCs/>
          <w:spacing w:val="-2"/>
          <w:sz w:val="28"/>
          <w:szCs w:val="28"/>
        </w:rPr>
        <w:t>- Giao thông (đường, cầu, nút giao)</w:t>
      </w:r>
      <w:r w:rsidR="00A30C22" w:rsidRPr="00A30C22">
        <w:rPr>
          <w:bCs/>
          <w:spacing w:val="-2"/>
          <w:sz w:val="28"/>
          <w:szCs w:val="28"/>
        </w:rPr>
        <w:t xml:space="preserve"> </w:t>
      </w:r>
      <w:r w:rsidR="00A30C22">
        <w:rPr>
          <w:bCs/>
          <w:spacing w:val="-2"/>
          <w:sz w:val="28"/>
          <w:szCs w:val="28"/>
        </w:rPr>
        <w:t>cần thực hiện ngay</w:t>
      </w:r>
      <w:r w:rsidR="00A30C22">
        <w:rPr>
          <w:bCs/>
          <w:spacing w:val="-2"/>
          <w:sz w:val="28"/>
          <w:szCs w:val="28"/>
        </w:rPr>
        <w:t>,</w:t>
      </w:r>
      <w:r>
        <w:rPr>
          <w:bCs/>
          <w:spacing w:val="-2"/>
          <w:sz w:val="28"/>
          <w:szCs w:val="28"/>
        </w:rPr>
        <w:t xml:space="preserve"> có tính chất kết nối liên vùng qua 02 đơn vị hành chính cấp tỉnh; </w:t>
      </w:r>
    </w:p>
    <w:p w14:paraId="23088236" w14:textId="77777777" w:rsidR="00A8239F" w:rsidRDefault="00983D53" w:rsidP="00493D3E">
      <w:pPr>
        <w:spacing w:before="40" w:after="40" w:line="360" w:lineRule="exact"/>
        <w:ind w:right="-23" w:firstLine="567"/>
        <w:jc w:val="both"/>
        <w:rPr>
          <w:bCs/>
          <w:spacing w:val="-2"/>
          <w:sz w:val="28"/>
          <w:szCs w:val="28"/>
        </w:rPr>
      </w:pPr>
      <w:r>
        <w:rPr>
          <w:bCs/>
          <w:spacing w:val="-2"/>
          <w:sz w:val="28"/>
          <w:szCs w:val="28"/>
        </w:rPr>
        <w:t xml:space="preserve">- </w:t>
      </w:r>
      <w:r w:rsidR="00A8239F">
        <w:rPr>
          <w:bCs/>
          <w:spacing w:val="-2"/>
          <w:sz w:val="28"/>
          <w:szCs w:val="28"/>
        </w:rPr>
        <w:t>Dự án trọng điểm của tỉnh được Ban Thường vụ Tỉnh ủy thông qua;</w:t>
      </w:r>
    </w:p>
    <w:p w14:paraId="5F39DD04" w14:textId="77E7E26C" w:rsidR="00FD742A" w:rsidRDefault="00A8239F" w:rsidP="00493D3E">
      <w:pPr>
        <w:spacing w:before="40" w:after="40" w:line="360" w:lineRule="exact"/>
        <w:ind w:right="-23" w:firstLine="567"/>
        <w:jc w:val="both"/>
        <w:rPr>
          <w:bCs/>
          <w:spacing w:val="-2"/>
          <w:sz w:val="28"/>
          <w:szCs w:val="28"/>
        </w:rPr>
      </w:pPr>
      <w:r>
        <w:rPr>
          <w:bCs/>
          <w:spacing w:val="-2"/>
          <w:sz w:val="28"/>
          <w:szCs w:val="28"/>
        </w:rPr>
        <w:t xml:space="preserve">- Dự </w:t>
      </w:r>
      <w:r w:rsidR="00FD742A">
        <w:rPr>
          <w:bCs/>
          <w:spacing w:val="-2"/>
          <w:sz w:val="28"/>
          <w:szCs w:val="28"/>
        </w:rPr>
        <w:t>án kết nối vào Cảng hàng không quốc tế Long Thành, tạo động lực phát triển kinh tế, có khả năng dẫn dắt, thu hút các dự án khác lân cận, dọc tuyến</w:t>
      </w:r>
      <w:r>
        <w:rPr>
          <w:bCs/>
          <w:spacing w:val="-2"/>
          <w:sz w:val="28"/>
          <w:szCs w:val="28"/>
        </w:rPr>
        <w:t>;</w:t>
      </w:r>
    </w:p>
    <w:p w14:paraId="49E0D65E" w14:textId="14359F3A" w:rsidR="00FD742A" w:rsidRDefault="00FD742A" w:rsidP="00493D3E">
      <w:pPr>
        <w:spacing w:before="40" w:after="40" w:line="360" w:lineRule="exact"/>
        <w:ind w:right="-23" w:firstLine="567"/>
        <w:jc w:val="both"/>
        <w:rPr>
          <w:bCs/>
          <w:spacing w:val="-2"/>
          <w:sz w:val="28"/>
          <w:szCs w:val="28"/>
        </w:rPr>
      </w:pPr>
      <w:r>
        <w:rPr>
          <w:bCs/>
          <w:spacing w:val="-2"/>
          <w:sz w:val="28"/>
          <w:szCs w:val="28"/>
        </w:rPr>
        <w:t>- Xây dựng khu Trung tâm chính trị - hành chính cấp tỉnh; cấp xã, phường.</w:t>
      </w:r>
    </w:p>
    <w:p w14:paraId="5C5BDEF5" w14:textId="008F313B" w:rsidR="00352DCB" w:rsidRDefault="00352DCB" w:rsidP="00493D3E">
      <w:pPr>
        <w:spacing w:before="40" w:after="40" w:line="360" w:lineRule="exact"/>
        <w:ind w:right="-23" w:firstLine="567"/>
        <w:jc w:val="both"/>
        <w:rPr>
          <w:rFonts w:eastAsia="Calibri"/>
          <w:sz w:val="28"/>
          <w:szCs w:val="22"/>
        </w:rPr>
      </w:pPr>
      <w:r>
        <w:rPr>
          <w:bCs/>
          <w:spacing w:val="-2"/>
          <w:sz w:val="28"/>
          <w:szCs w:val="28"/>
        </w:rPr>
        <w:t>2.</w:t>
      </w:r>
      <w:r w:rsidRPr="00352DCB">
        <w:rPr>
          <w:spacing w:val="-2"/>
          <w:sz w:val="28"/>
          <w:szCs w:val="28"/>
        </w:rPr>
        <w:t xml:space="preserve"> </w:t>
      </w:r>
      <w:r>
        <w:rPr>
          <w:spacing w:val="-2"/>
          <w:sz w:val="28"/>
          <w:szCs w:val="28"/>
        </w:rPr>
        <w:t>Thống nhất</w:t>
      </w:r>
      <w:r w:rsidR="0011478A">
        <w:rPr>
          <w:spacing w:val="-2"/>
          <w:sz w:val="28"/>
          <w:szCs w:val="28"/>
        </w:rPr>
        <w:t xml:space="preserve"> đối với các dự án BT</w:t>
      </w:r>
      <w:r w:rsidR="006B6C90">
        <w:rPr>
          <w:spacing w:val="-2"/>
          <w:sz w:val="28"/>
          <w:szCs w:val="28"/>
        </w:rPr>
        <w:t xml:space="preserve"> nêu tại khoản 1 Điều </w:t>
      </w:r>
      <w:r w:rsidR="00B674FB">
        <w:rPr>
          <w:spacing w:val="-2"/>
          <w:sz w:val="28"/>
          <w:szCs w:val="28"/>
        </w:rPr>
        <w:t>này</w:t>
      </w:r>
      <w:r w:rsidR="006B6C90">
        <w:rPr>
          <w:spacing w:val="-2"/>
          <w:sz w:val="28"/>
          <w:szCs w:val="28"/>
        </w:rPr>
        <w:t xml:space="preserve"> </w:t>
      </w:r>
      <w:r>
        <w:rPr>
          <w:spacing w:val="-2"/>
          <w:sz w:val="28"/>
          <w:szCs w:val="28"/>
        </w:rPr>
        <w:t xml:space="preserve">áp dụng </w:t>
      </w:r>
      <w:r>
        <w:rPr>
          <w:rFonts w:eastAsia="Calibri"/>
          <w:sz w:val="28"/>
          <w:szCs w:val="22"/>
        </w:rPr>
        <w:t>dụng hình thức thanh toán theo quy định t</w:t>
      </w:r>
      <w:r w:rsidRPr="00C35F1F">
        <w:rPr>
          <w:rFonts w:eastAsia="Calibri"/>
          <w:sz w:val="28"/>
          <w:szCs w:val="22"/>
        </w:rPr>
        <w:t xml:space="preserve">ại </w:t>
      </w:r>
      <w:r>
        <w:rPr>
          <w:rFonts w:eastAsia="Calibri"/>
          <w:sz w:val="28"/>
          <w:szCs w:val="22"/>
        </w:rPr>
        <w:t xml:space="preserve">điểm b </w:t>
      </w:r>
      <w:r w:rsidRPr="00C35F1F">
        <w:rPr>
          <w:rFonts w:eastAsia="Calibri"/>
          <w:sz w:val="28"/>
          <w:szCs w:val="22"/>
        </w:rPr>
        <w:t>khoản 2a Điều 45</w:t>
      </w:r>
      <w:r w:rsidR="00603595" w:rsidRPr="00C35F1F">
        <w:rPr>
          <w:rFonts w:eastAsia="Calibri"/>
          <w:sz w:val="28"/>
          <w:szCs w:val="22"/>
        </w:rPr>
        <w:t xml:space="preserve"> </w:t>
      </w:r>
      <w:r w:rsidR="00603595">
        <w:rPr>
          <w:rFonts w:eastAsia="Calibri"/>
          <w:sz w:val="28"/>
          <w:szCs w:val="22"/>
        </w:rPr>
        <w:t xml:space="preserve">Luật Đầu tư theo phương thức đối tác công tư </w:t>
      </w:r>
      <w:r w:rsidR="00603595" w:rsidRPr="00121AA0">
        <w:rPr>
          <w:rFonts w:eastAsia="Calibri"/>
          <w:i/>
          <w:sz w:val="28"/>
          <w:szCs w:val="22"/>
        </w:rPr>
        <w:t xml:space="preserve">(được bổ sung theo quy định tại Khoản 23 </w:t>
      </w:r>
      <w:r w:rsidRPr="00121AA0">
        <w:rPr>
          <w:rFonts w:eastAsia="Calibri"/>
          <w:i/>
          <w:sz w:val="28"/>
          <w:szCs w:val="22"/>
        </w:rPr>
        <w:t xml:space="preserve">Luật số 90/2025/QH15 ngày 25/6/2025 </w:t>
      </w:r>
      <w:r w:rsidR="00121AA0">
        <w:rPr>
          <w:rFonts w:eastAsia="Calibri"/>
          <w:i/>
          <w:sz w:val="28"/>
          <w:szCs w:val="22"/>
        </w:rPr>
        <w:t>s</w:t>
      </w:r>
      <w:r w:rsidRPr="00121AA0">
        <w:rPr>
          <w:rFonts w:eastAsia="Calibri"/>
          <w:i/>
          <w:sz w:val="28"/>
          <w:szCs w:val="22"/>
        </w:rPr>
        <w:t xml:space="preserve">ửa đổi, bổ sung </w:t>
      </w:r>
      <w:r w:rsidR="00121AA0">
        <w:rPr>
          <w:rFonts w:eastAsia="Calibri"/>
          <w:i/>
          <w:sz w:val="28"/>
          <w:szCs w:val="22"/>
        </w:rPr>
        <w:t xml:space="preserve">một số điều của Luật Đấu thầu, </w:t>
      </w:r>
      <w:r w:rsidRPr="00121AA0">
        <w:rPr>
          <w:rFonts w:eastAsia="Calibri"/>
          <w:i/>
          <w:sz w:val="28"/>
          <w:szCs w:val="22"/>
        </w:rPr>
        <w:t>Luật Đầu tư theo phương thức đối tác công tư</w:t>
      </w:r>
      <w:r w:rsidR="00121AA0">
        <w:rPr>
          <w:rFonts w:eastAsia="Calibri"/>
          <w:i/>
          <w:sz w:val="28"/>
          <w:szCs w:val="22"/>
        </w:rPr>
        <w:t>, Luật Hải quan, Luật Thuế giá trị gia tăng, Luật Thuế xuất nhập khẩu, Luật Đầu tư, Luật Đầu tư công, Luật Quản lý, sử dụng tài sản công)</w:t>
      </w:r>
      <w:r w:rsidR="0020754E">
        <w:rPr>
          <w:rFonts w:eastAsia="Calibri"/>
          <w:sz w:val="28"/>
          <w:szCs w:val="22"/>
        </w:rPr>
        <w:t xml:space="preserve"> và điểm c</w:t>
      </w:r>
      <w:r w:rsidR="00892311" w:rsidRPr="00892311">
        <w:rPr>
          <w:rFonts w:eastAsia="Calibri"/>
          <w:sz w:val="28"/>
          <w:szCs w:val="22"/>
        </w:rPr>
        <w:t xml:space="preserve"> </w:t>
      </w:r>
      <w:r w:rsidR="00892311" w:rsidRPr="00C35F1F">
        <w:rPr>
          <w:rFonts w:eastAsia="Calibri"/>
          <w:sz w:val="28"/>
          <w:szCs w:val="22"/>
        </w:rPr>
        <w:t xml:space="preserve">khoản 2a Điều 45 </w:t>
      </w:r>
      <w:r w:rsidR="00892311">
        <w:rPr>
          <w:rFonts w:eastAsia="Calibri"/>
          <w:sz w:val="28"/>
          <w:szCs w:val="22"/>
        </w:rPr>
        <w:t>Luật Đầu tư theo phương thức đối tác công tư</w:t>
      </w:r>
      <w:r w:rsidR="00892311">
        <w:rPr>
          <w:rFonts w:eastAsia="Calibri"/>
          <w:sz w:val="28"/>
          <w:szCs w:val="22"/>
        </w:rPr>
        <w:t xml:space="preserve"> </w:t>
      </w:r>
      <w:r w:rsidR="00892311" w:rsidRPr="00B37085">
        <w:rPr>
          <w:rFonts w:eastAsia="Calibri"/>
          <w:i/>
          <w:sz w:val="28"/>
          <w:szCs w:val="22"/>
        </w:rPr>
        <w:t>(được bổ sung theo quy định</w:t>
      </w:r>
      <w:r w:rsidR="00240C5F" w:rsidRPr="00B37085">
        <w:rPr>
          <w:rFonts w:eastAsia="Calibri"/>
          <w:i/>
          <w:sz w:val="28"/>
          <w:szCs w:val="22"/>
        </w:rPr>
        <w:t xml:space="preserve"> tại điểm b</w:t>
      </w:r>
      <w:r w:rsidR="00B37085" w:rsidRPr="00B37085">
        <w:rPr>
          <w:rFonts w:eastAsia="Calibri"/>
          <w:i/>
          <w:sz w:val="28"/>
          <w:szCs w:val="22"/>
        </w:rPr>
        <w:t xml:space="preserve"> khoản 12 Điều 3 của Luật số 57/2024/QH15 sửa đổi, bổ sung một số điều của Luật Quy hoạch, Luật Đầu tư, Luật Đầu tư theo phương thức đối tác công tư và Luật Đấu thầu)</w:t>
      </w:r>
      <w:r w:rsidRPr="00B37085">
        <w:rPr>
          <w:rFonts w:eastAsia="Calibri"/>
          <w:i/>
          <w:sz w:val="28"/>
          <w:szCs w:val="22"/>
        </w:rPr>
        <w:t xml:space="preserve">, </w:t>
      </w:r>
      <w:r>
        <w:rPr>
          <w:rFonts w:eastAsia="Calibri"/>
          <w:sz w:val="28"/>
          <w:szCs w:val="22"/>
        </w:rPr>
        <w:t>cụ thể:</w:t>
      </w:r>
    </w:p>
    <w:p w14:paraId="4B853605" w14:textId="77777777" w:rsidR="00352DCB" w:rsidRPr="00F05246" w:rsidRDefault="00352DCB" w:rsidP="00493D3E">
      <w:pPr>
        <w:spacing w:before="40" w:after="40" w:line="360" w:lineRule="exact"/>
        <w:ind w:right="-23" w:firstLine="567"/>
        <w:jc w:val="both"/>
        <w:rPr>
          <w:rFonts w:eastAsia="Calibri"/>
          <w:i/>
          <w:sz w:val="28"/>
          <w:szCs w:val="22"/>
        </w:rPr>
      </w:pPr>
      <w:r w:rsidRPr="00F05246">
        <w:rPr>
          <w:rFonts w:eastAsia="Calibri"/>
          <w:i/>
          <w:sz w:val="28"/>
          <w:szCs w:val="22"/>
        </w:rPr>
        <w:t xml:space="preserve">“b) Thanh toán bằng ngân sách nhà nước từ nguồn vốn đầu tư công hoặc từ nguồn ngân sách nhà nước thu được sau đấu giá quyền sử dụng đất, tài sản </w:t>
      </w:r>
      <w:r w:rsidRPr="00F05246">
        <w:rPr>
          <w:rFonts w:eastAsia="Calibri"/>
          <w:i/>
          <w:sz w:val="28"/>
          <w:szCs w:val="22"/>
        </w:rPr>
        <w:lastRenderedPageBreak/>
        <w:t>công và được hạch toán thu, hạch toán chi ngân sách nhà nước. Giá trị công trình dự án BT gồm tổng mức đầu tư xây dựng công trình được xác định theo quy định của pháp luật về xây dựng và các chi phí khác sau giai đoạn xây dựng, trong đó có lãi vay sau giai đoạn xây dựng, lợi nhuận hợp lý của nhà đầu tư;</w:t>
      </w:r>
    </w:p>
    <w:p w14:paraId="50762F90" w14:textId="77777777" w:rsidR="00352DCB" w:rsidRPr="00F05246" w:rsidRDefault="00352DCB" w:rsidP="00493D3E">
      <w:pPr>
        <w:spacing w:before="40" w:after="40" w:line="360" w:lineRule="exact"/>
        <w:ind w:right="-23" w:firstLine="567"/>
        <w:jc w:val="both"/>
        <w:rPr>
          <w:i/>
          <w:spacing w:val="-2"/>
          <w:sz w:val="28"/>
          <w:szCs w:val="28"/>
        </w:rPr>
      </w:pPr>
      <w:r w:rsidRPr="00F05246">
        <w:rPr>
          <w:rFonts w:eastAsia="Calibri"/>
          <w:i/>
          <w:sz w:val="28"/>
          <w:szCs w:val="22"/>
        </w:rPr>
        <w:t xml:space="preserve">c) Không yêu cầu thanh toán”.” </w:t>
      </w:r>
      <w:r w:rsidRPr="00F05246">
        <w:rPr>
          <w:i/>
          <w:spacing w:val="-2"/>
          <w:sz w:val="28"/>
          <w:szCs w:val="28"/>
        </w:rPr>
        <w:t xml:space="preserve"> </w:t>
      </w:r>
    </w:p>
    <w:p w14:paraId="2D1AE4B4" w14:textId="3134806D" w:rsidR="005905C8" w:rsidRDefault="0011478A" w:rsidP="00493D3E">
      <w:pPr>
        <w:spacing w:before="40" w:after="40"/>
        <w:ind w:firstLine="709"/>
        <w:jc w:val="both"/>
        <w:rPr>
          <w:noProof/>
          <w:sz w:val="28"/>
          <w:szCs w:val="28"/>
        </w:rPr>
      </w:pPr>
      <w:r>
        <w:rPr>
          <w:spacing w:val="-2"/>
          <w:sz w:val="28"/>
          <w:szCs w:val="28"/>
        </w:rPr>
        <w:t>3</w:t>
      </w:r>
      <w:r w:rsidR="00D715CD">
        <w:rPr>
          <w:spacing w:val="-2"/>
          <w:sz w:val="28"/>
          <w:szCs w:val="28"/>
        </w:rPr>
        <w:t xml:space="preserve">. Thống nhất áp dụng </w:t>
      </w:r>
      <w:r w:rsidR="0092515A">
        <w:rPr>
          <w:spacing w:val="-2"/>
          <w:sz w:val="28"/>
          <w:szCs w:val="28"/>
        </w:rPr>
        <w:t xml:space="preserve">hình </w:t>
      </w:r>
      <w:r w:rsidR="00D715CD" w:rsidRPr="00D715CD">
        <w:rPr>
          <w:spacing w:val="-2"/>
          <w:sz w:val="28"/>
          <w:szCs w:val="28"/>
        </w:rPr>
        <w:t xml:space="preserve">thức lựa chọn nhà đầu tư trong trường hợp đặc biệt đối với dự án </w:t>
      </w:r>
      <w:r w:rsidR="00A304CE">
        <w:rPr>
          <w:spacing w:val="-2"/>
          <w:sz w:val="28"/>
          <w:szCs w:val="28"/>
        </w:rPr>
        <w:t>BT</w:t>
      </w:r>
      <w:r w:rsidR="00D715CD" w:rsidRPr="00D715CD">
        <w:rPr>
          <w:spacing w:val="-2"/>
          <w:sz w:val="28"/>
          <w:szCs w:val="28"/>
        </w:rPr>
        <w:t xml:space="preserve"> </w:t>
      </w:r>
      <w:r w:rsidR="00B40141">
        <w:rPr>
          <w:spacing w:val="-2"/>
          <w:sz w:val="28"/>
          <w:szCs w:val="28"/>
        </w:rPr>
        <w:t xml:space="preserve">theo </w:t>
      </w:r>
      <w:r w:rsidR="00D715CD" w:rsidRPr="00D715CD">
        <w:rPr>
          <w:spacing w:val="-2"/>
          <w:sz w:val="28"/>
          <w:szCs w:val="28"/>
        </w:rPr>
        <w:t xml:space="preserve">quy định tại </w:t>
      </w:r>
      <w:r w:rsidR="00FD476B">
        <w:rPr>
          <w:spacing w:val="-2"/>
          <w:sz w:val="28"/>
          <w:szCs w:val="28"/>
        </w:rPr>
        <w:t xml:space="preserve">điểm c </w:t>
      </w:r>
      <w:r w:rsidR="00D715CD" w:rsidRPr="00D715CD">
        <w:rPr>
          <w:spacing w:val="-2"/>
          <w:sz w:val="28"/>
          <w:szCs w:val="28"/>
        </w:rPr>
        <w:t xml:space="preserve">khoản 4 Điều 9 </w:t>
      </w:r>
      <w:r w:rsidR="009E16BA" w:rsidRPr="009E16BA">
        <w:rPr>
          <w:spacing w:val="-2"/>
          <w:sz w:val="28"/>
          <w:szCs w:val="28"/>
        </w:rPr>
        <w:t>Nghị định số 257/2025/NĐ-CP ngày 08/10/2025 của Chính phủ quy định chi tiết về thực hiện dự án áp dụng loại hợp đồng Xây dựng- chuyển giao</w:t>
      </w:r>
      <w:r w:rsidR="00256FC7">
        <w:rPr>
          <w:spacing w:val="-2"/>
          <w:sz w:val="28"/>
          <w:szCs w:val="28"/>
        </w:rPr>
        <w:t xml:space="preserve"> đối với các dự án cấp bách thực hiện theo kết luận Ban Thường vụ Tỉnh ủy, Hội đồng nhân dân thông qua</w:t>
      </w:r>
      <w:r w:rsidR="007C09BE">
        <w:rPr>
          <w:spacing w:val="-2"/>
          <w:sz w:val="28"/>
          <w:szCs w:val="28"/>
        </w:rPr>
        <w:t xml:space="preserve"> nêu tại </w:t>
      </w:r>
      <w:r w:rsidR="00B674FB">
        <w:rPr>
          <w:spacing w:val="-2"/>
          <w:sz w:val="28"/>
          <w:szCs w:val="28"/>
        </w:rPr>
        <w:t>khoản</w:t>
      </w:r>
      <w:r w:rsidR="007C09BE">
        <w:rPr>
          <w:spacing w:val="-2"/>
          <w:sz w:val="28"/>
          <w:szCs w:val="28"/>
        </w:rPr>
        <w:t xml:space="preserve"> 1 Điều </w:t>
      </w:r>
      <w:r w:rsidR="00B674FB">
        <w:rPr>
          <w:spacing w:val="-2"/>
          <w:sz w:val="28"/>
          <w:szCs w:val="28"/>
        </w:rPr>
        <w:t>này</w:t>
      </w:r>
      <w:r>
        <w:rPr>
          <w:spacing w:val="-2"/>
          <w:sz w:val="28"/>
          <w:szCs w:val="28"/>
        </w:rPr>
        <w:t xml:space="preserve"> và thống nhất áp dụng</w:t>
      </w:r>
      <w:r w:rsidR="00372483">
        <w:rPr>
          <w:spacing w:val="-2"/>
          <w:sz w:val="28"/>
          <w:szCs w:val="28"/>
        </w:rPr>
        <w:t xml:space="preserve"> nhà đầu tư lựa chọn trong trường hợp đặc biệt</w:t>
      </w:r>
      <w:r w:rsidR="005905C8">
        <w:rPr>
          <w:spacing w:val="-2"/>
          <w:sz w:val="28"/>
          <w:szCs w:val="28"/>
        </w:rPr>
        <w:t xml:space="preserve"> </w:t>
      </w:r>
      <w:r w:rsidR="005905C8" w:rsidRPr="00C50BF7">
        <w:rPr>
          <w:noProof/>
          <w:sz w:val="28"/>
          <w:szCs w:val="28"/>
        </w:rPr>
        <w:t>giảm tối thiểu 5% giá trị hợp đồng BT của dự án (</w:t>
      </w:r>
      <w:r w:rsidR="005905C8" w:rsidRPr="009933CF">
        <w:rPr>
          <w:noProof/>
          <w:sz w:val="28"/>
          <w:szCs w:val="28"/>
        </w:rPr>
        <w:t>không bao gồm chi phí dự phòng và chi phí bồi thường, giải phóng mặt bằng)</w:t>
      </w:r>
      <w:r w:rsidR="005905C8">
        <w:rPr>
          <w:noProof/>
          <w:sz w:val="28"/>
          <w:szCs w:val="28"/>
        </w:rPr>
        <w:t>.</w:t>
      </w:r>
    </w:p>
    <w:p w14:paraId="289145E2" w14:textId="3A001BE2" w:rsidR="007A4CC0" w:rsidRPr="002C6858" w:rsidRDefault="007A4CC0" w:rsidP="00493D3E">
      <w:pPr>
        <w:spacing w:before="40" w:after="40" w:line="360" w:lineRule="exact"/>
        <w:ind w:right="-23" w:firstLine="810"/>
        <w:jc w:val="both"/>
        <w:rPr>
          <w:b/>
          <w:sz w:val="28"/>
          <w:szCs w:val="28"/>
          <w:lang w:val="pt-BR"/>
        </w:rPr>
      </w:pPr>
      <w:r w:rsidRPr="002C6858">
        <w:rPr>
          <w:b/>
          <w:bCs/>
          <w:spacing w:val="-2"/>
          <w:sz w:val="28"/>
          <w:szCs w:val="28"/>
        </w:rPr>
        <w:t xml:space="preserve">Điều </w:t>
      </w:r>
      <w:r w:rsidR="005905C8" w:rsidRPr="002C6858">
        <w:rPr>
          <w:b/>
          <w:bCs/>
          <w:spacing w:val="-2"/>
          <w:sz w:val="28"/>
          <w:szCs w:val="28"/>
        </w:rPr>
        <w:t>4</w:t>
      </w:r>
      <w:r w:rsidRPr="002C6858">
        <w:rPr>
          <w:b/>
          <w:bCs/>
          <w:spacing w:val="-2"/>
          <w:sz w:val="28"/>
          <w:szCs w:val="28"/>
        </w:rPr>
        <w:t xml:space="preserve">. </w:t>
      </w:r>
      <w:r w:rsidR="00B52E38" w:rsidRPr="002C6858">
        <w:rPr>
          <w:b/>
          <w:bCs/>
          <w:spacing w:val="-2"/>
          <w:sz w:val="28"/>
          <w:szCs w:val="28"/>
        </w:rPr>
        <w:t xml:space="preserve">Quy định </w:t>
      </w:r>
      <w:r w:rsidRPr="002C6858">
        <w:rPr>
          <w:b/>
          <w:sz w:val="28"/>
          <w:szCs w:val="28"/>
          <w:lang w:val="pt-BR"/>
        </w:rPr>
        <w:t xml:space="preserve">áp dụng lựa chọn nhà đầu tư </w:t>
      </w:r>
      <w:r w:rsidR="008A2610">
        <w:rPr>
          <w:b/>
          <w:sz w:val="28"/>
          <w:szCs w:val="28"/>
          <w:lang w:val="pt-BR"/>
        </w:rPr>
        <w:t xml:space="preserve">trong trường hợp đặc biệt </w:t>
      </w:r>
      <w:r w:rsidRPr="002C6858">
        <w:rPr>
          <w:b/>
          <w:sz w:val="28"/>
          <w:szCs w:val="28"/>
          <w:lang w:val="pt-BR"/>
        </w:rPr>
        <w:t>thực hiện dự án đầu tư có sử dụng đất</w:t>
      </w:r>
      <w:r w:rsidR="00B52E38" w:rsidRPr="002C6858">
        <w:rPr>
          <w:b/>
          <w:sz w:val="28"/>
          <w:szCs w:val="28"/>
          <w:lang w:val="pt-BR"/>
        </w:rPr>
        <w:t xml:space="preserve"> (dự án ngoài đầu tư công)</w:t>
      </w:r>
    </w:p>
    <w:p w14:paraId="35417914" w14:textId="543B54FB" w:rsidR="00B52E38" w:rsidRPr="00C0433D" w:rsidRDefault="00B52E38" w:rsidP="00493D3E">
      <w:pPr>
        <w:pStyle w:val="ListParagraph"/>
        <w:tabs>
          <w:tab w:val="left" w:pos="990"/>
        </w:tabs>
        <w:spacing w:before="40" w:after="40" w:line="360" w:lineRule="exact"/>
        <w:ind w:left="0" w:right="-23" w:firstLine="810"/>
        <w:jc w:val="both"/>
        <w:rPr>
          <w:sz w:val="28"/>
          <w:szCs w:val="28"/>
          <w:lang w:val="pt-BR"/>
        </w:rPr>
      </w:pPr>
      <w:r w:rsidRPr="00C0433D">
        <w:rPr>
          <w:sz w:val="28"/>
          <w:szCs w:val="28"/>
          <w:lang w:val="pt-BR"/>
        </w:rPr>
        <w:t>1</w:t>
      </w:r>
      <w:r w:rsidR="00F8482E" w:rsidRPr="00C0433D">
        <w:rPr>
          <w:sz w:val="28"/>
          <w:szCs w:val="28"/>
          <w:lang w:val="pt-BR"/>
        </w:rPr>
        <w:t xml:space="preserve">. </w:t>
      </w:r>
      <w:r w:rsidRPr="00C0433D">
        <w:rPr>
          <w:sz w:val="28"/>
          <w:szCs w:val="28"/>
          <w:lang w:val="pt-BR"/>
        </w:rPr>
        <w:t>Các trường hợp áp dụng hình thức lựa chọn nhà đầu tư trong trường hợp đặc biệt:</w:t>
      </w:r>
    </w:p>
    <w:p w14:paraId="0BC37BEB" w14:textId="2BCEB42E" w:rsidR="007A4CC0" w:rsidRPr="002C6858" w:rsidRDefault="007A4CC0" w:rsidP="00493D3E">
      <w:pPr>
        <w:spacing w:before="40" w:after="40"/>
        <w:ind w:firstLine="720"/>
        <w:jc w:val="both"/>
        <w:rPr>
          <w:sz w:val="28"/>
          <w:szCs w:val="28"/>
        </w:rPr>
      </w:pPr>
      <w:r w:rsidRPr="002C6858">
        <w:rPr>
          <w:sz w:val="28"/>
          <w:szCs w:val="28"/>
        </w:rPr>
        <w:t>Dự án có yêu cầu đặc thù về thủ tục đầu tư, lựa chọn nhà đầu tư, thủ tục giao đất, cho thuê đất</w:t>
      </w:r>
      <w:r w:rsidR="00B52E38" w:rsidRPr="002C6858">
        <w:rPr>
          <w:sz w:val="28"/>
          <w:szCs w:val="28"/>
        </w:rPr>
        <w:t xml:space="preserve"> </w:t>
      </w:r>
      <w:r w:rsidRPr="002C6858">
        <w:rPr>
          <w:sz w:val="28"/>
          <w:szCs w:val="28"/>
        </w:rPr>
        <w:t xml:space="preserve">hoặc có điều kiện đặc thù </w:t>
      </w:r>
      <w:r w:rsidR="003E5F04" w:rsidRPr="002C6858">
        <w:rPr>
          <w:sz w:val="28"/>
          <w:szCs w:val="28"/>
        </w:rPr>
        <w:t xml:space="preserve">do Ban Thường vụ </w:t>
      </w:r>
      <w:r w:rsidR="00B52E38" w:rsidRPr="002C6858">
        <w:rPr>
          <w:sz w:val="28"/>
          <w:szCs w:val="28"/>
        </w:rPr>
        <w:t xml:space="preserve">Tỉnh ủy và </w:t>
      </w:r>
      <w:r w:rsidR="003E5F04" w:rsidRPr="002C6858">
        <w:rPr>
          <w:sz w:val="28"/>
          <w:szCs w:val="28"/>
        </w:rPr>
        <w:t>Hội đồng nhân dân tỉnh thông qua</w:t>
      </w:r>
      <w:r w:rsidRPr="002C6858">
        <w:rPr>
          <w:sz w:val="28"/>
          <w:szCs w:val="28"/>
        </w:rPr>
        <w:t xml:space="preserve"> gồm:</w:t>
      </w:r>
    </w:p>
    <w:p w14:paraId="146CF04F" w14:textId="4359B525" w:rsidR="003E5F04" w:rsidRPr="002C6858" w:rsidRDefault="00B52E38" w:rsidP="00493D3E">
      <w:pPr>
        <w:spacing w:before="40" w:after="40"/>
        <w:ind w:firstLine="720"/>
        <w:jc w:val="both"/>
        <w:rPr>
          <w:sz w:val="28"/>
          <w:szCs w:val="28"/>
        </w:rPr>
      </w:pPr>
      <w:r w:rsidRPr="002C6858">
        <w:rPr>
          <w:sz w:val="28"/>
          <w:szCs w:val="28"/>
        </w:rPr>
        <w:t>-</w:t>
      </w:r>
      <w:r w:rsidR="007A4CC0" w:rsidRPr="002C6858">
        <w:rPr>
          <w:sz w:val="28"/>
          <w:szCs w:val="28"/>
        </w:rPr>
        <w:t xml:space="preserve"> Dự án có yêu cầu cấp bách phải thực hiện ngay để bảo đảm hoàn thành tiến độ theo chỉ đạo tại Nghị quyết của Ban Chấp hành đảng bộ tỉnh, văn bản thông báo ý kiến, kết luận của Ban Thường vụ </w:t>
      </w:r>
      <w:r w:rsidRPr="002C6858">
        <w:rPr>
          <w:sz w:val="28"/>
          <w:szCs w:val="28"/>
        </w:rPr>
        <w:t>Tỉnh ủy</w:t>
      </w:r>
      <w:r w:rsidR="007A4CC0" w:rsidRPr="002C6858">
        <w:rPr>
          <w:sz w:val="28"/>
          <w:szCs w:val="28"/>
        </w:rPr>
        <w:t>, Nghị quyết của Hội đồng nhân dân tỉnh</w:t>
      </w:r>
      <w:r w:rsidR="003E5F04" w:rsidRPr="002C6858">
        <w:rPr>
          <w:sz w:val="28"/>
          <w:szCs w:val="28"/>
        </w:rPr>
        <w:t>.</w:t>
      </w:r>
    </w:p>
    <w:p w14:paraId="697CA3F2" w14:textId="2F1F4289" w:rsidR="007A4CC0" w:rsidRPr="002C6858" w:rsidRDefault="00B52E38" w:rsidP="00493D3E">
      <w:pPr>
        <w:spacing w:before="40" w:after="40"/>
        <w:ind w:firstLine="720"/>
        <w:jc w:val="both"/>
        <w:rPr>
          <w:sz w:val="28"/>
          <w:szCs w:val="28"/>
        </w:rPr>
      </w:pPr>
      <w:r w:rsidRPr="002C6858">
        <w:rPr>
          <w:sz w:val="28"/>
          <w:szCs w:val="28"/>
        </w:rPr>
        <w:t>-</w:t>
      </w:r>
      <w:r w:rsidR="007A4CC0" w:rsidRPr="002C6858">
        <w:rPr>
          <w:sz w:val="28"/>
          <w:szCs w:val="28"/>
        </w:rPr>
        <w:t xml:space="preserve"> Dự án có yêu cầu thực hiện ngay nhằm bảo đảm kết nối, đồng bộ hạ tầng kỹ thuật giữa các công trình thuộc dự án theo chỉ đạo tại Nghị quyết của Ban Chấp hành đảng bộ tỉnh, văn bản thông báo ý kiến, kết luận của Ban Thường vụ </w:t>
      </w:r>
      <w:r w:rsidRPr="002C6858">
        <w:rPr>
          <w:sz w:val="28"/>
          <w:szCs w:val="28"/>
        </w:rPr>
        <w:t>Tỉnh ủy</w:t>
      </w:r>
      <w:r w:rsidR="007A4CC0" w:rsidRPr="002C6858">
        <w:rPr>
          <w:sz w:val="28"/>
          <w:szCs w:val="28"/>
        </w:rPr>
        <w:t>, Nghị quyết của Hội đồng nhân dân tỉnh để đáp ứng yêu cầu về hiệu quả quản lý, khai thác, vận hành công trình đồng bộ, liên tục.</w:t>
      </w:r>
    </w:p>
    <w:p w14:paraId="70893B8E" w14:textId="29F2505B" w:rsidR="00B52E38" w:rsidRPr="00C0433D" w:rsidRDefault="00B52E38" w:rsidP="00493D3E">
      <w:pPr>
        <w:spacing w:before="40" w:after="40"/>
        <w:ind w:firstLine="720"/>
        <w:jc w:val="both"/>
        <w:rPr>
          <w:bCs/>
          <w:sz w:val="28"/>
          <w:szCs w:val="28"/>
        </w:rPr>
      </w:pPr>
      <w:r w:rsidRPr="00C0433D">
        <w:rPr>
          <w:bCs/>
          <w:sz w:val="28"/>
          <w:szCs w:val="28"/>
        </w:rPr>
        <w:t xml:space="preserve">2. </w:t>
      </w:r>
      <w:r w:rsidR="00951011" w:rsidRPr="00C0433D">
        <w:rPr>
          <w:bCs/>
          <w:sz w:val="28"/>
          <w:szCs w:val="28"/>
        </w:rPr>
        <w:t>Quy trình</w:t>
      </w:r>
      <w:r w:rsidRPr="00C0433D">
        <w:rPr>
          <w:bCs/>
          <w:sz w:val="28"/>
          <w:szCs w:val="28"/>
        </w:rPr>
        <w:t xml:space="preserve"> lựa chọn nhà đầu tư trong trường hợp đặc biệt được thực hiện như sau:</w:t>
      </w:r>
    </w:p>
    <w:p w14:paraId="5BBEA631" w14:textId="48E47FDE" w:rsidR="00B52E38" w:rsidRPr="002C6858" w:rsidRDefault="00B52E38" w:rsidP="00493D3E">
      <w:pPr>
        <w:spacing w:before="40" w:after="40"/>
        <w:ind w:firstLine="720"/>
        <w:jc w:val="both"/>
        <w:rPr>
          <w:sz w:val="28"/>
          <w:szCs w:val="28"/>
        </w:rPr>
      </w:pPr>
      <w:r w:rsidRPr="002C6858">
        <w:rPr>
          <w:sz w:val="28"/>
          <w:szCs w:val="28"/>
        </w:rPr>
        <w:t>Việc xem xét năng lực tài chính và điều kiện thực hiện dự án của nhà đầu tư áp dụng hình thức lựa chọn nhà đầu tư trong trường hợp đặc biệt được thực hiện theo quy định tại điểm c khoản 2 Điều 44b Nghị định số 115/2024/NĐ-CP ngày 16 tháng 9 năm 2024 của Chính phủ; được bổ sung tại khoản 1</w:t>
      </w:r>
      <w:r w:rsidR="0037574D" w:rsidRPr="002C6858">
        <w:rPr>
          <w:sz w:val="28"/>
          <w:szCs w:val="28"/>
        </w:rPr>
        <w:t>7</w:t>
      </w:r>
      <w:r w:rsidRPr="002C6858">
        <w:rPr>
          <w:sz w:val="28"/>
          <w:szCs w:val="28"/>
        </w:rPr>
        <w:t xml:space="preserve"> Điều 2 Nghị định số 225/2025/NĐ-CP ngày 15/8/2025 của Chính phủ về Sửa đổi, bổ sung một số điều của các Nghị định quy định chi tiết một số điều và biện pháp thi hành Luật Đấu thầu về lựa chọn nhà đầu tư,  gồm các nội dung:</w:t>
      </w:r>
    </w:p>
    <w:p w14:paraId="3BFA81BD" w14:textId="77777777" w:rsidR="00B52E38" w:rsidRPr="002C6858" w:rsidRDefault="00B52E38" w:rsidP="00493D3E">
      <w:pPr>
        <w:spacing w:before="40" w:after="40"/>
        <w:ind w:firstLine="720"/>
        <w:jc w:val="both"/>
        <w:rPr>
          <w:sz w:val="28"/>
          <w:szCs w:val="28"/>
        </w:rPr>
      </w:pPr>
      <w:r w:rsidRPr="002C6858">
        <w:rPr>
          <w:sz w:val="28"/>
          <w:szCs w:val="28"/>
        </w:rPr>
        <w:t>- Khả năng thu xếp vốn chủ sở hữu, huy động vốn vay theo quy định tại Điều 46 của Nghị định này;</w:t>
      </w:r>
    </w:p>
    <w:p w14:paraId="145004A2" w14:textId="77777777" w:rsidR="00B52E38" w:rsidRPr="002C6858" w:rsidRDefault="00B52E38" w:rsidP="00493D3E">
      <w:pPr>
        <w:spacing w:before="40" w:after="40"/>
        <w:ind w:firstLine="720"/>
        <w:jc w:val="both"/>
        <w:rPr>
          <w:sz w:val="28"/>
          <w:szCs w:val="28"/>
        </w:rPr>
      </w:pPr>
      <w:r w:rsidRPr="002C6858">
        <w:rPr>
          <w:sz w:val="28"/>
          <w:szCs w:val="28"/>
        </w:rPr>
        <w:t>- Khả năng triển khai phương án xây dựng, vận hành, kinh doanh, khai thác, quản lý công trình theo chủ trương đầu tư của dự án, đáp ứng yêu cầu về tiến độ, chất lượng, hiệu quả đầu tư hoặc các điều kiện đặc thù khác của dự án;</w:t>
      </w:r>
    </w:p>
    <w:p w14:paraId="318904C8" w14:textId="5CCE6D94" w:rsidR="00B52E38" w:rsidRPr="002C6858" w:rsidRDefault="00B52E38" w:rsidP="00493D3E">
      <w:pPr>
        <w:spacing w:before="40" w:after="40"/>
        <w:ind w:firstLine="720"/>
        <w:jc w:val="both"/>
        <w:rPr>
          <w:sz w:val="28"/>
          <w:szCs w:val="28"/>
        </w:rPr>
      </w:pPr>
      <w:r w:rsidRPr="002C6858">
        <w:rPr>
          <w:sz w:val="28"/>
          <w:szCs w:val="28"/>
        </w:rPr>
        <w:lastRenderedPageBreak/>
        <w:t>- Các yêu cầu khác do cơ quan có thẩm quyền (Ủy ban nhân dân tỉnh) xác định: Đáp ứng tiêu chuẩn đánh giá về hiệu quả sử dụng đất được áp dụng đối với dự án quy định tại khoản 1 Điều 4 Nghị định số 115/2024/NĐ-CP ngày 16 tháng 9 năm 2024 của Chính phủ, cụ thể: Nhà đầu tư đề xuất tỷ lệ nộp ngân sách nhà nước (M) căn cứ tỷ lệ tối thiểu nộp ngân sách nhà nước (m), trong đó M ≥ m theo quy định tại Điều 48 Nghị định số 115/2024/NĐ-CP ngày 16 tháng 9 năm 2024 của Chính phủ.</w:t>
      </w:r>
    </w:p>
    <w:p w14:paraId="3BC74E6D" w14:textId="1B4DE809" w:rsidR="006C5CD3" w:rsidRPr="00B97576" w:rsidRDefault="006C5CD3" w:rsidP="00493D3E">
      <w:pPr>
        <w:spacing w:before="40" w:after="40" w:line="360" w:lineRule="exact"/>
        <w:ind w:right="-23" w:firstLine="567"/>
        <w:jc w:val="both"/>
        <w:rPr>
          <w:b/>
          <w:spacing w:val="-2"/>
          <w:sz w:val="28"/>
          <w:szCs w:val="28"/>
        </w:rPr>
      </w:pPr>
      <w:r w:rsidRPr="00B97576">
        <w:rPr>
          <w:b/>
          <w:bCs/>
          <w:spacing w:val="-2"/>
          <w:sz w:val="28"/>
          <w:szCs w:val="28"/>
        </w:rPr>
        <w:t>Điều</w:t>
      </w:r>
      <w:r w:rsidR="00982CB7">
        <w:rPr>
          <w:b/>
          <w:bCs/>
          <w:spacing w:val="-2"/>
          <w:sz w:val="28"/>
          <w:szCs w:val="28"/>
        </w:rPr>
        <w:t xml:space="preserve"> 5</w:t>
      </w:r>
      <w:r w:rsidRPr="00B97576">
        <w:rPr>
          <w:b/>
          <w:bCs/>
          <w:spacing w:val="-2"/>
          <w:sz w:val="28"/>
          <w:szCs w:val="28"/>
        </w:rPr>
        <w:t xml:space="preserve">. </w:t>
      </w:r>
      <w:r w:rsidR="00437A66" w:rsidRPr="00B97576">
        <w:rPr>
          <w:b/>
          <w:spacing w:val="-2"/>
          <w:sz w:val="28"/>
          <w:szCs w:val="28"/>
        </w:rPr>
        <w:t>Điều khoản thi hành</w:t>
      </w:r>
    </w:p>
    <w:p w14:paraId="5EA29141" w14:textId="368336F6" w:rsidR="00437A66" w:rsidRPr="00B97576" w:rsidRDefault="00437A66" w:rsidP="00493D3E">
      <w:pPr>
        <w:spacing w:before="40" w:after="40" w:line="360" w:lineRule="exact"/>
        <w:ind w:right="-23" w:firstLine="567"/>
        <w:jc w:val="both"/>
        <w:rPr>
          <w:spacing w:val="-2"/>
          <w:sz w:val="28"/>
          <w:szCs w:val="28"/>
        </w:rPr>
      </w:pPr>
      <w:r w:rsidRPr="00B97576">
        <w:rPr>
          <w:spacing w:val="-2"/>
          <w:sz w:val="28"/>
          <w:szCs w:val="28"/>
        </w:rPr>
        <w:t xml:space="preserve">Nghị quyết này có hiệu lực kể từ ngày </w:t>
      </w:r>
      <w:r w:rsidR="00A32751" w:rsidRPr="00B97576">
        <w:rPr>
          <w:spacing w:val="-2"/>
          <w:sz w:val="28"/>
          <w:szCs w:val="28"/>
        </w:rPr>
        <w:t>…tháng…năm 202</w:t>
      </w:r>
      <w:r w:rsidR="00A55218">
        <w:rPr>
          <w:spacing w:val="-2"/>
          <w:sz w:val="28"/>
          <w:szCs w:val="28"/>
        </w:rPr>
        <w:t>6</w:t>
      </w:r>
      <w:r w:rsidRPr="00B97576">
        <w:rPr>
          <w:spacing w:val="-2"/>
          <w:sz w:val="28"/>
          <w:szCs w:val="28"/>
        </w:rPr>
        <w:t>.</w:t>
      </w:r>
    </w:p>
    <w:p w14:paraId="5BB32F05" w14:textId="4E4DDFA0" w:rsidR="00EB69A1" w:rsidRPr="00B97576" w:rsidRDefault="00EB69A1" w:rsidP="00493D3E">
      <w:pPr>
        <w:spacing w:before="40" w:after="40" w:line="360" w:lineRule="exact"/>
        <w:ind w:right="-23" w:firstLine="567"/>
        <w:jc w:val="both"/>
        <w:rPr>
          <w:b/>
          <w:spacing w:val="-2"/>
          <w:sz w:val="28"/>
          <w:szCs w:val="28"/>
        </w:rPr>
      </w:pPr>
      <w:r w:rsidRPr="00B97576">
        <w:rPr>
          <w:b/>
          <w:spacing w:val="-2"/>
          <w:sz w:val="28"/>
          <w:szCs w:val="28"/>
        </w:rPr>
        <w:t>Điều</w:t>
      </w:r>
      <w:r w:rsidR="00982CB7">
        <w:rPr>
          <w:b/>
          <w:spacing w:val="-2"/>
          <w:sz w:val="28"/>
          <w:szCs w:val="28"/>
        </w:rPr>
        <w:t xml:space="preserve"> 6</w:t>
      </w:r>
      <w:r w:rsidRPr="00B97576">
        <w:rPr>
          <w:b/>
          <w:spacing w:val="-2"/>
          <w:sz w:val="28"/>
          <w:szCs w:val="28"/>
        </w:rPr>
        <w:t>. Tổ chức thực hiện</w:t>
      </w:r>
      <w:bookmarkStart w:id="11" w:name="_GoBack"/>
      <w:bookmarkEnd w:id="11"/>
    </w:p>
    <w:p w14:paraId="539DA406" w14:textId="77777777" w:rsidR="00EA1990" w:rsidRPr="00B97576" w:rsidRDefault="00955459" w:rsidP="00493D3E">
      <w:pPr>
        <w:spacing w:before="40" w:after="40"/>
        <w:ind w:firstLine="567"/>
        <w:jc w:val="both"/>
        <w:rPr>
          <w:spacing w:val="-2"/>
          <w:sz w:val="28"/>
          <w:szCs w:val="28"/>
        </w:rPr>
      </w:pPr>
      <w:r w:rsidRPr="00B97576">
        <w:rPr>
          <w:bCs/>
          <w:spacing w:val="-2"/>
          <w:sz w:val="28"/>
          <w:szCs w:val="28"/>
          <w:lang w:val="vi-VN"/>
        </w:rPr>
        <w:t xml:space="preserve">1. </w:t>
      </w:r>
      <w:r w:rsidR="00EA1990" w:rsidRPr="00B97576">
        <w:rPr>
          <w:spacing w:val="-2"/>
          <w:sz w:val="28"/>
          <w:szCs w:val="28"/>
        </w:rPr>
        <w:t>Hội đồng nhân dân tỉnh giao Ủy ban nhân dân tỉnh tổ chức triển khai thực hiện Nghị quyết theo đúng quy định của pháp luật.</w:t>
      </w:r>
    </w:p>
    <w:p w14:paraId="64B8F773" w14:textId="7FECA856" w:rsidR="009A071D" w:rsidRPr="00B97576" w:rsidRDefault="009A071D" w:rsidP="00493D3E">
      <w:pPr>
        <w:spacing w:before="40" w:after="40" w:line="360" w:lineRule="exact"/>
        <w:ind w:right="-23" w:firstLine="567"/>
        <w:jc w:val="both"/>
        <w:rPr>
          <w:bCs/>
          <w:spacing w:val="-2"/>
          <w:sz w:val="28"/>
          <w:szCs w:val="28"/>
        </w:rPr>
      </w:pPr>
      <w:r w:rsidRPr="00B97576">
        <w:rPr>
          <w:bCs/>
          <w:spacing w:val="-2"/>
          <w:sz w:val="28"/>
          <w:szCs w:val="28"/>
        </w:rPr>
        <w:t>2. Thường trực Hội đồng nhân dân tỉnh, các Ban Hội đồng nhân dân tỉnh, các Tổ đại biểu Hội đồng nhân dân tỉnh và đại biểu Hội đồng nhân dân tỉnh giám sát việc triển khai, thực hiện Nghị quyết theo quy định.</w:t>
      </w:r>
    </w:p>
    <w:p w14:paraId="3502F2A3" w14:textId="75FED662" w:rsidR="0067668A" w:rsidRPr="00B97576" w:rsidRDefault="0067668A" w:rsidP="00493D3E">
      <w:pPr>
        <w:spacing w:before="40" w:after="40" w:line="360" w:lineRule="exact"/>
        <w:ind w:right="-23" w:firstLine="567"/>
        <w:jc w:val="both"/>
        <w:rPr>
          <w:spacing w:val="-2"/>
          <w:sz w:val="28"/>
          <w:szCs w:val="28"/>
        </w:rPr>
      </w:pPr>
      <w:r w:rsidRPr="00B97576">
        <w:rPr>
          <w:rFonts w:ascii="TimesNewRomanPSMT" w:hAnsi="TimesNewRomanPSMT"/>
          <w:spacing w:val="-2"/>
          <w:sz w:val="28"/>
          <w:szCs w:val="28"/>
        </w:rPr>
        <w:t>3. Đề nghị Ủy ban Mặt trận Tổ quốc Việt Nam tỉnh giám sát và vận động</w:t>
      </w:r>
      <w:r w:rsidRPr="00B97576">
        <w:rPr>
          <w:rFonts w:ascii="TimesNewRomanPSMT" w:hAnsi="TimesNewRomanPSMT"/>
          <w:spacing w:val="-2"/>
          <w:sz w:val="28"/>
          <w:szCs w:val="28"/>
        </w:rPr>
        <w:br/>
        <w:t>Nhân dân cùng tham gia giám sát việc thực hiện Nghị quyết này; phản ánh kịp</w:t>
      </w:r>
      <w:r w:rsidRPr="00B97576">
        <w:rPr>
          <w:rFonts w:ascii="TimesNewRomanPSMT" w:hAnsi="TimesNewRomanPSMT"/>
          <w:spacing w:val="-2"/>
          <w:sz w:val="28"/>
          <w:szCs w:val="28"/>
        </w:rPr>
        <w:br/>
        <w:t>thời tâm tư, nguyện vọng và kiến nghị của Nhân dân đến các cơ quan có thẩm</w:t>
      </w:r>
      <w:r w:rsidRPr="00B97576">
        <w:rPr>
          <w:rFonts w:ascii="TimesNewRomanPSMT" w:hAnsi="TimesNewRomanPSMT"/>
          <w:spacing w:val="-2"/>
          <w:sz w:val="28"/>
          <w:szCs w:val="28"/>
        </w:rPr>
        <w:br/>
        <w:t>quyền theo quy định của pháp luật.</w:t>
      </w:r>
    </w:p>
    <w:p w14:paraId="261E9CB0" w14:textId="5090842A" w:rsidR="00EA1990" w:rsidRPr="00B97576" w:rsidRDefault="00EA1990" w:rsidP="00493D3E">
      <w:pPr>
        <w:spacing w:before="40" w:after="40"/>
        <w:ind w:firstLine="720"/>
        <w:jc w:val="both"/>
        <w:rPr>
          <w:spacing w:val="-2"/>
          <w:sz w:val="28"/>
          <w:szCs w:val="28"/>
        </w:rPr>
      </w:pPr>
      <w:r w:rsidRPr="00B97576">
        <w:rPr>
          <w:i/>
          <w:iCs/>
          <w:spacing w:val="-2"/>
          <w:sz w:val="28"/>
          <w:szCs w:val="28"/>
        </w:rPr>
        <w:t xml:space="preserve">Nghị quyết này đã được Hội đồng nhân dân tỉnh Đồng Nai khóa …, Kỳ họp thứ … thông qua ngày …. tháng </w:t>
      </w:r>
      <w:r w:rsidR="00437A66" w:rsidRPr="00B97576">
        <w:rPr>
          <w:i/>
          <w:iCs/>
          <w:spacing w:val="-2"/>
          <w:sz w:val="28"/>
          <w:szCs w:val="28"/>
        </w:rPr>
        <w:t>…</w:t>
      </w:r>
      <w:r w:rsidRPr="00B97576">
        <w:rPr>
          <w:i/>
          <w:iCs/>
          <w:spacing w:val="-2"/>
          <w:sz w:val="28"/>
          <w:szCs w:val="28"/>
        </w:rPr>
        <w:t xml:space="preserve"> năm 202</w:t>
      </w:r>
      <w:r w:rsidR="00C50BF7">
        <w:rPr>
          <w:i/>
          <w:iCs/>
          <w:spacing w:val="-2"/>
          <w:sz w:val="28"/>
          <w:szCs w:val="28"/>
        </w:rPr>
        <w:t>6</w:t>
      </w:r>
      <w:r w:rsidRPr="00B97576">
        <w:rPr>
          <w:i/>
          <w:iCs/>
          <w:spacing w:val="-2"/>
          <w:sz w:val="28"/>
          <w:szCs w:val="28"/>
        </w:rPr>
        <w:t>.</w:t>
      </w:r>
    </w:p>
    <w:p w14:paraId="1FAF1555" w14:textId="77777777" w:rsidR="00F80944" w:rsidRPr="00B97576" w:rsidRDefault="00F80944" w:rsidP="00B04DC2">
      <w:pPr>
        <w:spacing w:before="120" w:after="120"/>
        <w:jc w:val="both"/>
        <w:rPr>
          <w:spacing w:val="-2"/>
          <w:sz w:val="14"/>
          <w:szCs w:val="14"/>
          <w:lang w:val="vi-VN"/>
        </w:rPr>
      </w:pPr>
    </w:p>
    <w:tbl>
      <w:tblPr>
        <w:tblW w:w="9288" w:type="dxa"/>
        <w:tblInd w:w="-106" w:type="dxa"/>
        <w:tblLook w:val="01E0" w:firstRow="1" w:lastRow="1" w:firstColumn="1" w:lastColumn="1" w:noHBand="0" w:noVBand="0"/>
      </w:tblPr>
      <w:tblGrid>
        <w:gridCol w:w="4667"/>
        <w:gridCol w:w="4621"/>
      </w:tblGrid>
      <w:tr w:rsidR="001A3816" w:rsidRPr="00B97576" w14:paraId="5657F3D8" w14:textId="77777777">
        <w:tc>
          <w:tcPr>
            <w:tcW w:w="4667" w:type="dxa"/>
          </w:tcPr>
          <w:p w14:paraId="1AD22E0E" w14:textId="77777777" w:rsidR="00F80944" w:rsidRPr="00B97576" w:rsidRDefault="00F80944" w:rsidP="002E0F52">
            <w:pPr>
              <w:pStyle w:val="NormalWeb"/>
              <w:spacing w:before="0" w:beforeAutospacing="0" w:after="0" w:afterAutospacing="0"/>
              <w:jc w:val="both"/>
              <w:rPr>
                <w:b/>
                <w:bCs/>
                <w:i/>
                <w:iCs/>
                <w:spacing w:val="-2"/>
                <w:lang w:val="vi-VN"/>
              </w:rPr>
            </w:pPr>
            <w:r w:rsidRPr="00B97576">
              <w:rPr>
                <w:spacing w:val="-2"/>
                <w:sz w:val="28"/>
                <w:szCs w:val="28"/>
                <w:lang w:val="vi-VN"/>
              </w:rPr>
              <w:t> </w:t>
            </w:r>
            <w:r w:rsidRPr="00B97576">
              <w:rPr>
                <w:b/>
                <w:bCs/>
                <w:i/>
                <w:iCs/>
                <w:spacing w:val="-2"/>
                <w:lang w:val="vi-VN"/>
              </w:rPr>
              <w:t>Nơi nhận:</w:t>
            </w:r>
          </w:p>
          <w:p w14:paraId="50832C76" w14:textId="77777777" w:rsidR="00B04DC2" w:rsidRPr="00B97576" w:rsidRDefault="00B04DC2" w:rsidP="00B04DC2">
            <w:pPr>
              <w:ind w:left="31"/>
              <w:rPr>
                <w:bCs/>
                <w:iCs/>
                <w:spacing w:val="-2"/>
                <w:sz w:val="22"/>
                <w:lang w:val="vi-VN"/>
              </w:rPr>
            </w:pPr>
            <w:r w:rsidRPr="00B97576">
              <w:rPr>
                <w:bCs/>
                <w:iCs/>
                <w:spacing w:val="-2"/>
                <w:sz w:val="22"/>
                <w:lang w:val="vi-VN"/>
              </w:rPr>
              <w:t>- Ủy ban Thường vụ Quốc hội;</w:t>
            </w:r>
          </w:p>
          <w:p w14:paraId="534D963D" w14:textId="77777777" w:rsidR="00B04DC2" w:rsidRPr="00B97576" w:rsidRDefault="00B04DC2" w:rsidP="00B04DC2">
            <w:pPr>
              <w:ind w:left="31"/>
              <w:rPr>
                <w:bCs/>
                <w:iCs/>
                <w:spacing w:val="-2"/>
                <w:sz w:val="22"/>
                <w:lang w:val="vi-VN"/>
              </w:rPr>
            </w:pPr>
            <w:r w:rsidRPr="00B97576">
              <w:rPr>
                <w:bCs/>
                <w:iCs/>
                <w:spacing w:val="-2"/>
                <w:sz w:val="22"/>
                <w:lang w:val="vi-VN"/>
              </w:rPr>
              <w:t>- Chính phủ;</w:t>
            </w:r>
          </w:p>
          <w:p w14:paraId="62898729" w14:textId="77777777" w:rsidR="00B04DC2" w:rsidRPr="00B97576" w:rsidRDefault="00B04DC2" w:rsidP="00B04DC2">
            <w:pPr>
              <w:ind w:left="31"/>
              <w:rPr>
                <w:bCs/>
                <w:iCs/>
                <w:spacing w:val="-2"/>
                <w:sz w:val="22"/>
                <w:lang w:val="vi-VN"/>
              </w:rPr>
            </w:pPr>
            <w:r w:rsidRPr="00B97576">
              <w:rPr>
                <w:bCs/>
                <w:iCs/>
                <w:spacing w:val="-2"/>
                <w:sz w:val="22"/>
                <w:lang w:val="vi-VN"/>
              </w:rPr>
              <w:t>- Văn phòng Quốc hội (A + B);</w:t>
            </w:r>
          </w:p>
          <w:p w14:paraId="51132A67" w14:textId="0C583129" w:rsidR="00B04DC2" w:rsidRPr="00B97576" w:rsidRDefault="00B04DC2" w:rsidP="00B04DC2">
            <w:pPr>
              <w:ind w:left="31"/>
              <w:rPr>
                <w:bCs/>
                <w:iCs/>
                <w:spacing w:val="-2"/>
                <w:sz w:val="22"/>
              </w:rPr>
            </w:pPr>
            <w:r w:rsidRPr="00B97576">
              <w:rPr>
                <w:bCs/>
                <w:iCs/>
                <w:spacing w:val="-2"/>
                <w:sz w:val="22"/>
                <w:lang w:val="vi-VN"/>
              </w:rPr>
              <w:t xml:space="preserve">- </w:t>
            </w:r>
            <w:r w:rsidRPr="00B97576">
              <w:rPr>
                <w:bCs/>
                <w:iCs/>
                <w:spacing w:val="-2"/>
                <w:sz w:val="22"/>
              </w:rPr>
              <w:t xml:space="preserve">Vụ pháp chế các Bộ: </w:t>
            </w:r>
            <w:r w:rsidR="0067668A" w:rsidRPr="00B97576">
              <w:rPr>
                <w:spacing w:val="-2"/>
                <w:sz w:val="22"/>
                <w:szCs w:val="22"/>
              </w:rPr>
              <w:t>Nông nghiệp</w:t>
            </w:r>
            <w:r w:rsidRPr="00B97576">
              <w:rPr>
                <w:spacing w:val="-2"/>
                <w:sz w:val="22"/>
                <w:szCs w:val="22"/>
              </w:rPr>
              <w:t xml:space="preserve"> và Môi trường</w:t>
            </w:r>
            <w:r w:rsidRPr="00B97576">
              <w:rPr>
                <w:spacing w:val="-2"/>
                <w:sz w:val="22"/>
                <w:szCs w:val="22"/>
                <w:lang w:val="vi-VN"/>
              </w:rPr>
              <w:t>;</w:t>
            </w:r>
            <w:r w:rsidRPr="00B97576">
              <w:rPr>
                <w:spacing w:val="-2"/>
                <w:sz w:val="22"/>
                <w:szCs w:val="22"/>
              </w:rPr>
              <w:t xml:space="preserve"> Xây dựng; </w:t>
            </w:r>
            <w:r w:rsidR="0067668A" w:rsidRPr="00B97576">
              <w:rPr>
                <w:spacing w:val="-2"/>
                <w:sz w:val="22"/>
                <w:szCs w:val="22"/>
              </w:rPr>
              <w:t>Tài chính</w:t>
            </w:r>
            <w:r w:rsidRPr="00B97576">
              <w:rPr>
                <w:spacing w:val="-2"/>
                <w:sz w:val="22"/>
                <w:szCs w:val="22"/>
              </w:rPr>
              <w:t>;</w:t>
            </w:r>
          </w:p>
          <w:p w14:paraId="674E8A95" w14:textId="1D8C9A7A" w:rsidR="00B04DC2" w:rsidRPr="00B97576" w:rsidRDefault="00B04DC2" w:rsidP="00B04DC2">
            <w:pPr>
              <w:ind w:left="31"/>
              <w:rPr>
                <w:bCs/>
                <w:iCs/>
                <w:spacing w:val="-2"/>
                <w:sz w:val="22"/>
                <w:lang w:val="vi-VN"/>
              </w:rPr>
            </w:pPr>
            <w:r w:rsidRPr="00B97576">
              <w:rPr>
                <w:bCs/>
                <w:iCs/>
                <w:spacing w:val="-2"/>
                <w:sz w:val="22"/>
                <w:lang w:val="vi-VN"/>
              </w:rPr>
              <w:t xml:space="preserve">- Cục </w:t>
            </w:r>
            <w:r w:rsidR="0067668A" w:rsidRPr="00B97576">
              <w:rPr>
                <w:rFonts w:ascii="TimesNewRomanPSMT" w:hAnsi="TimesNewRomanPSMT"/>
                <w:spacing w:val="-2"/>
                <w:sz w:val="22"/>
                <w:szCs w:val="22"/>
              </w:rPr>
              <w:t>KTVB&amp;</w:t>
            </w:r>
            <w:r w:rsidR="00A323A1">
              <w:rPr>
                <w:rFonts w:ascii="TimesNewRomanPSMT" w:hAnsi="TimesNewRomanPSMT"/>
                <w:spacing w:val="-2"/>
                <w:sz w:val="22"/>
                <w:szCs w:val="22"/>
              </w:rPr>
              <w:t>TCTHPL</w:t>
            </w:r>
            <w:r w:rsidRPr="00B97576">
              <w:rPr>
                <w:bCs/>
                <w:iCs/>
                <w:spacing w:val="-2"/>
                <w:sz w:val="22"/>
                <w:lang w:val="vi-VN"/>
              </w:rPr>
              <w:t xml:space="preserve"> - Bộ Tư pháp;</w:t>
            </w:r>
          </w:p>
          <w:p w14:paraId="4B2755D0" w14:textId="77777777" w:rsidR="00B04DC2" w:rsidRPr="00B97576" w:rsidRDefault="00B04DC2" w:rsidP="00B04DC2">
            <w:pPr>
              <w:ind w:left="31"/>
              <w:rPr>
                <w:bCs/>
                <w:iCs/>
                <w:spacing w:val="-2"/>
                <w:sz w:val="22"/>
                <w:lang w:val="vi-VN"/>
              </w:rPr>
            </w:pPr>
            <w:r w:rsidRPr="00B97576">
              <w:rPr>
                <w:bCs/>
                <w:iCs/>
                <w:spacing w:val="-2"/>
                <w:sz w:val="22"/>
                <w:lang w:val="vi-VN"/>
              </w:rPr>
              <w:t>- Đồng chí Bí thư Tỉnh ủy;</w:t>
            </w:r>
          </w:p>
          <w:p w14:paraId="3F13E4AE" w14:textId="77777777" w:rsidR="00B04DC2" w:rsidRPr="00B97576" w:rsidRDefault="00B04DC2" w:rsidP="00B04DC2">
            <w:pPr>
              <w:ind w:left="31"/>
              <w:rPr>
                <w:bCs/>
                <w:iCs/>
                <w:spacing w:val="-2"/>
                <w:sz w:val="22"/>
                <w:lang w:val="vi-VN"/>
              </w:rPr>
            </w:pPr>
            <w:r w:rsidRPr="00B97576">
              <w:rPr>
                <w:bCs/>
                <w:iCs/>
                <w:spacing w:val="-2"/>
                <w:sz w:val="22"/>
                <w:lang w:val="vi-VN"/>
              </w:rPr>
              <w:t xml:space="preserve">- Thường trực Tỉnh ủy; </w:t>
            </w:r>
          </w:p>
          <w:p w14:paraId="7938B210" w14:textId="77777777" w:rsidR="00B04DC2" w:rsidRPr="00B97576" w:rsidRDefault="00B04DC2" w:rsidP="00B04DC2">
            <w:pPr>
              <w:ind w:left="31"/>
              <w:rPr>
                <w:bCs/>
                <w:iCs/>
                <w:spacing w:val="-2"/>
                <w:sz w:val="22"/>
                <w:lang w:val="vi-VN"/>
              </w:rPr>
            </w:pPr>
            <w:r w:rsidRPr="00B97576">
              <w:rPr>
                <w:bCs/>
                <w:iCs/>
                <w:spacing w:val="-2"/>
                <w:sz w:val="22"/>
                <w:lang w:val="vi-VN"/>
              </w:rPr>
              <w:t>- Đoàn Đại biểu Quốc hội tỉnh Đồng Nai;</w:t>
            </w:r>
          </w:p>
          <w:p w14:paraId="0F13FB43" w14:textId="77777777" w:rsidR="00B04DC2" w:rsidRPr="00B97576" w:rsidRDefault="00B04DC2" w:rsidP="00B04DC2">
            <w:pPr>
              <w:ind w:left="31"/>
              <w:rPr>
                <w:bCs/>
                <w:iCs/>
                <w:spacing w:val="-2"/>
                <w:sz w:val="22"/>
                <w:lang w:val="vi-VN"/>
              </w:rPr>
            </w:pPr>
            <w:r w:rsidRPr="00B97576">
              <w:rPr>
                <w:bCs/>
                <w:iCs/>
                <w:spacing w:val="-2"/>
                <w:sz w:val="22"/>
                <w:lang w:val="vi-VN"/>
              </w:rPr>
              <w:t>- Thường trực HĐND tỉnh;</w:t>
            </w:r>
          </w:p>
          <w:p w14:paraId="0C9AFF1A" w14:textId="77777777" w:rsidR="00B04DC2" w:rsidRPr="00B97576" w:rsidRDefault="00B04DC2" w:rsidP="00B04DC2">
            <w:pPr>
              <w:ind w:left="31"/>
              <w:rPr>
                <w:bCs/>
                <w:iCs/>
                <w:spacing w:val="-2"/>
                <w:sz w:val="22"/>
                <w:lang w:val="vi-VN"/>
              </w:rPr>
            </w:pPr>
            <w:r w:rsidRPr="00B97576">
              <w:rPr>
                <w:bCs/>
                <w:iCs/>
                <w:spacing w:val="-2"/>
                <w:sz w:val="22"/>
                <w:lang w:val="vi-VN"/>
              </w:rPr>
              <w:t>- UBND tỉnh;</w:t>
            </w:r>
          </w:p>
          <w:p w14:paraId="3139400B" w14:textId="615E658B" w:rsidR="00B04DC2" w:rsidRPr="00B97576" w:rsidRDefault="00B04DC2" w:rsidP="00B04DC2">
            <w:pPr>
              <w:ind w:left="31"/>
              <w:rPr>
                <w:bCs/>
                <w:iCs/>
                <w:spacing w:val="-2"/>
                <w:sz w:val="22"/>
              </w:rPr>
            </w:pPr>
            <w:r w:rsidRPr="00B97576">
              <w:rPr>
                <w:bCs/>
                <w:iCs/>
                <w:spacing w:val="-2"/>
                <w:sz w:val="22"/>
                <w:lang w:val="vi-VN"/>
              </w:rPr>
              <w:t xml:space="preserve">- UBMTTQ Việt Nam tỉnh; </w:t>
            </w:r>
          </w:p>
          <w:p w14:paraId="7C5AB74A" w14:textId="77777777" w:rsidR="00B04DC2" w:rsidRPr="00B97576" w:rsidRDefault="00B04DC2" w:rsidP="00B04DC2">
            <w:pPr>
              <w:ind w:left="31"/>
              <w:rPr>
                <w:bCs/>
                <w:iCs/>
                <w:spacing w:val="-2"/>
                <w:sz w:val="22"/>
                <w:lang w:val="vi-VN"/>
              </w:rPr>
            </w:pPr>
            <w:r w:rsidRPr="00B97576">
              <w:rPr>
                <w:bCs/>
                <w:iCs/>
                <w:spacing w:val="-2"/>
                <w:sz w:val="22"/>
                <w:lang w:val="vi-VN"/>
              </w:rPr>
              <w:t>- Đại biểu HĐND tỉnh;</w:t>
            </w:r>
          </w:p>
          <w:p w14:paraId="3F369528" w14:textId="77777777" w:rsidR="00B04DC2" w:rsidRPr="00B97576" w:rsidRDefault="00B04DC2" w:rsidP="00B04DC2">
            <w:pPr>
              <w:ind w:left="31"/>
              <w:rPr>
                <w:bCs/>
                <w:iCs/>
                <w:spacing w:val="-2"/>
                <w:sz w:val="22"/>
                <w:lang w:val="vi-VN"/>
              </w:rPr>
            </w:pPr>
            <w:r w:rsidRPr="00B97576">
              <w:rPr>
                <w:bCs/>
                <w:iCs/>
                <w:spacing w:val="-2"/>
                <w:sz w:val="22"/>
                <w:lang w:val="vi-VN"/>
              </w:rPr>
              <w:t>- Các sở, ban, ngành;</w:t>
            </w:r>
          </w:p>
          <w:p w14:paraId="2C05025D" w14:textId="77777777" w:rsidR="00B04DC2" w:rsidRPr="00B97576" w:rsidRDefault="00B04DC2" w:rsidP="00B04DC2">
            <w:pPr>
              <w:ind w:left="31"/>
              <w:rPr>
                <w:bCs/>
                <w:iCs/>
                <w:spacing w:val="-2"/>
                <w:sz w:val="22"/>
                <w:lang w:val="vi-VN"/>
              </w:rPr>
            </w:pPr>
            <w:r w:rsidRPr="00B97576">
              <w:rPr>
                <w:bCs/>
                <w:iCs/>
                <w:spacing w:val="-2"/>
                <w:sz w:val="22"/>
                <w:lang w:val="vi-VN"/>
              </w:rPr>
              <w:t>- VKSND, TAND, CTHADS tỉnh;</w:t>
            </w:r>
          </w:p>
          <w:p w14:paraId="573873AA" w14:textId="77777777" w:rsidR="00B04DC2" w:rsidRPr="00B97576" w:rsidRDefault="00B04DC2" w:rsidP="00B04DC2">
            <w:pPr>
              <w:ind w:left="31"/>
              <w:rPr>
                <w:bCs/>
                <w:iCs/>
                <w:spacing w:val="-2"/>
                <w:sz w:val="22"/>
                <w:lang w:val="vi-VN"/>
              </w:rPr>
            </w:pPr>
            <w:r w:rsidRPr="00B97576">
              <w:rPr>
                <w:bCs/>
                <w:iCs/>
                <w:spacing w:val="-2"/>
                <w:sz w:val="22"/>
                <w:lang w:val="vi-VN"/>
              </w:rPr>
              <w:t>- Văn phòng: Tỉnh ủy, Đoàn ĐBQH và HĐND tỉnh, UBND tỉnh;</w:t>
            </w:r>
          </w:p>
          <w:p w14:paraId="2BBA1E58" w14:textId="12DD8C1A" w:rsidR="00B04DC2" w:rsidRPr="00B97576" w:rsidRDefault="00B04DC2" w:rsidP="00B04DC2">
            <w:pPr>
              <w:ind w:left="31"/>
              <w:rPr>
                <w:bCs/>
                <w:iCs/>
                <w:spacing w:val="-2"/>
                <w:sz w:val="22"/>
              </w:rPr>
            </w:pPr>
            <w:r w:rsidRPr="00B97576">
              <w:rPr>
                <w:bCs/>
                <w:iCs/>
                <w:spacing w:val="-2"/>
                <w:sz w:val="22"/>
                <w:lang w:val="vi-VN"/>
              </w:rPr>
              <w:t xml:space="preserve">- Thường trực </w:t>
            </w:r>
            <w:r w:rsidR="00BA5DE5" w:rsidRPr="00B97576">
              <w:rPr>
                <w:bCs/>
                <w:iCs/>
                <w:spacing w:val="-2"/>
                <w:sz w:val="22"/>
              </w:rPr>
              <w:t>Đảng</w:t>
            </w:r>
            <w:r w:rsidRPr="00B97576">
              <w:rPr>
                <w:bCs/>
                <w:iCs/>
                <w:spacing w:val="-2"/>
                <w:sz w:val="22"/>
                <w:lang w:val="vi-VN"/>
              </w:rPr>
              <w:t xml:space="preserve"> ủy và HĐND, UBND các </w:t>
            </w:r>
            <w:r w:rsidR="00BA5DE5" w:rsidRPr="00B97576">
              <w:rPr>
                <w:bCs/>
                <w:iCs/>
                <w:spacing w:val="-2"/>
                <w:sz w:val="22"/>
              </w:rPr>
              <w:t>xã, phường</w:t>
            </w:r>
            <w:r w:rsidRPr="00B97576">
              <w:rPr>
                <w:bCs/>
                <w:iCs/>
                <w:spacing w:val="-2"/>
                <w:sz w:val="22"/>
                <w:lang w:val="vi-VN"/>
              </w:rPr>
              <w:t>;</w:t>
            </w:r>
          </w:p>
          <w:p w14:paraId="1E2AEACA" w14:textId="30DE7F14" w:rsidR="00B04DC2" w:rsidRPr="00B97576" w:rsidRDefault="00B04DC2" w:rsidP="00B04DC2">
            <w:pPr>
              <w:ind w:left="31"/>
              <w:rPr>
                <w:bCs/>
                <w:iCs/>
                <w:spacing w:val="-2"/>
                <w:sz w:val="22"/>
              </w:rPr>
            </w:pPr>
            <w:r w:rsidRPr="00B97576">
              <w:rPr>
                <w:bCs/>
                <w:iCs/>
                <w:spacing w:val="-2"/>
                <w:sz w:val="22"/>
              </w:rPr>
              <w:t xml:space="preserve">- </w:t>
            </w:r>
            <w:r w:rsidRPr="00B97576">
              <w:rPr>
                <w:bCs/>
                <w:iCs/>
                <w:spacing w:val="-2"/>
                <w:sz w:val="22"/>
                <w:lang w:val="vi-VN"/>
              </w:rPr>
              <w:t>UBMTTQ Việt Nam</w:t>
            </w:r>
            <w:r w:rsidRPr="00B97576">
              <w:rPr>
                <w:bCs/>
                <w:iCs/>
                <w:spacing w:val="-2"/>
                <w:sz w:val="22"/>
              </w:rPr>
              <w:t xml:space="preserve"> các </w:t>
            </w:r>
            <w:r w:rsidR="00BA5DE5" w:rsidRPr="00B97576">
              <w:rPr>
                <w:bCs/>
                <w:iCs/>
                <w:spacing w:val="-2"/>
                <w:sz w:val="22"/>
              </w:rPr>
              <w:t>xã, phường</w:t>
            </w:r>
            <w:r w:rsidRPr="00B97576">
              <w:rPr>
                <w:bCs/>
                <w:iCs/>
                <w:spacing w:val="-2"/>
                <w:sz w:val="22"/>
              </w:rPr>
              <w:t>;</w:t>
            </w:r>
          </w:p>
          <w:p w14:paraId="6F7E1289" w14:textId="47F6F81A" w:rsidR="00B04DC2" w:rsidRPr="00B97576" w:rsidRDefault="00B04DC2" w:rsidP="00B04DC2">
            <w:pPr>
              <w:ind w:left="31"/>
              <w:rPr>
                <w:bCs/>
                <w:iCs/>
                <w:spacing w:val="-2"/>
                <w:sz w:val="22"/>
                <w:szCs w:val="22"/>
                <w:lang w:val="vi-VN"/>
              </w:rPr>
            </w:pPr>
            <w:r w:rsidRPr="00B97576">
              <w:rPr>
                <w:bCs/>
                <w:iCs/>
                <w:spacing w:val="-2"/>
                <w:sz w:val="22"/>
                <w:szCs w:val="22"/>
                <w:lang w:val="vi-VN"/>
              </w:rPr>
              <w:t xml:space="preserve">- </w:t>
            </w:r>
            <w:r w:rsidR="0067668A" w:rsidRPr="00B97576">
              <w:rPr>
                <w:rFonts w:ascii="TimesNewRomanPSMT" w:hAnsi="TimesNewRomanPSMT"/>
                <w:spacing w:val="-2"/>
                <w:sz w:val="22"/>
                <w:szCs w:val="22"/>
              </w:rPr>
              <w:t>Công báo điện tử tỉnh</w:t>
            </w:r>
            <w:r w:rsidRPr="00B97576">
              <w:rPr>
                <w:bCs/>
                <w:iCs/>
                <w:spacing w:val="-2"/>
                <w:sz w:val="22"/>
                <w:szCs w:val="22"/>
                <w:lang w:val="vi-VN"/>
              </w:rPr>
              <w:t>;</w:t>
            </w:r>
          </w:p>
          <w:p w14:paraId="5299F2BA" w14:textId="0B3E031E" w:rsidR="00B04DC2" w:rsidRPr="00B97576" w:rsidRDefault="00B04DC2" w:rsidP="00B04DC2">
            <w:pPr>
              <w:ind w:left="31"/>
              <w:rPr>
                <w:bCs/>
                <w:iCs/>
                <w:spacing w:val="-2"/>
                <w:sz w:val="22"/>
                <w:szCs w:val="22"/>
                <w:lang w:val="vi-VN"/>
              </w:rPr>
            </w:pPr>
            <w:r w:rsidRPr="00B97576">
              <w:rPr>
                <w:bCs/>
                <w:iCs/>
                <w:spacing w:val="-2"/>
                <w:sz w:val="22"/>
                <w:szCs w:val="22"/>
                <w:lang w:val="vi-VN"/>
              </w:rPr>
              <w:t xml:space="preserve">- </w:t>
            </w:r>
            <w:r w:rsidR="0067668A" w:rsidRPr="00B97576">
              <w:rPr>
                <w:rFonts w:ascii="TimesNewRomanPSMT" w:hAnsi="TimesNewRomanPSMT"/>
                <w:spacing w:val="-2"/>
                <w:sz w:val="22"/>
                <w:szCs w:val="22"/>
              </w:rPr>
              <w:t>Báo và Phát thanh, truyền hình Đồng Nai</w:t>
            </w:r>
            <w:r w:rsidRPr="00B97576">
              <w:rPr>
                <w:bCs/>
                <w:iCs/>
                <w:spacing w:val="-2"/>
                <w:sz w:val="22"/>
                <w:szCs w:val="22"/>
                <w:lang w:val="vi-VN"/>
              </w:rPr>
              <w:t>;</w:t>
            </w:r>
          </w:p>
          <w:p w14:paraId="13B2647F" w14:textId="7701A534" w:rsidR="00B04DC2" w:rsidRPr="00B97576" w:rsidRDefault="00B04DC2" w:rsidP="00B04DC2">
            <w:pPr>
              <w:pStyle w:val="NormalWeb"/>
              <w:spacing w:before="0" w:beforeAutospacing="0" w:after="0" w:afterAutospacing="0"/>
              <w:jc w:val="both"/>
              <w:rPr>
                <w:spacing w:val="-2"/>
                <w:sz w:val="22"/>
                <w:szCs w:val="22"/>
              </w:rPr>
            </w:pPr>
            <w:r w:rsidRPr="00B97576">
              <w:rPr>
                <w:bCs/>
                <w:iCs/>
                <w:spacing w:val="-2"/>
                <w:sz w:val="22"/>
                <w:lang w:val="vi-VN"/>
              </w:rPr>
              <w:t>- Lưu: VT, Phòng CTHĐND.</w:t>
            </w:r>
          </w:p>
          <w:p w14:paraId="7CEEB477" w14:textId="2AEEFC34" w:rsidR="00F80944" w:rsidRPr="00B97576" w:rsidRDefault="00F80944" w:rsidP="002E0F52">
            <w:pPr>
              <w:pStyle w:val="BodyTextIndent"/>
              <w:tabs>
                <w:tab w:val="left" w:pos="567"/>
              </w:tabs>
              <w:spacing w:before="0" w:after="0"/>
              <w:ind w:firstLine="0"/>
              <w:jc w:val="left"/>
              <w:rPr>
                <w:rFonts w:ascii="Times New Roman" w:hAnsi="Times New Roman" w:cs="Times New Roman"/>
                <w:b/>
                <w:bCs/>
                <w:spacing w:val="-2"/>
              </w:rPr>
            </w:pPr>
          </w:p>
        </w:tc>
        <w:tc>
          <w:tcPr>
            <w:tcW w:w="4621" w:type="dxa"/>
          </w:tcPr>
          <w:p w14:paraId="6C8E32C3" w14:textId="77777777" w:rsidR="00F80944" w:rsidRPr="00B97576" w:rsidRDefault="00F80944" w:rsidP="002E0F52">
            <w:pPr>
              <w:pStyle w:val="BodyTextIndent"/>
              <w:tabs>
                <w:tab w:val="left" w:pos="567"/>
              </w:tabs>
              <w:spacing w:before="0" w:after="0"/>
              <w:ind w:firstLine="0"/>
              <w:jc w:val="center"/>
              <w:rPr>
                <w:rFonts w:ascii="Times New Roman" w:hAnsi="Times New Roman" w:cs="Times New Roman"/>
                <w:b/>
                <w:bCs/>
                <w:spacing w:val="-2"/>
                <w:lang w:val="vi-VN"/>
              </w:rPr>
            </w:pPr>
            <w:r w:rsidRPr="00B97576">
              <w:rPr>
                <w:rFonts w:ascii="Times New Roman" w:hAnsi="Times New Roman" w:cs="Times New Roman"/>
                <w:b/>
                <w:bCs/>
                <w:spacing w:val="-2"/>
                <w:lang w:val="vi-VN"/>
              </w:rPr>
              <w:t>CHỦ TỊCH</w:t>
            </w:r>
          </w:p>
          <w:p w14:paraId="263E54A8" w14:textId="77777777" w:rsidR="00F80944" w:rsidRPr="00B97576" w:rsidRDefault="00F80944" w:rsidP="002E0F52">
            <w:pPr>
              <w:pStyle w:val="BodyTextIndent"/>
              <w:tabs>
                <w:tab w:val="left" w:pos="567"/>
              </w:tabs>
              <w:spacing w:before="0" w:after="0"/>
              <w:ind w:firstLine="0"/>
              <w:jc w:val="center"/>
              <w:rPr>
                <w:rFonts w:ascii="Times New Roman" w:hAnsi="Times New Roman" w:cs="Times New Roman"/>
                <w:b/>
                <w:bCs/>
                <w:spacing w:val="-2"/>
                <w:lang w:val="vi-VN"/>
              </w:rPr>
            </w:pPr>
          </w:p>
          <w:p w14:paraId="40428793" w14:textId="77777777" w:rsidR="00F80944" w:rsidRPr="00B97576" w:rsidRDefault="00F80944" w:rsidP="002E0F52">
            <w:pPr>
              <w:pStyle w:val="BodyTextIndent"/>
              <w:tabs>
                <w:tab w:val="left" w:pos="567"/>
              </w:tabs>
              <w:spacing w:before="0" w:after="0"/>
              <w:ind w:firstLine="0"/>
              <w:jc w:val="center"/>
              <w:rPr>
                <w:rFonts w:ascii="Times New Roman" w:hAnsi="Times New Roman" w:cs="Times New Roman"/>
                <w:b/>
                <w:bCs/>
                <w:spacing w:val="-2"/>
              </w:rPr>
            </w:pPr>
          </w:p>
          <w:p w14:paraId="2920E518" w14:textId="77777777" w:rsidR="00B04DC2" w:rsidRPr="00B97576" w:rsidRDefault="00B04DC2" w:rsidP="002E0F52">
            <w:pPr>
              <w:pStyle w:val="BodyTextIndent"/>
              <w:tabs>
                <w:tab w:val="left" w:pos="567"/>
              </w:tabs>
              <w:spacing w:before="0" w:after="0"/>
              <w:ind w:firstLine="0"/>
              <w:jc w:val="center"/>
              <w:rPr>
                <w:rFonts w:ascii="Times New Roman" w:hAnsi="Times New Roman" w:cs="Times New Roman"/>
                <w:b/>
                <w:bCs/>
                <w:spacing w:val="-2"/>
              </w:rPr>
            </w:pPr>
          </w:p>
          <w:p w14:paraId="4CEFD905" w14:textId="77777777" w:rsidR="00B04DC2" w:rsidRPr="00B97576" w:rsidRDefault="00B04DC2" w:rsidP="002E0F52">
            <w:pPr>
              <w:pStyle w:val="BodyTextIndent"/>
              <w:tabs>
                <w:tab w:val="left" w:pos="567"/>
              </w:tabs>
              <w:spacing w:before="0" w:after="0"/>
              <w:ind w:firstLine="0"/>
              <w:jc w:val="center"/>
              <w:rPr>
                <w:rFonts w:ascii="Times New Roman" w:hAnsi="Times New Roman" w:cs="Times New Roman"/>
                <w:b/>
                <w:bCs/>
                <w:spacing w:val="-2"/>
              </w:rPr>
            </w:pPr>
          </w:p>
          <w:p w14:paraId="598ECF75" w14:textId="77777777" w:rsidR="00B04DC2" w:rsidRPr="00B97576" w:rsidRDefault="00B04DC2" w:rsidP="002E0F52">
            <w:pPr>
              <w:pStyle w:val="BodyTextIndent"/>
              <w:tabs>
                <w:tab w:val="left" w:pos="567"/>
              </w:tabs>
              <w:spacing w:before="0" w:after="0"/>
              <w:ind w:firstLine="0"/>
              <w:jc w:val="center"/>
              <w:rPr>
                <w:rFonts w:ascii="Times New Roman" w:hAnsi="Times New Roman" w:cs="Times New Roman"/>
                <w:b/>
                <w:bCs/>
                <w:spacing w:val="-2"/>
              </w:rPr>
            </w:pPr>
          </w:p>
          <w:p w14:paraId="28EDDF48" w14:textId="77777777" w:rsidR="00B04DC2" w:rsidRPr="00B97576" w:rsidRDefault="00B04DC2" w:rsidP="002E0F52">
            <w:pPr>
              <w:pStyle w:val="BodyTextIndent"/>
              <w:tabs>
                <w:tab w:val="left" w:pos="567"/>
              </w:tabs>
              <w:spacing w:before="0" w:after="0"/>
              <w:ind w:firstLine="0"/>
              <w:jc w:val="center"/>
              <w:rPr>
                <w:rFonts w:ascii="Times New Roman" w:hAnsi="Times New Roman" w:cs="Times New Roman"/>
                <w:b/>
                <w:bCs/>
                <w:spacing w:val="-2"/>
              </w:rPr>
            </w:pPr>
          </w:p>
          <w:p w14:paraId="5357E45F" w14:textId="77777777" w:rsidR="00F80944" w:rsidRPr="00B97576" w:rsidRDefault="00F80944" w:rsidP="002E0F52">
            <w:pPr>
              <w:pStyle w:val="BodyTextIndent"/>
              <w:tabs>
                <w:tab w:val="left" w:pos="567"/>
              </w:tabs>
              <w:spacing w:before="0" w:after="0"/>
              <w:ind w:firstLine="0"/>
              <w:jc w:val="center"/>
              <w:rPr>
                <w:rFonts w:ascii="Times New Roman" w:hAnsi="Times New Roman" w:cs="Times New Roman"/>
                <w:b/>
                <w:bCs/>
                <w:spacing w:val="-2"/>
                <w:lang w:val="vi-VN"/>
              </w:rPr>
            </w:pPr>
          </w:p>
          <w:p w14:paraId="6DE105C6" w14:textId="77777777" w:rsidR="00F80944" w:rsidRPr="00B97576" w:rsidRDefault="00F80944" w:rsidP="002E0F52">
            <w:pPr>
              <w:pStyle w:val="BodyTextIndent"/>
              <w:tabs>
                <w:tab w:val="left" w:pos="567"/>
              </w:tabs>
              <w:spacing w:before="0" w:after="0"/>
              <w:ind w:firstLine="0"/>
              <w:rPr>
                <w:rFonts w:ascii="Times New Roman" w:hAnsi="Times New Roman" w:cs="Times New Roman"/>
                <w:b/>
                <w:bCs/>
                <w:spacing w:val="-2"/>
                <w:lang w:val="vi-VN"/>
              </w:rPr>
            </w:pPr>
          </w:p>
          <w:p w14:paraId="6CA76108" w14:textId="77777777" w:rsidR="00F80944" w:rsidRPr="00B97576" w:rsidRDefault="00F80944" w:rsidP="002E0F52">
            <w:pPr>
              <w:pStyle w:val="BodyTextIndent"/>
              <w:tabs>
                <w:tab w:val="left" w:pos="567"/>
              </w:tabs>
              <w:spacing w:before="0" w:after="0"/>
              <w:ind w:firstLine="0"/>
              <w:jc w:val="center"/>
              <w:rPr>
                <w:rFonts w:ascii="Times New Roman" w:hAnsi="Times New Roman" w:cs="Times New Roman"/>
                <w:b/>
                <w:bCs/>
                <w:spacing w:val="-2"/>
              </w:rPr>
            </w:pPr>
          </w:p>
          <w:p w14:paraId="6C426385" w14:textId="77777777" w:rsidR="00F80944" w:rsidRPr="00B97576" w:rsidRDefault="00F80944" w:rsidP="002E0F52">
            <w:pPr>
              <w:pStyle w:val="BodyTextIndent"/>
              <w:tabs>
                <w:tab w:val="left" w:pos="567"/>
              </w:tabs>
              <w:spacing w:before="0" w:after="0"/>
              <w:ind w:firstLine="0"/>
              <w:jc w:val="center"/>
              <w:rPr>
                <w:rFonts w:ascii="Times New Roman" w:hAnsi="Times New Roman" w:cs="Times New Roman"/>
                <w:b/>
                <w:bCs/>
                <w:spacing w:val="-2"/>
              </w:rPr>
            </w:pPr>
          </w:p>
          <w:p w14:paraId="49F0C9A5" w14:textId="77777777" w:rsidR="00F80944" w:rsidRPr="00B97576" w:rsidRDefault="00F80944" w:rsidP="002E0F52">
            <w:pPr>
              <w:pStyle w:val="BodyTextIndent"/>
              <w:tabs>
                <w:tab w:val="left" w:pos="567"/>
              </w:tabs>
              <w:spacing w:before="0" w:after="0"/>
              <w:ind w:firstLine="0"/>
              <w:jc w:val="center"/>
              <w:rPr>
                <w:rFonts w:ascii="Times New Roman" w:hAnsi="Times New Roman" w:cs="Times New Roman"/>
                <w:b/>
                <w:bCs/>
                <w:spacing w:val="-2"/>
              </w:rPr>
            </w:pPr>
          </w:p>
          <w:p w14:paraId="3574A12C" w14:textId="7617B47A" w:rsidR="00F80944" w:rsidRPr="00B97576" w:rsidRDefault="00F80944" w:rsidP="002E0F52">
            <w:pPr>
              <w:pStyle w:val="BodyTextIndent"/>
              <w:tabs>
                <w:tab w:val="left" w:pos="567"/>
              </w:tabs>
              <w:spacing w:before="0" w:after="0"/>
              <w:ind w:firstLine="0"/>
              <w:jc w:val="center"/>
              <w:rPr>
                <w:rFonts w:ascii="Times New Roman" w:hAnsi="Times New Roman" w:cs="Times New Roman"/>
                <w:b/>
                <w:bCs/>
                <w:spacing w:val="-2"/>
              </w:rPr>
            </w:pPr>
          </w:p>
        </w:tc>
      </w:tr>
      <w:bookmarkEnd w:id="9"/>
      <w:bookmarkEnd w:id="10"/>
    </w:tbl>
    <w:p w14:paraId="07327DAA" w14:textId="77777777" w:rsidR="00F80944" w:rsidRPr="00B97576" w:rsidRDefault="00F80944" w:rsidP="00003C73">
      <w:pPr>
        <w:tabs>
          <w:tab w:val="center" w:pos="0"/>
        </w:tabs>
        <w:spacing w:before="120" w:after="120"/>
        <w:ind w:firstLine="709"/>
        <w:jc w:val="both"/>
        <w:rPr>
          <w:spacing w:val="-2"/>
          <w:sz w:val="28"/>
          <w:szCs w:val="28"/>
          <w:lang w:val="vi-VN"/>
        </w:rPr>
      </w:pPr>
    </w:p>
    <w:sectPr w:rsidR="00F80944" w:rsidRPr="00B97576" w:rsidSect="00493D3E">
      <w:headerReference w:type="default" r:id="rId10"/>
      <w:pgSz w:w="11907" w:h="16840" w:code="9"/>
      <w:pgMar w:top="709" w:right="1275" w:bottom="993" w:left="1701" w:header="425"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B469E1" w14:textId="77777777" w:rsidR="00074824" w:rsidRDefault="00074824" w:rsidP="000E4493">
      <w:r>
        <w:separator/>
      </w:r>
    </w:p>
  </w:endnote>
  <w:endnote w:type="continuationSeparator" w:id="0">
    <w:p w14:paraId="29D005A5" w14:textId="77777777" w:rsidR="00074824" w:rsidRDefault="00074824" w:rsidP="000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60185B" w14:textId="77777777" w:rsidR="00074824" w:rsidRDefault="00074824" w:rsidP="000E4493">
      <w:r>
        <w:separator/>
      </w:r>
    </w:p>
  </w:footnote>
  <w:footnote w:type="continuationSeparator" w:id="0">
    <w:p w14:paraId="457AB50B" w14:textId="77777777" w:rsidR="00074824" w:rsidRDefault="00074824" w:rsidP="000E44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AE8072" w14:textId="77777777" w:rsidR="00F80944" w:rsidRPr="002E7CD0" w:rsidRDefault="00F80944">
    <w:pPr>
      <w:pStyle w:val="Header"/>
      <w:jc w:val="center"/>
      <w:rPr>
        <w:sz w:val="28"/>
        <w:szCs w:val="28"/>
      </w:rPr>
    </w:pPr>
    <w:r w:rsidRPr="002E7CD0">
      <w:rPr>
        <w:sz w:val="28"/>
        <w:szCs w:val="28"/>
      </w:rPr>
      <w:fldChar w:fldCharType="begin"/>
    </w:r>
    <w:r w:rsidRPr="002E7CD0">
      <w:rPr>
        <w:sz w:val="28"/>
        <w:szCs w:val="28"/>
      </w:rPr>
      <w:instrText xml:space="preserve"> PAGE   \* MERGEFORMAT </w:instrText>
    </w:r>
    <w:r w:rsidRPr="002E7CD0">
      <w:rPr>
        <w:sz w:val="28"/>
        <w:szCs w:val="28"/>
      </w:rPr>
      <w:fldChar w:fldCharType="separate"/>
    </w:r>
    <w:r w:rsidR="00A87A09">
      <w:rPr>
        <w:noProof/>
        <w:sz w:val="28"/>
        <w:szCs w:val="28"/>
      </w:rPr>
      <w:t>4</w:t>
    </w:r>
    <w:r w:rsidRPr="002E7CD0">
      <w:rPr>
        <w:sz w:val="28"/>
        <w:szCs w:val="28"/>
      </w:rPr>
      <w:fldChar w:fldCharType="end"/>
    </w:r>
  </w:p>
  <w:p w14:paraId="218282BD" w14:textId="77777777" w:rsidR="00F80944" w:rsidRDefault="00F809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E824F1"/>
    <w:multiLevelType w:val="hybridMultilevel"/>
    <w:tmpl w:val="10CA6380"/>
    <w:lvl w:ilvl="0" w:tplc="FD26282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3BB"/>
    <w:rsid w:val="00000CDB"/>
    <w:rsid w:val="00003C73"/>
    <w:rsid w:val="00003EEB"/>
    <w:rsid w:val="00004D67"/>
    <w:rsid w:val="0000792B"/>
    <w:rsid w:val="0001035C"/>
    <w:rsid w:val="00010E7B"/>
    <w:rsid w:val="000138D8"/>
    <w:rsid w:val="00015FC2"/>
    <w:rsid w:val="00017B39"/>
    <w:rsid w:val="00021B86"/>
    <w:rsid w:val="00023105"/>
    <w:rsid w:val="00026C45"/>
    <w:rsid w:val="00031206"/>
    <w:rsid w:val="00031749"/>
    <w:rsid w:val="00033191"/>
    <w:rsid w:val="00034A8E"/>
    <w:rsid w:val="00034C23"/>
    <w:rsid w:val="00041A01"/>
    <w:rsid w:val="0004412D"/>
    <w:rsid w:val="000456F7"/>
    <w:rsid w:val="00045F39"/>
    <w:rsid w:val="000528BB"/>
    <w:rsid w:val="000539CD"/>
    <w:rsid w:val="00054011"/>
    <w:rsid w:val="000544D7"/>
    <w:rsid w:val="00055290"/>
    <w:rsid w:val="00056408"/>
    <w:rsid w:val="00062AD4"/>
    <w:rsid w:val="0006544C"/>
    <w:rsid w:val="00065584"/>
    <w:rsid w:val="00070237"/>
    <w:rsid w:val="000717FA"/>
    <w:rsid w:val="0007244B"/>
    <w:rsid w:val="0007324D"/>
    <w:rsid w:val="00074824"/>
    <w:rsid w:val="0007565B"/>
    <w:rsid w:val="000768F0"/>
    <w:rsid w:val="00083727"/>
    <w:rsid w:val="00084542"/>
    <w:rsid w:val="000859B4"/>
    <w:rsid w:val="00085C93"/>
    <w:rsid w:val="00087F82"/>
    <w:rsid w:val="00090567"/>
    <w:rsid w:val="000912F3"/>
    <w:rsid w:val="00092784"/>
    <w:rsid w:val="000927D6"/>
    <w:rsid w:val="00093163"/>
    <w:rsid w:val="00093545"/>
    <w:rsid w:val="00093C4C"/>
    <w:rsid w:val="00096151"/>
    <w:rsid w:val="000A1815"/>
    <w:rsid w:val="000A392A"/>
    <w:rsid w:val="000A4383"/>
    <w:rsid w:val="000A4A22"/>
    <w:rsid w:val="000A56FB"/>
    <w:rsid w:val="000A7399"/>
    <w:rsid w:val="000B1A20"/>
    <w:rsid w:val="000B34C0"/>
    <w:rsid w:val="000B3930"/>
    <w:rsid w:val="000B6D92"/>
    <w:rsid w:val="000C255A"/>
    <w:rsid w:val="000C440D"/>
    <w:rsid w:val="000C4581"/>
    <w:rsid w:val="000C4DC9"/>
    <w:rsid w:val="000C5F4E"/>
    <w:rsid w:val="000D0A0F"/>
    <w:rsid w:val="000D289F"/>
    <w:rsid w:val="000D3F49"/>
    <w:rsid w:val="000D558F"/>
    <w:rsid w:val="000D78C9"/>
    <w:rsid w:val="000E4493"/>
    <w:rsid w:val="000E45C3"/>
    <w:rsid w:val="000E4D6F"/>
    <w:rsid w:val="000E5E00"/>
    <w:rsid w:val="000E6963"/>
    <w:rsid w:val="000E7CDD"/>
    <w:rsid w:val="000F1751"/>
    <w:rsid w:val="000F338C"/>
    <w:rsid w:val="000F33CD"/>
    <w:rsid w:val="000F531E"/>
    <w:rsid w:val="000F6ACE"/>
    <w:rsid w:val="00100414"/>
    <w:rsid w:val="001009BE"/>
    <w:rsid w:val="00100D4B"/>
    <w:rsid w:val="00101D66"/>
    <w:rsid w:val="00102322"/>
    <w:rsid w:val="00102E75"/>
    <w:rsid w:val="00104F33"/>
    <w:rsid w:val="00106B29"/>
    <w:rsid w:val="00112050"/>
    <w:rsid w:val="00112AC8"/>
    <w:rsid w:val="0011478A"/>
    <w:rsid w:val="00115724"/>
    <w:rsid w:val="00116B17"/>
    <w:rsid w:val="0012053B"/>
    <w:rsid w:val="001209D6"/>
    <w:rsid w:val="00121AA0"/>
    <w:rsid w:val="00124666"/>
    <w:rsid w:val="001307B2"/>
    <w:rsid w:val="00133809"/>
    <w:rsid w:val="00135FE1"/>
    <w:rsid w:val="00136088"/>
    <w:rsid w:val="00137391"/>
    <w:rsid w:val="00137B7E"/>
    <w:rsid w:val="00137DD8"/>
    <w:rsid w:val="00141926"/>
    <w:rsid w:val="00151FF8"/>
    <w:rsid w:val="00157A34"/>
    <w:rsid w:val="001609BE"/>
    <w:rsid w:val="00160D74"/>
    <w:rsid w:val="0016398E"/>
    <w:rsid w:val="00163DAB"/>
    <w:rsid w:val="00165180"/>
    <w:rsid w:val="00165354"/>
    <w:rsid w:val="001655FC"/>
    <w:rsid w:val="00171348"/>
    <w:rsid w:val="00171848"/>
    <w:rsid w:val="00172A83"/>
    <w:rsid w:val="001738F9"/>
    <w:rsid w:val="001749E4"/>
    <w:rsid w:val="00177599"/>
    <w:rsid w:val="00180806"/>
    <w:rsid w:val="00182AAB"/>
    <w:rsid w:val="00185238"/>
    <w:rsid w:val="00186C3E"/>
    <w:rsid w:val="0018786F"/>
    <w:rsid w:val="00190656"/>
    <w:rsid w:val="00191622"/>
    <w:rsid w:val="0019284D"/>
    <w:rsid w:val="00192A0E"/>
    <w:rsid w:val="001946AA"/>
    <w:rsid w:val="00195B5B"/>
    <w:rsid w:val="00197FFB"/>
    <w:rsid w:val="001A1946"/>
    <w:rsid w:val="001A30FB"/>
    <w:rsid w:val="001A3816"/>
    <w:rsid w:val="001B1790"/>
    <w:rsid w:val="001B181C"/>
    <w:rsid w:val="001B30DB"/>
    <w:rsid w:val="001B4C7F"/>
    <w:rsid w:val="001B69A0"/>
    <w:rsid w:val="001C172A"/>
    <w:rsid w:val="001C4DC0"/>
    <w:rsid w:val="001C4F6C"/>
    <w:rsid w:val="001C5138"/>
    <w:rsid w:val="001C5DC1"/>
    <w:rsid w:val="001C61B5"/>
    <w:rsid w:val="001D03B9"/>
    <w:rsid w:val="001D3DE4"/>
    <w:rsid w:val="001D7DEE"/>
    <w:rsid w:val="001E0805"/>
    <w:rsid w:val="001E12CF"/>
    <w:rsid w:val="001E1F9C"/>
    <w:rsid w:val="001E2031"/>
    <w:rsid w:val="001E36DC"/>
    <w:rsid w:val="001E71B9"/>
    <w:rsid w:val="001E7FD7"/>
    <w:rsid w:val="001F11F2"/>
    <w:rsid w:val="001F373E"/>
    <w:rsid w:val="001F51C6"/>
    <w:rsid w:val="001F5BFA"/>
    <w:rsid w:val="001F7F5F"/>
    <w:rsid w:val="00200737"/>
    <w:rsid w:val="002011BD"/>
    <w:rsid w:val="0020527E"/>
    <w:rsid w:val="002054D7"/>
    <w:rsid w:val="00205BFF"/>
    <w:rsid w:val="00206CA5"/>
    <w:rsid w:val="0020754E"/>
    <w:rsid w:val="002107CC"/>
    <w:rsid w:val="002114EF"/>
    <w:rsid w:val="00213DB5"/>
    <w:rsid w:val="002158CD"/>
    <w:rsid w:val="002171F0"/>
    <w:rsid w:val="0021739E"/>
    <w:rsid w:val="002213FA"/>
    <w:rsid w:val="00221918"/>
    <w:rsid w:val="00221A57"/>
    <w:rsid w:val="00225CFF"/>
    <w:rsid w:val="00226492"/>
    <w:rsid w:val="0022793F"/>
    <w:rsid w:val="002327D8"/>
    <w:rsid w:val="00235347"/>
    <w:rsid w:val="00235A63"/>
    <w:rsid w:val="00236A79"/>
    <w:rsid w:val="00240C5F"/>
    <w:rsid w:val="002519F2"/>
    <w:rsid w:val="00255C56"/>
    <w:rsid w:val="00256FC7"/>
    <w:rsid w:val="00257BB4"/>
    <w:rsid w:val="00260283"/>
    <w:rsid w:val="00261635"/>
    <w:rsid w:val="00264EBB"/>
    <w:rsid w:val="0026504A"/>
    <w:rsid w:val="00265A50"/>
    <w:rsid w:val="00273594"/>
    <w:rsid w:val="00274CE3"/>
    <w:rsid w:val="00281C0D"/>
    <w:rsid w:val="00285598"/>
    <w:rsid w:val="00285F27"/>
    <w:rsid w:val="00287C13"/>
    <w:rsid w:val="0029458D"/>
    <w:rsid w:val="00295E61"/>
    <w:rsid w:val="002A16B0"/>
    <w:rsid w:val="002A1A7B"/>
    <w:rsid w:val="002A1D9E"/>
    <w:rsid w:val="002A605E"/>
    <w:rsid w:val="002A7D55"/>
    <w:rsid w:val="002A7DA6"/>
    <w:rsid w:val="002B2AFE"/>
    <w:rsid w:val="002B73E0"/>
    <w:rsid w:val="002C43DC"/>
    <w:rsid w:val="002C6858"/>
    <w:rsid w:val="002C7286"/>
    <w:rsid w:val="002D39FA"/>
    <w:rsid w:val="002D5542"/>
    <w:rsid w:val="002D6DB0"/>
    <w:rsid w:val="002E0F52"/>
    <w:rsid w:val="002E304B"/>
    <w:rsid w:val="002E3BAF"/>
    <w:rsid w:val="002E546E"/>
    <w:rsid w:val="002E589B"/>
    <w:rsid w:val="002E7095"/>
    <w:rsid w:val="002E7CD0"/>
    <w:rsid w:val="002F0B81"/>
    <w:rsid w:val="002F1950"/>
    <w:rsid w:val="002F1FF8"/>
    <w:rsid w:val="002F3543"/>
    <w:rsid w:val="002F3983"/>
    <w:rsid w:val="002F5966"/>
    <w:rsid w:val="002F66E0"/>
    <w:rsid w:val="00301904"/>
    <w:rsid w:val="00304A70"/>
    <w:rsid w:val="00312473"/>
    <w:rsid w:val="00312F1C"/>
    <w:rsid w:val="003145A1"/>
    <w:rsid w:val="00320AEA"/>
    <w:rsid w:val="00330B73"/>
    <w:rsid w:val="0033640B"/>
    <w:rsid w:val="00341030"/>
    <w:rsid w:val="00341DF9"/>
    <w:rsid w:val="00343F6D"/>
    <w:rsid w:val="00345BF4"/>
    <w:rsid w:val="0034694F"/>
    <w:rsid w:val="00351E8A"/>
    <w:rsid w:val="00352DCB"/>
    <w:rsid w:val="003548E8"/>
    <w:rsid w:val="00355A6F"/>
    <w:rsid w:val="003571B5"/>
    <w:rsid w:val="00363952"/>
    <w:rsid w:val="00363E9F"/>
    <w:rsid w:val="003653E7"/>
    <w:rsid w:val="00366714"/>
    <w:rsid w:val="00370A2C"/>
    <w:rsid w:val="00372483"/>
    <w:rsid w:val="003724A1"/>
    <w:rsid w:val="00374BB8"/>
    <w:rsid w:val="0037574D"/>
    <w:rsid w:val="00376B46"/>
    <w:rsid w:val="003808EF"/>
    <w:rsid w:val="003827AE"/>
    <w:rsid w:val="0038396D"/>
    <w:rsid w:val="003868D8"/>
    <w:rsid w:val="00386C6D"/>
    <w:rsid w:val="00392B2F"/>
    <w:rsid w:val="00395BBB"/>
    <w:rsid w:val="003A0E4B"/>
    <w:rsid w:val="003A10B6"/>
    <w:rsid w:val="003A1BEC"/>
    <w:rsid w:val="003A6372"/>
    <w:rsid w:val="003B2464"/>
    <w:rsid w:val="003B2B05"/>
    <w:rsid w:val="003B3D82"/>
    <w:rsid w:val="003B4189"/>
    <w:rsid w:val="003B4A5E"/>
    <w:rsid w:val="003B72DE"/>
    <w:rsid w:val="003C0301"/>
    <w:rsid w:val="003C0677"/>
    <w:rsid w:val="003C0B6B"/>
    <w:rsid w:val="003C14F8"/>
    <w:rsid w:val="003C239E"/>
    <w:rsid w:val="003C4059"/>
    <w:rsid w:val="003C65E5"/>
    <w:rsid w:val="003C6F8E"/>
    <w:rsid w:val="003C72C8"/>
    <w:rsid w:val="003D0BFA"/>
    <w:rsid w:val="003D2348"/>
    <w:rsid w:val="003D5552"/>
    <w:rsid w:val="003D59AA"/>
    <w:rsid w:val="003D67D7"/>
    <w:rsid w:val="003E1EB1"/>
    <w:rsid w:val="003E2822"/>
    <w:rsid w:val="003E2DE4"/>
    <w:rsid w:val="003E473E"/>
    <w:rsid w:val="003E5F04"/>
    <w:rsid w:val="003F2EDA"/>
    <w:rsid w:val="003F323C"/>
    <w:rsid w:val="003F3FC0"/>
    <w:rsid w:val="003F502A"/>
    <w:rsid w:val="003F5099"/>
    <w:rsid w:val="003F6E17"/>
    <w:rsid w:val="003F7824"/>
    <w:rsid w:val="003F7A6E"/>
    <w:rsid w:val="0040179A"/>
    <w:rsid w:val="00402BD6"/>
    <w:rsid w:val="00403939"/>
    <w:rsid w:val="00410454"/>
    <w:rsid w:val="00412CFD"/>
    <w:rsid w:val="00414BC0"/>
    <w:rsid w:val="0041767C"/>
    <w:rsid w:val="00417828"/>
    <w:rsid w:val="00420143"/>
    <w:rsid w:val="00420D0A"/>
    <w:rsid w:val="00423FF1"/>
    <w:rsid w:val="004302FF"/>
    <w:rsid w:val="00430B7B"/>
    <w:rsid w:val="00430C09"/>
    <w:rsid w:val="00433C05"/>
    <w:rsid w:val="00434A05"/>
    <w:rsid w:val="00436FAF"/>
    <w:rsid w:val="00437A66"/>
    <w:rsid w:val="00441864"/>
    <w:rsid w:val="00442602"/>
    <w:rsid w:val="004523D6"/>
    <w:rsid w:val="00454E72"/>
    <w:rsid w:val="00454F24"/>
    <w:rsid w:val="004551CD"/>
    <w:rsid w:val="004562A8"/>
    <w:rsid w:val="0045736D"/>
    <w:rsid w:val="00460CB7"/>
    <w:rsid w:val="00463765"/>
    <w:rsid w:val="00464FD4"/>
    <w:rsid w:val="00466049"/>
    <w:rsid w:val="0046755F"/>
    <w:rsid w:val="00470B37"/>
    <w:rsid w:val="0047147F"/>
    <w:rsid w:val="00471D62"/>
    <w:rsid w:val="004779A9"/>
    <w:rsid w:val="00477D60"/>
    <w:rsid w:val="004809E3"/>
    <w:rsid w:val="00481A02"/>
    <w:rsid w:val="00484110"/>
    <w:rsid w:val="00486308"/>
    <w:rsid w:val="004875F9"/>
    <w:rsid w:val="004900AF"/>
    <w:rsid w:val="004909A9"/>
    <w:rsid w:val="00490FE0"/>
    <w:rsid w:val="0049260F"/>
    <w:rsid w:val="00493D3E"/>
    <w:rsid w:val="00493FA1"/>
    <w:rsid w:val="00494011"/>
    <w:rsid w:val="004947A9"/>
    <w:rsid w:val="00495BD3"/>
    <w:rsid w:val="00497578"/>
    <w:rsid w:val="004A14A5"/>
    <w:rsid w:val="004A16B5"/>
    <w:rsid w:val="004A2FD4"/>
    <w:rsid w:val="004A37A8"/>
    <w:rsid w:val="004A3F26"/>
    <w:rsid w:val="004A40AE"/>
    <w:rsid w:val="004A7A9B"/>
    <w:rsid w:val="004A7E65"/>
    <w:rsid w:val="004B3777"/>
    <w:rsid w:val="004B40AB"/>
    <w:rsid w:val="004B42E6"/>
    <w:rsid w:val="004B5E71"/>
    <w:rsid w:val="004B5EDD"/>
    <w:rsid w:val="004B7157"/>
    <w:rsid w:val="004C2E19"/>
    <w:rsid w:val="004C412F"/>
    <w:rsid w:val="004C5C7B"/>
    <w:rsid w:val="004C609C"/>
    <w:rsid w:val="004D0984"/>
    <w:rsid w:val="004D3C9F"/>
    <w:rsid w:val="004D6105"/>
    <w:rsid w:val="004D6B58"/>
    <w:rsid w:val="004E2EEC"/>
    <w:rsid w:val="004E708A"/>
    <w:rsid w:val="004E7186"/>
    <w:rsid w:val="004F4A33"/>
    <w:rsid w:val="004F50B1"/>
    <w:rsid w:val="004F6EC0"/>
    <w:rsid w:val="004F76A8"/>
    <w:rsid w:val="00503558"/>
    <w:rsid w:val="00505474"/>
    <w:rsid w:val="00515054"/>
    <w:rsid w:val="00522551"/>
    <w:rsid w:val="00523227"/>
    <w:rsid w:val="005262A9"/>
    <w:rsid w:val="00527156"/>
    <w:rsid w:val="005308C7"/>
    <w:rsid w:val="0053204E"/>
    <w:rsid w:val="00532A87"/>
    <w:rsid w:val="00532C33"/>
    <w:rsid w:val="00535804"/>
    <w:rsid w:val="0053651C"/>
    <w:rsid w:val="00537DB9"/>
    <w:rsid w:val="00537E7E"/>
    <w:rsid w:val="00541B0B"/>
    <w:rsid w:val="00543C71"/>
    <w:rsid w:val="005454B1"/>
    <w:rsid w:val="0054764D"/>
    <w:rsid w:val="00550CEC"/>
    <w:rsid w:val="00550F9F"/>
    <w:rsid w:val="00552220"/>
    <w:rsid w:val="00552485"/>
    <w:rsid w:val="00560836"/>
    <w:rsid w:val="005609E4"/>
    <w:rsid w:val="005628AE"/>
    <w:rsid w:val="00562C6F"/>
    <w:rsid w:val="00564FC5"/>
    <w:rsid w:val="0058099D"/>
    <w:rsid w:val="005816AC"/>
    <w:rsid w:val="005826BD"/>
    <w:rsid w:val="005859C6"/>
    <w:rsid w:val="005861CC"/>
    <w:rsid w:val="00586ABF"/>
    <w:rsid w:val="005905C8"/>
    <w:rsid w:val="005915FE"/>
    <w:rsid w:val="005917AB"/>
    <w:rsid w:val="00593604"/>
    <w:rsid w:val="0059660F"/>
    <w:rsid w:val="0059768D"/>
    <w:rsid w:val="00597A02"/>
    <w:rsid w:val="00597D3D"/>
    <w:rsid w:val="005A0876"/>
    <w:rsid w:val="005A23DE"/>
    <w:rsid w:val="005A3F9A"/>
    <w:rsid w:val="005A5FF6"/>
    <w:rsid w:val="005A7D34"/>
    <w:rsid w:val="005B3839"/>
    <w:rsid w:val="005B48F2"/>
    <w:rsid w:val="005B4930"/>
    <w:rsid w:val="005B5A9E"/>
    <w:rsid w:val="005C0768"/>
    <w:rsid w:val="005C3CCE"/>
    <w:rsid w:val="005C429C"/>
    <w:rsid w:val="005C59B6"/>
    <w:rsid w:val="005D08CD"/>
    <w:rsid w:val="005D1AC1"/>
    <w:rsid w:val="005D534C"/>
    <w:rsid w:val="005E19C0"/>
    <w:rsid w:val="005E5891"/>
    <w:rsid w:val="005E7379"/>
    <w:rsid w:val="005E7D62"/>
    <w:rsid w:val="005F1917"/>
    <w:rsid w:val="005F3198"/>
    <w:rsid w:val="005F43BB"/>
    <w:rsid w:val="005F61E5"/>
    <w:rsid w:val="005F787D"/>
    <w:rsid w:val="00603595"/>
    <w:rsid w:val="00605268"/>
    <w:rsid w:val="00607F3A"/>
    <w:rsid w:val="006142BB"/>
    <w:rsid w:val="006163A4"/>
    <w:rsid w:val="006174CB"/>
    <w:rsid w:val="006176D6"/>
    <w:rsid w:val="00621AE6"/>
    <w:rsid w:val="00626106"/>
    <w:rsid w:val="00626881"/>
    <w:rsid w:val="006270BF"/>
    <w:rsid w:val="006300FB"/>
    <w:rsid w:val="006310DA"/>
    <w:rsid w:val="00631EA2"/>
    <w:rsid w:val="006323CE"/>
    <w:rsid w:val="00636383"/>
    <w:rsid w:val="00637A0B"/>
    <w:rsid w:val="00637C6E"/>
    <w:rsid w:val="00641A27"/>
    <w:rsid w:val="006421E4"/>
    <w:rsid w:val="00642603"/>
    <w:rsid w:val="00647F45"/>
    <w:rsid w:val="00650109"/>
    <w:rsid w:val="00652B05"/>
    <w:rsid w:val="00652FEB"/>
    <w:rsid w:val="00653ACE"/>
    <w:rsid w:val="00660EE7"/>
    <w:rsid w:val="00661582"/>
    <w:rsid w:val="006653E5"/>
    <w:rsid w:val="006704A1"/>
    <w:rsid w:val="006725EB"/>
    <w:rsid w:val="006726CC"/>
    <w:rsid w:val="0067357D"/>
    <w:rsid w:val="00673580"/>
    <w:rsid w:val="006735EF"/>
    <w:rsid w:val="006754F8"/>
    <w:rsid w:val="0067668A"/>
    <w:rsid w:val="00683F1A"/>
    <w:rsid w:val="0068481F"/>
    <w:rsid w:val="006855CF"/>
    <w:rsid w:val="00687257"/>
    <w:rsid w:val="00687BE2"/>
    <w:rsid w:val="00696659"/>
    <w:rsid w:val="006A02E4"/>
    <w:rsid w:val="006A060F"/>
    <w:rsid w:val="006A1981"/>
    <w:rsid w:val="006A2973"/>
    <w:rsid w:val="006A2EFE"/>
    <w:rsid w:val="006A4D12"/>
    <w:rsid w:val="006A4DB7"/>
    <w:rsid w:val="006A559A"/>
    <w:rsid w:val="006A5F79"/>
    <w:rsid w:val="006A7F76"/>
    <w:rsid w:val="006B3286"/>
    <w:rsid w:val="006B336A"/>
    <w:rsid w:val="006B4344"/>
    <w:rsid w:val="006B69D4"/>
    <w:rsid w:val="006B6C90"/>
    <w:rsid w:val="006B777F"/>
    <w:rsid w:val="006C0447"/>
    <w:rsid w:val="006C1075"/>
    <w:rsid w:val="006C1319"/>
    <w:rsid w:val="006C2396"/>
    <w:rsid w:val="006C448F"/>
    <w:rsid w:val="006C5CD3"/>
    <w:rsid w:val="006C621F"/>
    <w:rsid w:val="006C7721"/>
    <w:rsid w:val="006D27FE"/>
    <w:rsid w:val="006D4D6B"/>
    <w:rsid w:val="006E048B"/>
    <w:rsid w:val="006E23E2"/>
    <w:rsid w:val="006E2E20"/>
    <w:rsid w:val="006E42E8"/>
    <w:rsid w:val="006E6515"/>
    <w:rsid w:val="006F0708"/>
    <w:rsid w:val="006F12E3"/>
    <w:rsid w:val="006F49D3"/>
    <w:rsid w:val="006F57FF"/>
    <w:rsid w:val="006F6615"/>
    <w:rsid w:val="00702B23"/>
    <w:rsid w:val="00706453"/>
    <w:rsid w:val="007170A5"/>
    <w:rsid w:val="007204A3"/>
    <w:rsid w:val="00723F6D"/>
    <w:rsid w:val="00726CF7"/>
    <w:rsid w:val="0072757E"/>
    <w:rsid w:val="00734423"/>
    <w:rsid w:val="0073585C"/>
    <w:rsid w:val="0073695E"/>
    <w:rsid w:val="0074023B"/>
    <w:rsid w:val="0074127B"/>
    <w:rsid w:val="00745355"/>
    <w:rsid w:val="00746E7F"/>
    <w:rsid w:val="00750570"/>
    <w:rsid w:val="00751404"/>
    <w:rsid w:val="00751483"/>
    <w:rsid w:val="0075244A"/>
    <w:rsid w:val="00761D3C"/>
    <w:rsid w:val="00766465"/>
    <w:rsid w:val="00766C5F"/>
    <w:rsid w:val="0077039E"/>
    <w:rsid w:val="00771019"/>
    <w:rsid w:val="007712C2"/>
    <w:rsid w:val="00772972"/>
    <w:rsid w:val="00772CD9"/>
    <w:rsid w:val="00781513"/>
    <w:rsid w:val="007823A5"/>
    <w:rsid w:val="00784C34"/>
    <w:rsid w:val="0078541A"/>
    <w:rsid w:val="007902B4"/>
    <w:rsid w:val="00793FB9"/>
    <w:rsid w:val="007947AD"/>
    <w:rsid w:val="007954A1"/>
    <w:rsid w:val="0079736B"/>
    <w:rsid w:val="00797F81"/>
    <w:rsid w:val="007A185A"/>
    <w:rsid w:val="007A1B23"/>
    <w:rsid w:val="007A1EEA"/>
    <w:rsid w:val="007A2D81"/>
    <w:rsid w:val="007A35EC"/>
    <w:rsid w:val="007A4CC0"/>
    <w:rsid w:val="007A5ACF"/>
    <w:rsid w:val="007A686A"/>
    <w:rsid w:val="007B1087"/>
    <w:rsid w:val="007B162E"/>
    <w:rsid w:val="007B5469"/>
    <w:rsid w:val="007B6C1F"/>
    <w:rsid w:val="007C00D7"/>
    <w:rsid w:val="007C09BE"/>
    <w:rsid w:val="007C118D"/>
    <w:rsid w:val="007C1D31"/>
    <w:rsid w:val="007C59FA"/>
    <w:rsid w:val="007D0C03"/>
    <w:rsid w:val="007D1705"/>
    <w:rsid w:val="007D449A"/>
    <w:rsid w:val="007D5BF5"/>
    <w:rsid w:val="007E0AAB"/>
    <w:rsid w:val="007E0C77"/>
    <w:rsid w:val="007E419E"/>
    <w:rsid w:val="007E4747"/>
    <w:rsid w:val="007F017D"/>
    <w:rsid w:val="007F16FC"/>
    <w:rsid w:val="007F3847"/>
    <w:rsid w:val="007F586C"/>
    <w:rsid w:val="007F6835"/>
    <w:rsid w:val="00800784"/>
    <w:rsid w:val="008045C3"/>
    <w:rsid w:val="00813FB9"/>
    <w:rsid w:val="00814D8E"/>
    <w:rsid w:val="00816FBE"/>
    <w:rsid w:val="00817F2D"/>
    <w:rsid w:val="00821106"/>
    <w:rsid w:val="00822068"/>
    <w:rsid w:val="008234C9"/>
    <w:rsid w:val="00823AB9"/>
    <w:rsid w:val="00826149"/>
    <w:rsid w:val="00826D0E"/>
    <w:rsid w:val="00826E36"/>
    <w:rsid w:val="00827367"/>
    <w:rsid w:val="00830B0D"/>
    <w:rsid w:val="00833C4C"/>
    <w:rsid w:val="008348D6"/>
    <w:rsid w:val="00835175"/>
    <w:rsid w:val="008406CE"/>
    <w:rsid w:val="00840F7C"/>
    <w:rsid w:val="008447A2"/>
    <w:rsid w:val="008449AF"/>
    <w:rsid w:val="0084596A"/>
    <w:rsid w:val="00846EAB"/>
    <w:rsid w:val="00851AE9"/>
    <w:rsid w:val="00853193"/>
    <w:rsid w:val="008563D1"/>
    <w:rsid w:val="008575E7"/>
    <w:rsid w:val="008612C8"/>
    <w:rsid w:val="008679E4"/>
    <w:rsid w:val="00870C46"/>
    <w:rsid w:val="00871DC8"/>
    <w:rsid w:val="00872F36"/>
    <w:rsid w:val="00872FEE"/>
    <w:rsid w:val="008749D9"/>
    <w:rsid w:val="00875FB6"/>
    <w:rsid w:val="0087672C"/>
    <w:rsid w:val="008772A7"/>
    <w:rsid w:val="008778AA"/>
    <w:rsid w:val="00881FED"/>
    <w:rsid w:val="00882D04"/>
    <w:rsid w:val="00883862"/>
    <w:rsid w:val="008872B6"/>
    <w:rsid w:val="0089150A"/>
    <w:rsid w:val="008918FB"/>
    <w:rsid w:val="00892311"/>
    <w:rsid w:val="008A07A3"/>
    <w:rsid w:val="008A1643"/>
    <w:rsid w:val="008A2610"/>
    <w:rsid w:val="008A3263"/>
    <w:rsid w:val="008A448E"/>
    <w:rsid w:val="008A5646"/>
    <w:rsid w:val="008A5C49"/>
    <w:rsid w:val="008A7375"/>
    <w:rsid w:val="008B0241"/>
    <w:rsid w:val="008B0C3D"/>
    <w:rsid w:val="008B4990"/>
    <w:rsid w:val="008B4F4F"/>
    <w:rsid w:val="008B525B"/>
    <w:rsid w:val="008B61B3"/>
    <w:rsid w:val="008B74A9"/>
    <w:rsid w:val="008C12DE"/>
    <w:rsid w:val="008C298A"/>
    <w:rsid w:val="008C4739"/>
    <w:rsid w:val="008C74F7"/>
    <w:rsid w:val="008C7FB4"/>
    <w:rsid w:val="008D0EF0"/>
    <w:rsid w:val="008D3DEF"/>
    <w:rsid w:val="008E1B6D"/>
    <w:rsid w:val="008E3E33"/>
    <w:rsid w:val="008E3F64"/>
    <w:rsid w:val="008E43A9"/>
    <w:rsid w:val="008F0DB1"/>
    <w:rsid w:val="008F337B"/>
    <w:rsid w:val="008F4D55"/>
    <w:rsid w:val="00902221"/>
    <w:rsid w:val="0090222A"/>
    <w:rsid w:val="00902934"/>
    <w:rsid w:val="00903AD6"/>
    <w:rsid w:val="009044F8"/>
    <w:rsid w:val="00904B2C"/>
    <w:rsid w:val="009079D4"/>
    <w:rsid w:val="009106A9"/>
    <w:rsid w:val="0091577C"/>
    <w:rsid w:val="00915E3A"/>
    <w:rsid w:val="009161DA"/>
    <w:rsid w:val="00916AA9"/>
    <w:rsid w:val="0091779A"/>
    <w:rsid w:val="009206C1"/>
    <w:rsid w:val="00920EA7"/>
    <w:rsid w:val="00922B0C"/>
    <w:rsid w:val="0092515A"/>
    <w:rsid w:val="009251E7"/>
    <w:rsid w:val="0092656C"/>
    <w:rsid w:val="00927B1C"/>
    <w:rsid w:val="00930E60"/>
    <w:rsid w:val="009311F7"/>
    <w:rsid w:val="0093314A"/>
    <w:rsid w:val="009413D5"/>
    <w:rsid w:val="00944822"/>
    <w:rsid w:val="009501EA"/>
    <w:rsid w:val="00951011"/>
    <w:rsid w:val="00951104"/>
    <w:rsid w:val="00951B44"/>
    <w:rsid w:val="0095387B"/>
    <w:rsid w:val="00953EB5"/>
    <w:rsid w:val="0095439E"/>
    <w:rsid w:val="00955459"/>
    <w:rsid w:val="00965410"/>
    <w:rsid w:val="00966595"/>
    <w:rsid w:val="00971142"/>
    <w:rsid w:val="009712E0"/>
    <w:rsid w:val="00971D67"/>
    <w:rsid w:val="009726F6"/>
    <w:rsid w:val="009744CF"/>
    <w:rsid w:val="00974EEA"/>
    <w:rsid w:val="009766AE"/>
    <w:rsid w:val="00977F74"/>
    <w:rsid w:val="009805FC"/>
    <w:rsid w:val="009811C6"/>
    <w:rsid w:val="00982CB7"/>
    <w:rsid w:val="00983D53"/>
    <w:rsid w:val="00983F3A"/>
    <w:rsid w:val="009865CC"/>
    <w:rsid w:val="009870E7"/>
    <w:rsid w:val="009872C5"/>
    <w:rsid w:val="00990019"/>
    <w:rsid w:val="00994C2A"/>
    <w:rsid w:val="009959D4"/>
    <w:rsid w:val="00995AFB"/>
    <w:rsid w:val="009A071D"/>
    <w:rsid w:val="009A2E46"/>
    <w:rsid w:val="009A32B6"/>
    <w:rsid w:val="009A4B0D"/>
    <w:rsid w:val="009B03BA"/>
    <w:rsid w:val="009B4BF2"/>
    <w:rsid w:val="009B7400"/>
    <w:rsid w:val="009B792F"/>
    <w:rsid w:val="009B7FA5"/>
    <w:rsid w:val="009C0B3E"/>
    <w:rsid w:val="009C20AE"/>
    <w:rsid w:val="009C2DB5"/>
    <w:rsid w:val="009C3614"/>
    <w:rsid w:val="009C45FD"/>
    <w:rsid w:val="009C650E"/>
    <w:rsid w:val="009D2DB2"/>
    <w:rsid w:val="009D32FC"/>
    <w:rsid w:val="009D76C9"/>
    <w:rsid w:val="009E0401"/>
    <w:rsid w:val="009E10C8"/>
    <w:rsid w:val="009E16BA"/>
    <w:rsid w:val="009E3AD6"/>
    <w:rsid w:val="009E41DA"/>
    <w:rsid w:val="009E6BCC"/>
    <w:rsid w:val="009E73E0"/>
    <w:rsid w:val="009E7D4B"/>
    <w:rsid w:val="009F20D6"/>
    <w:rsid w:val="009F2D79"/>
    <w:rsid w:val="00A00F22"/>
    <w:rsid w:val="00A01A33"/>
    <w:rsid w:val="00A02A38"/>
    <w:rsid w:val="00A02D21"/>
    <w:rsid w:val="00A03A89"/>
    <w:rsid w:val="00A05732"/>
    <w:rsid w:val="00A062CE"/>
    <w:rsid w:val="00A14113"/>
    <w:rsid w:val="00A152FC"/>
    <w:rsid w:val="00A15A0E"/>
    <w:rsid w:val="00A17404"/>
    <w:rsid w:val="00A22B38"/>
    <w:rsid w:val="00A23C0E"/>
    <w:rsid w:val="00A25632"/>
    <w:rsid w:val="00A270B7"/>
    <w:rsid w:val="00A304CE"/>
    <w:rsid w:val="00A30C22"/>
    <w:rsid w:val="00A31B9C"/>
    <w:rsid w:val="00A32107"/>
    <w:rsid w:val="00A323A1"/>
    <w:rsid w:val="00A32751"/>
    <w:rsid w:val="00A346D8"/>
    <w:rsid w:val="00A35670"/>
    <w:rsid w:val="00A37A3D"/>
    <w:rsid w:val="00A43446"/>
    <w:rsid w:val="00A47939"/>
    <w:rsid w:val="00A55218"/>
    <w:rsid w:val="00A556B2"/>
    <w:rsid w:val="00A556B8"/>
    <w:rsid w:val="00A628E4"/>
    <w:rsid w:val="00A62E06"/>
    <w:rsid w:val="00A668CD"/>
    <w:rsid w:val="00A67BF4"/>
    <w:rsid w:val="00A706DA"/>
    <w:rsid w:val="00A707A9"/>
    <w:rsid w:val="00A71A21"/>
    <w:rsid w:val="00A7261C"/>
    <w:rsid w:val="00A729C8"/>
    <w:rsid w:val="00A7464D"/>
    <w:rsid w:val="00A752BE"/>
    <w:rsid w:val="00A77CE5"/>
    <w:rsid w:val="00A77E03"/>
    <w:rsid w:val="00A8239F"/>
    <w:rsid w:val="00A82B7A"/>
    <w:rsid w:val="00A83469"/>
    <w:rsid w:val="00A87A09"/>
    <w:rsid w:val="00A87A2D"/>
    <w:rsid w:val="00A9256F"/>
    <w:rsid w:val="00A959A2"/>
    <w:rsid w:val="00AA3AF9"/>
    <w:rsid w:val="00AA7BBD"/>
    <w:rsid w:val="00AB156A"/>
    <w:rsid w:val="00AC014D"/>
    <w:rsid w:val="00AC0CF9"/>
    <w:rsid w:val="00AC36DF"/>
    <w:rsid w:val="00AC3FDA"/>
    <w:rsid w:val="00AC4D38"/>
    <w:rsid w:val="00AC63BB"/>
    <w:rsid w:val="00AC7A88"/>
    <w:rsid w:val="00AC7D40"/>
    <w:rsid w:val="00AD2E52"/>
    <w:rsid w:val="00AD710B"/>
    <w:rsid w:val="00AD79E1"/>
    <w:rsid w:val="00AE07A4"/>
    <w:rsid w:val="00AE0853"/>
    <w:rsid w:val="00AE14B4"/>
    <w:rsid w:val="00AE69C2"/>
    <w:rsid w:val="00AE7DF6"/>
    <w:rsid w:val="00AF23D3"/>
    <w:rsid w:val="00AF4967"/>
    <w:rsid w:val="00AF5CAA"/>
    <w:rsid w:val="00B013E2"/>
    <w:rsid w:val="00B01BAC"/>
    <w:rsid w:val="00B028AD"/>
    <w:rsid w:val="00B04DC2"/>
    <w:rsid w:val="00B05CB3"/>
    <w:rsid w:val="00B12BE2"/>
    <w:rsid w:val="00B133E3"/>
    <w:rsid w:val="00B13857"/>
    <w:rsid w:val="00B171CC"/>
    <w:rsid w:val="00B20C87"/>
    <w:rsid w:val="00B20EF7"/>
    <w:rsid w:val="00B21D1D"/>
    <w:rsid w:val="00B25657"/>
    <w:rsid w:val="00B25D40"/>
    <w:rsid w:val="00B30385"/>
    <w:rsid w:val="00B3133C"/>
    <w:rsid w:val="00B33770"/>
    <w:rsid w:val="00B35D32"/>
    <w:rsid w:val="00B37085"/>
    <w:rsid w:val="00B400B1"/>
    <w:rsid w:val="00B40141"/>
    <w:rsid w:val="00B416D7"/>
    <w:rsid w:val="00B416EF"/>
    <w:rsid w:val="00B42DE4"/>
    <w:rsid w:val="00B4329D"/>
    <w:rsid w:val="00B4348E"/>
    <w:rsid w:val="00B44806"/>
    <w:rsid w:val="00B4570C"/>
    <w:rsid w:val="00B500AF"/>
    <w:rsid w:val="00B5163D"/>
    <w:rsid w:val="00B52E38"/>
    <w:rsid w:val="00B5326F"/>
    <w:rsid w:val="00B54B7E"/>
    <w:rsid w:val="00B55C2C"/>
    <w:rsid w:val="00B573A6"/>
    <w:rsid w:val="00B61036"/>
    <w:rsid w:val="00B6142D"/>
    <w:rsid w:val="00B61B18"/>
    <w:rsid w:val="00B61F9C"/>
    <w:rsid w:val="00B61FF2"/>
    <w:rsid w:val="00B64080"/>
    <w:rsid w:val="00B641D3"/>
    <w:rsid w:val="00B670E6"/>
    <w:rsid w:val="00B674FB"/>
    <w:rsid w:val="00B70C8F"/>
    <w:rsid w:val="00B737D2"/>
    <w:rsid w:val="00B77B30"/>
    <w:rsid w:val="00B80F39"/>
    <w:rsid w:val="00B81D01"/>
    <w:rsid w:val="00B84D5D"/>
    <w:rsid w:val="00B87307"/>
    <w:rsid w:val="00B87DD4"/>
    <w:rsid w:val="00B911EF"/>
    <w:rsid w:val="00B91640"/>
    <w:rsid w:val="00B92365"/>
    <w:rsid w:val="00B93D59"/>
    <w:rsid w:val="00B957C2"/>
    <w:rsid w:val="00B97576"/>
    <w:rsid w:val="00BA4320"/>
    <w:rsid w:val="00BA4485"/>
    <w:rsid w:val="00BA464F"/>
    <w:rsid w:val="00BA5DE5"/>
    <w:rsid w:val="00BA7260"/>
    <w:rsid w:val="00BA77E6"/>
    <w:rsid w:val="00BB1B3C"/>
    <w:rsid w:val="00BB40F8"/>
    <w:rsid w:val="00BB6839"/>
    <w:rsid w:val="00BC1A49"/>
    <w:rsid w:val="00BC2718"/>
    <w:rsid w:val="00BC28BF"/>
    <w:rsid w:val="00BC3E47"/>
    <w:rsid w:val="00BC625C"/>
    <w:rsid w:val="00BD06BF"/>
    <w:rsid w:val="00BD5646"/>
    <w:rsid w:val="00BD59AF"/>
    <w:rsid w:val="00BE012A"/>
    <w:rsid w:val="00BE38AD"/>
    <w:rsid w:val="00BE4B76"/>
    <w:rsid w:val="00BE78A1"/>
    <w:rsid w:val="00BF0FEF"/>
    <w:rsid w:val="00BF3E1E"/>
    <w:rsid w:val="00C00A00"/>
    <w:rsid w:val="00C01486"/>
    <w:rsid w:val="00C01ED8"/>
    <w:rsid w:val="00C02781"/>
    <w:rsid w:val="00C028A6"/>
    <w:rsid w:val="00C02B2C"/>
    <w:rsid w:val="00C02E17"/>
    <w:rsid w:val="00C0433D"/>
    <w:rsid w:val="00C04C72"/>
    <w:rsid w:val="00C11236"/>
    <w:rsid w:val="00C16D90"/>
    <w:rsid w:val="00C17960"/>
    <w:rsid w:val="00C24649"/>
    <w:rsid w:val="00C25E09"/>
    <w:rsid w:val="00C26C08"/>
    <w:rsid w:val="00C30F8B"/>
    <w:rsid w:val="00C334FF"/>
    <w:rsid w:val="00C3661D"/>
    <w:rsid w:val="00C405DA"/>
    <w:rsid w:val="00C43C29"/>
    <w:rsid w:val="00C500E5"/>
    <w:rsid w:val="00C50BF7"/>
    <w:rsid w:val="00C50DD6"/>
    <w:rsid w:val="00C52CBB"/>
    <w:rsid w:val="00C578A5"/>
    <w:rsid w:val="00C62416"/>
    <w:rsid w:val="00C64BAB"/>
    <w:rsid w:val="00C718C1"/>
    <w:rsid w:val="00C74D36"/>
    <w:rsid w:val="00C7572B"/>
    <w:rsid w:val="00C80012"/>
    <w:rsid w:val="00C809AA"/>
    <w:rsid w:val="00C80D21"/>
    <w:rsid w:val="00C8112D"/>
    <w:rsid w:val="00C84711"/>
    <w:rsid w:val="00C90EB5"/>
    <w:rsid w:val="00C91BBB"/>
    <w:rsid w:val="00C92B53"/>
    <w:rsid w:val="00C93695"/>
    <w:rsid w:val="00C942F3"/>
    <w:rsid w:val="00C955CF"/>
    <w:rsid w:val="00C957A5"/>
    <w:rsid w:val="00C97D58"/>
    <w:rsid w:val="00CA1146"/>
    <w:rsid w:val="00CA1A1B"/>
    <w:rsid w:val="00CA2CEA"/>
    <w:rsid w:val="00CA2F55"/>
    <w:rsid w:val="00CA3E3C"/>
    <w:rsid w:val="00CA40EF"/>
    <w:rsid w:val="00CA46D0"/>
    <w:rsid w:val="00CA74A8"/>
    <w:rsid w:val="00CA7BF5"/>
    <w:rsid w:val="00CA7E33"/>
    <w:rsid w:val="00CB07D3"/>
    <w:rsid w:val="00CB0D8C"/>
    <w:rsid w:val="00CB1A47"/>
    <w:rsid w:val="00CB31B0"/>
    <w:rsid w:val="00CC2005"/>
    <w:rsid w:val="00CC2502"/>
    <w:rsid w:val="00CC28D8"/>
    <w:rsid w:val="00CD0805"/>
    <w:rsid w:val="00CD54DE"/>
    <w:rsid w:val="00CD5FBC"/>
    <w:rsid w:val="00CD72D6"/>
    <w:rsid w:val="00CE05DA"/>
    <w:rsid w:val="00CE0B47"/>
    <w:rsid w:val="00CE1082"/>
    <w:rsid w:val="00CE33B2"/>
    <w:rsid w:val="00CE446A"/>
    <w:rsid w:val="00CE5447"/>
    <w:rsid w:val="00CE7074"/>
    <w:rsid w:val="00CF0274"/>
    <w:rsid w:val="00CF1F36"/>
    <w:rsid w:val="00CF2894"/>
    <w:rsid w:val="00CF34D4"/>
    <w:rsid w:val="00CF457C"/>
    <w:rsid w:val="00D1043B"/>
    <w:rsid w:val="00D10480"/>
    <w:rsid w:val="00D1109A"/>
    <w:rsid w:val="00D13CEB"/>
    <w:rsid w:val="00D14B4F"/>
    <w:rsid w:val="00D16CB1"/>
    <w:rsid w:val="00D172C6"/>
    <w:rsid w:val="00D1792D"/>
    <w:rsid w:val="00D2133B"/>
    <w:rsid w:val="00D22444"/>
    <w:rsid w:val="00D24956"/>
    <w:rsid w:val="00D26407"/>
    <w:rsid w:val="00D26A24"/>
    <w:rsid w:val="00D27615"/>
    <w:rsid w:val="00D35B16"/>
    <w:rsid w:val="00D3654C"/>
    <w:rsid w:val="00D36C26"/>
    <w:rsid w:val="00D42DC0"/>
    <w:rsid w:val="00D4334F"/>
    <w:rsid w:val="00D44230"/>
    <w:rsid w:val="00D44F42"/>
    <w:rsid w:val="00D456CE"/>
    <w:rsid w:val="00D45F5F"/>
    <w:rsid w:val="00D47D8A"/>
    <w:rsid w:val="00D503A8"/>
    <w:rsid w:val="00D5110E"/>
    <w:rsid w:val="00D5176B"/>
    <w:rsid w:val="00D53484"/>
    <w:rsid w:val="00D61A44"/>
    <w:rsid w:val="00D62F40"/>
    <w:rsid w:val="00D6436F"/>
    <w:rsid w:val="00D64D52"/>
    <w:rsid w:val="00D715CD"/>
    <w:rsid w:val="00D71D00"/>
    <w:rsid w:val="00D7409F"/>
    <w:rsid w:val="00D74501"/>
    <w:rsid w:val="00D75EEB"/>
    <w:rsid w:val="00D75F9D"/>
    <w:rsid w:val="00D8044F"/>
    <w:rsid w:val="00D807E5"/>
    <w:rsid w:val="00D80C50"/>
    <w:rsid w:val="00D83ABA"/>
    <w:rsid w:val="00D849B0"/>
    <w:rsid w:val="00D85B74"/>
    <w:rsid w:val="00D85EC3"/>
    <w:rsid w:val="00D8662F"/>
    <w:rsid w:val="00D87ADF"/>
    <w:rsid w:val="00D90C20"/>
    <w:rsid w:val="00D914D2"/>
    <w:rsid w:val="00D94B8C"/>
    <w:rsid w:val="00D97227"/>
    <w:rsid w:val="00DA14F4"/>
    <w:rsid w:val="00DA3E80"/>
    <w:rsid w:val="00DA7E31"/>
    <w:rsid w:val="00DB2C77"/>
    <w:rsid w:val="00DB2FAC"/>
    <w:rsid w:val="00DB3B23"/>
    <w:rsid w:val="00DB537A"/>
    <w:rsid w:val="00DB62C9"/>
    <w:rsid w:val="00DB6993"/>
    <w:rsid w:val="00DB7A5E"/>
    <w:rsid w:val="00DC0599"/>
    <w:rsid w:val="00DC1129"/>
    <w:rsid w:val="00DC2D68"/>
    <w:rsid w:val="00DC30C3"/>
    <w:rsid w:val="00DC3569"/>
    <w:rsid w:val="00DC4658"/>
    <w:rsid w:val="00DC5131"/>
    <w:rsid w:val="00DD570B"/>
    <w:rsid w:val="00DD6742"/>
    <w:rsid w:val="00DD7309"/>
    <w:rsid w:val="00DE187C"/>
    <w:rsid w:val="00DE391E"/>
    <w:rsid w:val="00DE58C1"/>
    <w:rsid w:val="00DE5F28"/>
    <w:rsid w:val="00DE6705"/>
    <w:rsid w:val="00DF0C95"/>
    <w:rsid w:val="00DF4538"/>
    <w:rsid w:val="00DF4B55"/>
    <w:rsid w:val="00DF53CD"/>
    <w:rsid w:val="00DF71E6"/>
    <w:rsid w:val="00DF7E85"/>
    <w:rsid w:val="00E01399"/>
    <w:rsid w:val="00E03233"/>
    <w:rsid w:val="00E103E4"/>
    <w:rsid w:val="00E1235F"/>
    <w:rsid w:val="00E12716"/>
    <w:rsid w:val="00E16030"/>
    <w:rsid w:val="00E22D60"/>
    <w:rsid w:val="00E2447E"/>
    <w:rsid w:val="00E26F51"/>
    <w:rsid w:val="00E27245"/>
    <w:rsid w:val="00E33B21"/>
    <w:rsid w:val="00E34EBD"/>
    <w:rsid w:val="00E37BE8"/>
    <w:rsid w:val="00E472F9"/>
    <w:rsid w:val="00E47465"/>
    <w:rsid w:val="00E47DEE"/>
    <w:rsid w:val="00E5214F"/>
    <w:rsid w:val="00E61935"/>
    <w:rsid w:val="00E665B3"/>
    <w:rsid w:val="00E677A9"/>
    <w:rsid w:val="00E757D3"/>
    <w:rsid w:val="00E75AB3"/>
    <w:rsid w:val="00E7618B"/>
    <w:rsid w:val="00E765FC"/>
    <w:rsid w:val="00E7675A"/>
    <w:rsid w:val="00E832E1"/>
    <w:rsid w:val="00E83C94"/>
    <w:rsid w:val="00E83EC6"/>
    <w:rsid w:val="00E85AED"/>
    <w:rsid w:val="00E864DD"/>
    <w:rsid w:val="00E97532"/>
    <w:rsid w:val="00E976D1"/>
    <w:rsid w:val="00EA1990"/>
    <w:rsid w:val="00EA1C0D"/>
    <w:rsid w:val="00EA21F4"/>
    <w:rsid w:val="00EB462F"/>
    <w:rsid w:val="00EB4812"/>
    <w:rsid w:val="00EB4A60"/>
    <w:rsid w:val="00EB5155"/>
    <w:rsid w:val="00EB57AA"/>
    <w:rsid w:val="00EB69A1"/>
    <w:rsid w:val="00EC1DDD"/>
    <w:rsid w:val="00EC276E"/>
    <w:rsid w:val="00EC77D2"/>
    <w:rsid w:val="00ED0758"/>
    <w:rsid w:val="00ED0FA5"/>
    <w:rsid w:val="00ED207C"/>
    <w:rsid w:val="00ED4D62"/>
    <w:rsid w:val="00EE020B"/>
    <w:rsid w:val="00EE0761"/>
    <w:rsid w:val="00EE2642"/>
    <w:rsid w:val="00EE3B4C"/>
    <w:rsid w:val="00EE3DBA"/>
    <w:rsid w:val="00EE4D4B"/>
    <w:rsid w:val="00EE5518"/>
    <w:rsid w:val="00EE74A8"/>
    <w:rsid w:val="00EE7DAF"/>
    <w:rsid w:val="00EF0F46"/>
    <w:rsid w:val="00EF1707"/>
    <w:rsid w:val="00EF2FDC"/>
    <w:rsid w:val="00EF4131"/>
    <w:rsid w:val="00EF4374"/>
    <w:rsid w:val="00F01840"/>
    <w:rsid w:val="00F05246"/>
    <w:rsid w:val="00F07DA6"/>
    <w:rsid w:val="00F12409"/>
    <w:rsid w:val="00F13149"/>
    <w:rsid w:val="00F134AE"/>
    <w:rsid w:val="00F22144"/>
    <w:rsid w:val="00F23165"/>
    <w:rsid w:val="00F23731"/>
    <w:rsid w:val="00F24A2D"/>
    <w:rsid w:val="00F263DE"/>
    <w:rsid w:val="00F2657B"/>
    <w:rsid w:val="00F274DF"/>
    <w:rsid w:val="00F30DB2"/>
    <w:rsid w:val="00F32F63"/>
    <w:rsid w:val="00F33341"/>
    <w:rsid w:val="00F34D55"/>
    <w:rsid w:val="00F37A3B"/>
    <w:rsid w:val="00F40319"/>
    <w:rsid w:val="00F40753"/>
    <w:rsid w:val="00F4340F"/>
    <w:rsid w:val="00F43562"/>
    <w:rsid w:val="00F46F2A"/>
    <w:rsid w:val="00F47C93"/>
    <w:rsid w:val="00F47E4E"/>
    <w:rsid w:val="00F50B69"/>
    <w:rsid w:val="00F527B9"/>
    <w:rsid w:val="00F568C3"/>
    <w:rsid w:val="00F57A57"/>
    <w:rsid w:val="00F57C6C"/>
    <w:rsid w:val="00F60FE4"/>
    <w:rsid w:val="00F626D1"/>
    <w:rsid w:val="00F63774"/>
    <w:rsid w:val="00F64A84"/>
    <w:rsid w:val="00F7172D"/>
    <w:rsid w:val="00F71769"/>
    <w:rsid w:val="00F73E0A"/>
    <w:rsid w:val="00F7451A"/>
    <w:rsid w:val="00F74848"/>
    <w:rsid w:val="00F748A0"/>
    <w:rsid w:val="00F74D3A"/>
    <w:rsid w:val="00F7579B"/>
    <w:rsid w:val="00F7698C"/>
    <w:rsid w:val="00F80944"/>
    <w:rsid w:val="00F81DF5"/>
    <w:rsid w:val="00F8352F"/>
    <w:rsid w:val="00F835E8"/>
    <w:rsid w:val="00F8482E"/>
    <w:rsid w:val="00F87620"/>
    <w:rsid w:val="00F8776F"/>
    <w:rsid w:val="00F90665"/>
    <w:rsid w:val="00F94318"/>
    <w:rsid w:val="00F96835"/>
    <w:rsid w:val="00FA0CF4"/>
    <w:rsid w:val="00FA1224"/>
    <w:rsid w:val="00FA6538"/>
    <w:rsid w:val="00FB1993"/>
    <w:rsid w:val="00FB2E0F"/>
    <w:rsid w:val="00FB3814"/>
    <w:rsid w:val="00FB470E"/>
    <w:rsid w:val="00FB48ED"/>
    <w:rsid w:val="00FB6773"/>
    <w:rsid w:val="00FC3DB9"/>
    <w:rsid w:val="00FC48F0"/>
    <w:rsid w:val="00FC52D9"/>
    <w:rsid w:val="00FD0140"/>
    <w:rsid w:val="00FD476B"/>
    <w:rsid w:val="00FD4C39"/>
    <w:rsid w:val="00FD565D"/>
    <w:rsid w:val="00FD742A"/>
    <w:rsid w:val="00FE1DF3"/>
    <w:rsid w:val="00FE3EE4"/>
    <w:rsid w:val="00FE5604"/>
    <w:rsid w:val="00FE629F"/>
    <w:rsid w:val="00FE64E4"/>
    <w:rsid w:val="00FE6F19"/>
    <w:rsid w:val="00FE70CB"/>
    <w:rsid w:val="00FF066B"/>
    <w:rsid w:val="00FF14C1"/>
    <w:rsid w:val="00FF3A8A"/>
    <w:rsid w:val="00FF656A"/>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DAA66A4"/>
  <w15:docId w15:val="{29CB030A-40E8-422E-BB8E-13CAB54D6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basedOn w:val="DefaultParagraphFont"/>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basedOn w:val="DefaultParagraphFont"/>
    <w:link w:val="Footer"/>
    <w:uiPriority w:val="99"/>
    <w:locked/>
    <w:rsid w:val="000E4493"/>
    <w:rPr>
      <w:sz w:val="24"/>
      <w:szCs w:val="24"/>
      <w:lang w:val="en-US" w:eastAsia="en-US"/>
    </w:rPr>
  </w:style>
  <w:style w:type="character" w:styleId="CommentReference">
    <w:name w:val="annotation reference"/>
    <w:basedOn w:val="DefaultParagraphFont"/>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basedOn w:val="CommentTextChar"/>
    <w:link w:val="CommentSubject"/>
    <w:uiPriority w:val="99"/>
    <w:semiHidden/>
    <w:locked/>
    <w:rsid w:val="005B3839"/>
    <w:rPr>
      <w:b/>
      <w:bCs/>
    </w:rPr>
  </w:style>
  <w:style w:type="paragraph" w:styleId="NormalWeb">
    <w:name w:val="Normal (Web)"/>
    <w:aliases w:val="Char Char Char,Char Char"/>
    <w:basedOn w:val="Normal"/>
    <w:link w:val="NormalWebChar"/>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basedOn w:val="DefaultParagraphFont"/>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basedOn w:val="DefaultParagraphFont"/>
    <w:link w:val="FootnoteText"/>
    <w:uiPriority w:val="99"/>
    <w:semiHidden/>
    <w:rsid w:val="00E45080"/>
    <w:rPr>
      <w:sz w:val="20"/>
      <w:szCs w:val="20"/>
    </w:rPr>
  </w:style>
  <w:style w:type="character" w:styleId="FootnoteReference">
    <w:name w:val="footnote reference"/>
    <w:basedOn w:val="DefaultParagraphFont"/>
    <w:uiPriority w:val="99"/>
    <w:semiHidden/>
    <w:rsid w:val="003D5552"/>
    <w:rPr>
      <w:vertAlign w:val="superscript"/>
    </w:rPr>
  </w:style>
  <w:style w:type="paragraph" w:customStyle="1" w:styleId="Char4">
    <w:name w:val="Char4"/>
    <w:basedOn w:val="Normal"/>
    <w:semiHidden/>
    <w:rsid w:val="00955459"/>
    <w:pPr>
      <w:spacing w:after="160" w:line="240" w:lineRule="exact"/>
    </w:pPr>
    <w:rPr>
      <w:rFonts w:ascii="Arial" w:hAnsi="Arial" w:cs="Arial"/>
      <w:sz w:val="22"/>
      <w:szCs w:val="22"/>
    </w:rPr>
  </w:style>
  <w:style w:type="character" w:customStyle="1" w:styleId="fontstyle01">
    <w:name w:val="fontstyle01"/>
    <w:rsid w:val="00FF066B"/>
    <w:rPr>
      <w:rFonts w:ascii="Times New Roman" w:hAnsi="Times New Roman" w:cs="Times New Roman" w:hint="default"/>
      <w:b/>
      <w:bCs/>
      <w:i w:val="0"/>
      <w:iCs w:val="0"/>
      <w:color w:val="000000"/>
      <w:sz w:val="28"/>
      <w:szCs w:val="28"/>
    </w:rPr>
  </w:style>
  <w:style w:type="character" w:customStyle="1" w:styleId="NormalWebChar">
    <w:name w:val="Normal (Web) Char"/>
    <w:aliases w:val="Char Char Char Char,Char Char Char1"/>
    <w:link w:val="NormalWeb"/>
    <w:uiPriority w:val="99"/>
    <w:locked/>
    <w:rsid w:val="009A071D"/>
    <w:rPr>
      <w:sz w:val="24"/>
      <w:szCs w:val="24"/>
    </w:rPr>
  </w:style>
  <w:style w:type="character" w:styleId="Hyperlink">
    <w:name w:val="Hyperlink"/>
    <w:rsid w:val="001B181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680989">
      <w:bodyDiv w:val="1"/>
      <w:marLeft w:val="0"/>
      <w:marRight w:val="0"/>
      <w:marTop w:val="0"/>
      <w:marBottom w:val="0"/>
      <w:divBdr>
        <w:top w:val="none" w:sz="0" w:space="0" w:color="auto"/>
        <w:left w:val="none" w:sz="0" w:space="0" w:color="auto"/>
        <w:bottom w:val="none" w:sz="0" w:space="0" w:color="auto"/>
        <w:right w:val="none" w:sz="0" w:space="0" w:color="auto"/>
      </w:divBdr>
    </w:div>
    <w:div w:id="194387821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C3147-0BF3-4736-B23C-B35855CF5E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82893ED-2FCF-4ADA-925B-2B5BAA342B09}">
  <ds:schemaRefs>
    <ds:schemaRef ds:uri="http://schemas.microsoft.com/sharepoint/v3/contenttype/forms"/>
  </ds:schemaRefs>
</ds:datastoreItem>
</file>

<file path=customXml/itemProps3.xml><?xml version="1.0" encoding="utf-8"?>
<ds:datastoreItem xmlns:ds="http://schemas.openxmlformats.org/officeDocument/2006/customXml" ds:itemID="{DFF7AA91-FE95-4CF0-BF58-5DA608364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4</Pages>
  <Words>1437</Words>
  <Characters>8197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ASEAN</Company>
  <LinksUpToDate>false</LinksUpToDate>
  <CharactersWithSpaces>9615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dc:description/>
  <cp:lastModifiedBy>Administrator</cp:lastModifiedBy>
  <cp:revision>98</cp:revision>
  <cp:lastPrinted>2026-03-02T02:57:00Z</cp:lastPrinted>
  <dcterms:created xsi:type="dcterms:W3CDTF">2026-02-06T01:42:00Z</dcterms:created>
  <dcterms:modified xsi:type="dcterms:W3CDTF">2026-03-02T08:09:00Z</dcterms:modified>
</cp:coreProperties>
</file>