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EB4A" w14:textId="77777777" w:rsidR="00F91EB4" w:rsidRDefault="00F91EB4" w:rsidP="001A6734">
      <w:pPr>
        <w:rPr>
          <w:rFonts w:ascii="Times New Roman" w:hAnsi="Times New Roman" w:cs="Times New Roman"/>
          <w:b/>
          <w:bCs/>
          <w:sz w:val="28"/>
          <w:szCs w:val="28"/>
        </w:rPr>
      </w:pPr>
    </w:p>
    <w:tbl>
      <w:tblPr>
        <w:tblW w:w="14106" w:type="dxa"/>
        <w:jc w:val="center"/>
        <w:tblLayout w:type="fixed"/>
        <w:tblLook w:val="04A0" w:firstRow="1" w:lastRow="0" w:firstColumn="1" w:lastColumn="0" w:noHBand="0" w:noVBand="1"/>
      </w:tblPr>
      <w:tblGrid>
        <w:gridCol w:w="8364"/>
        <w:gridCol w:w="5742"/>
      </w:tblGrid>
      <w:tr w:rsidR="00F91EB4" w:rsidRPr="00F91EB4" w14:paraId="33819815" w14:textId="77777777" w:rsidTr="00F91EB4">
        <w:trPr>
          <w:jc w:val="center"/>
        </w:trPr>
        <w:tc>
          <w:tcPr>
            <w:tcW w:w="8364" w:type="dxa"/>
            <w:tcBorders>
              <w:top w:val="nil"/>
              <w:left w:val="nil"/>
              <w:bottom w:val="nil"/>
              <w:right w:val="nil"/>
            </w:tcBorders>
          </w:tcPr>
          <w:p w14:paraId="5472DDAC" w14:textId="1784701A" w:rsidR="00F91EB4" w:rsidRPr="00F91EB4" w:rsidRDefault="00F91EB4" w:rsidP="00F91EB4">
            <w:pPr>
              <w:spacing w:after="0" w:line="240" w:lineRule="auto"/>
              <w:jc w:val="center"/>
              <w:rPr>
                <w:rFonts w:ascii="Times New Roman" w:eastAsia="Times New Roman" w:hAnsi="Times New Roman" w:cs="Times New Roman"/>
                <w:color w:val="000000"/>
                <w:kern w:val="0"/>
                <w:sz w:val="26"/>
                <w:szCs w:val="28"/>
                <w14:ligatures w14:val="none"/>
              </w:rPr>
            </w:pPr>
            <w:r w:rsidRPr="00F91EB4">
              <w:rPr>
                <w:rFonts w:ascii="Times New Roman" w:eastAsia="Times New Roman" w:hAnsi="Times New Roman" w:cs="Times New Roman"/>
                <w:color w:val="000000"/>
                <w:kern w:val="0"/>
                <w:sz w:val="26"/>
                <w:szCs w:val="28"/>
                <w14:ligatures w14:val="none"/>
              </w:rPr>
              <w:t xml:space="preserve">UBND </w:t>
            </w:r>
            <w:r w:rsidR="00BE33A2">
              <w:rPr>
                <w:rFonts w:ascii="Times New Roman" w:eastAsia="Times New Roman" w:hAnsi="Times New Roman" w:cs="Times New Roman"/>
                <w:color w:val="000000"/>
                <w:kern w:val="0"/>
                <w:sz w:val="26"/>
                <w:szCs w:val="28"/>
                <w14:ligatures w14:val="none"/>
              </w:rPr>
              <w:t>THÀNH PHỐ</w:t>
            </w:r>
            <w:r w:rsidRPr="00F91EB4">
              <w:rPr>
                <w:rFonts w:ascii="Times New Roman" w:eastAsia="Times New Roman" w:hAnsi="Times New Roman" w:cs="Times New Roman"/>
                <w:color w:val="000000"/>
                <w:kern w:val="0"/>
                <w:sz w:val="26"/>
                <w:szCs w:val="28"/>
                <w14:ligatures w14:val="none"/>
              </w:rPr>
              <w:t xml:space="preserve"> ĐỒNG NAI </w:t>
            </w:r>
          </w:p>
        </w:tc>
        <w:tc>
          <w:tcPr>
            <w:tcW w:w="5742" w:type="dxa"/>
            <w:tcBorders>
              <w:top w:val="nil"/>
              <w:left w:val="nil"/>
              <w:bottom w:val="nil"/>
              <w:right w:val="nil"/>
            </w:tcBorders>
          </w:tcPr>
          <w:p w14:paraId="55AEF1DD" w14:textId="77777777" w:rsidR="00F91EB4" w:rsidRPr="00F91EB4" w:rsidRDefault="00F91EB4" w:rsidP="00F91EB4">
            <w:pPr>
              <w:spacing w:after="0" w:line="240" w:lineRule="auto"/>
              <w:jc w:val="center"/>
              <w:rPr>
                <w:rFonts w:ascii="Times New Roman" w:eastAsia="Times New Roman" w:hAnsi="Times New Roman" w:cs="Times New Roman"/>
                <w:b/>
                <w:color w:val="000000"/>
                <w:kern w:val="0"/>
                <w:sz w:val="26"/>
                <w:szCs w:val="28"/>
                <w14:ligatures w14:val="none"/>
              </w:rPr>
            </w:pPr>
            <w:r w:rsidRPr="00F91EB4">
              <w:rPr>
                <w:rFonts w:ascii="Times New Roman" w:eastAsia="Times New Roman" w:hAnsi="Times New Roman" w:cs="Times New Roman"/>
                <w:b/>
                <w:color w:val="000000"/>
                <w:kern w:val="0"/>
                <w:sz w:val="26"/>
                <w:szCs w:val="28"/>
                <w14:ligatures w14:val="none"/>
              </w:rPr>
              <w:t>CỘNG HÒA XÃ HỘI CHỦ NGHĨA VIỆT NAM</w:t>
            </w:r>
          </w:p>
        </w:tc>
      </w:tr>
      <w:tr w:rsidR="00F91EB4" w:rsidRPr="00F91EB4" w14:paraId="03811887" w14:textId="77777777" w:rsidTr="00F91EB4">
        <w:trPr>
          <w:jc w:val="center"/>
        </w:trPr>
        <w:tc>
          <w:tcPr>
            <w:tcW w:w="8364" w:type="dxa"/>
            <w:tcBorders>
              <w:top w:val="nil"/>
              <w:left w:val="nil"/>
              <w:bottom w:val="nil"/>
              <w:right w:val="nil"/>
            </w:tcBorders>
          </w:tcPr>
          <w:p w14:paraId="0DB42D95" w14:textId="77777777" w:rsidR="00F91EB4" w:rsidRPr="00F91EB4" w:rsidRDefault="00F91EB4" w:rsidP="00F91EB4">
            <w:pPr>
              <w:spacing w:after="0" w:line="240" w:lineRule="auto"/>
              <w:jc w:val="center"/>
              <w:rPr>
                <w:rFonts w:ascii="Times New Roman" w:eastAsia="Times New Roman" w:hAnsi="Times New Roman" w:cs="Times New Roman"/>
                <w:b/>
                <w:bCs/>
                <w:color w:val="000000"/>
                <w:kern w:val="0"/>
                <w:sz w:val="26"/>
                <w:szCs w:val="28"/>
                <w14:ligatures w14:val="none"/>
              </w:rPr>
            </w:pPr>
            <w:r w:rsidRPr="00F91EB4">
              <w:rPr>
                <w:rFonts w:ascii="Times New Roman" w:eastAsia="Times New Roman" w:hAnsi="Times New Roman" w:cs="Times New Roman"/>
                <w:b/>
                <w:bCs/>
                <w:color w:val="000000"/>
                <w:kern w:val="0"/>
                <w:sz w:val="26"/>
                <w:szCs w:val="28"/>
                <w14:ligatures w14:val="none"/>
              </w:rPr>
              <w:t>SỞ KHOA HỌC VÀ CÔNG NGHỆ</w:t>
            </w:r>
          </w:p>
        </w:tc>
        <w:tc>
          <w:tcPr>
            <w:tcW w:w="5742" w:type="dxa"/>
            <w:tcBorders>
              <w:top w:val="nil"/>
              <w:left w:val="nil"/>
              <w:bottom w:val="nil"/>
              <w:right w:val="nil"/>
            </w:tcBorders>
          </w:tcPr>
          <w:p w14:paraId="54455956" w14:textId="77777777" w:rsidR="00F91EB4" w:rsidRPr="00F91EB4" w:rsidRDefault="00F91EB4" w:rsidP="00F91EB4">
            <w:pPr>
              <w:spacing w:after="0" w:line="240" w:lineRule="auto"/>
              <w:ind w:left="34"/>
              <w:jc w:val="center"/>
              <w:rPr>
                <w:rFonts w:ascii="Times New Roman" w:eastAsia="Times New Roman" w:hAnsi="Times New Roman" w:cs="Times New Roman"/>
                <w:b/>
                <w:color w:val="000000"/>
                <w:kern w:val="0"/>
                <w:sz w:val="28"/>
                <w:szCs w:val="28"/>
                <w14:ligatures w14:val="none"/>
              </w:rPr>
            </w:pPr>
            <w:r w:rsidRPr="00F91EB4">
              <w:rPr>
                <w:rFonts w:ascii="Times New Roman" w:eastAsia="Times New Roman" w:hAnsi="Times New Roman" w:cs="Times New Roman"/>
                <w:b/>
                <w:color w:val="000000"/>
                <w:kern w:val="0"/>
                <w:sz w:val="28"/>
                <w:szCs w:val="28"/>
                <w14:ligatures w14:val="none"/>
              </w:rPr>
              <w:t xml:space="preserve">Độc lập - Tự do - Hạnh phúc </w:t>
            </w:r>
          </w:p>
        </w:tc>
      </w:tr>
      <w:tr w:rsidR="00F91EB4" w:rsidRPr="00F91EB4" w14:paraId="3CC4EF73" w14:textId="77777777" w:rsidTr="00F91EB4">
        <w:trPr>
          <w:jc w:val="center"/>
        </w:trPr>
        <w:tc>
          <w:tcPr>
            <w:tcW w:w="8364" w:type="dxa"/>
            <w:tcBorders>
              <w:top w:val="nil"/>
              <w:left w:val="nil"/>
              <w:bottom w:val="nil"/>
              <w:right w:val="nil"/>
            </w:tcBorders>
          </w:tcPr>
          <w:p w14:paraId="0A96B62F" w14:textId="72E12F52" w:rsidR="00F91EB4" w:rsidRPr="00F91EB4" w:rsidRDefault="00F91EB4" w:rsidP="00F91EB4">
            <w:pPr>
              <w:spacing w:after="0" w:line="240" w:lineRule="auto"/>
              <w:rPr>
                <w:rFonts w:ascii="Times New Roman" w:eastAsia="Times New Roman" w:hAnsi="Times New Roman" w:cs="Times New Roman"/>
                <w:b/>
                <w:bCs/>
                <w:color w:val="000000"/>
                <w:kern w:val="0"/>
                <w:sz w:val="26"/>
                <w:szCs w:val="28"/>
                <w14:ligatures w14:val="none"/>
              </w:rPr>
            </w:pPr>
            <w:r>
              <w:rPr>
                <w:rFonts w:ascii="Times New Roman" w:eastAsia="Times New Roman" w:hAnsi="Times New Roman" w:cs="Times New Roman"/>
                <w:b/>
                <w:bCs/>
                <w:noProof/>
                <w:color w:val="000000"/>
                <w:kern w:val="0"/>
                <w:sz w:val="26"/>
                <w:szCs w:val="28"/>
              </w:rPr>
              <mc:AlternateContent>
                <mc:Choice Requires="wps">
                  <w:drawing>
                    <wp:anchor distT="0" distB="0" distL="114300" distR="114300" simplePos="0" relativeHeight="251660288" behindDoc="0" locked="0" layoutInCell="1" allowOverlap="1" wp14:anchorId="43E161B6" wp14:editId="4EA90CCB">
                      <wp:simplePos x="0" y="0"/>
                      <wp:positionH relativeFrom="column">
                        <wp:posOffset>1782168</wp:posOffset>
                      </wp:positionH>
                      <wp:positionV relativeFrom="paragraph">
                        <wp:posOffset>47597</wp:posOffset>
                      </wp:positionV>
                      <wp:extent cx="1566407" cy="0"/>
                      <wp:effectExtent l="0" t="0" r="0" b="0"/>
                      <wp:wrapNone/>
                      <wp:docPr id="612341087" name="Straight Connector 1"/>
                      <wp:cNvGraphicFramePr/>
                      <a:graphic xmlns:a="http://schemas.openxmlformats.org/drawingml/2006/main">
                        <a:graphicData uri="http://schemas.microsoft.com/office/word/2010/wordprocessingShape">
                          <wps:wsp>
                            <wps:cNvCnPr/>
                            <wps:spPr>
                              <a:xfrm>
                                <a:off x="0" y="0"/>
                                <a:ext cx="1566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B3CA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0.35pt,3.75pt" to="263.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4mmAEAAIgDAAAOAAAAZHJzL2Uyb0RvYy54bWysU02P0zAQvSPxHyzfadIV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" strokecolor="black [3200]" strokeweight=".5pt">
                      <v:stroke joinstyle="miter"/>
                    </v:line>
                  </w:pict>
                </mc:Fallback>
              </mc:AlternateContent>
            </w:r>
          </w:p>
        </w:tc>
        <w:tc>
          <w:tcPr>
            <w:tcW w:w="5742" w:type="dxa"/>
            <w:tcBorders>
              <w:top w:val="nil"/>
              <w:left w:val="nil"/>
              <w:bottom w:val="nil"/>
              <w:right w:val="nil"/>
            </w:tcBorders>
          </w:tcPr>
          <w:p w14:paraId="52D7D2F5" w14:textId="77777777" w:rsidR="00F91EB4" w:rsidRPr="00F91EB4" w:rsidRDefault="00F91EB4" w:rsidP="00F91EB4">
            <w:pPr>
              <w:spacing w:after="0" w:line="240" w:lineRule="auto"/>
              <w:jc w:val="center"/>
              <w:rPr>
                <w:rFonts w:ascii="Times New Roman" w:eastAsia="Times New Roman" w:hAnsi="Times New Roman" w:cs="Times New Roman"/>
                <w:color w:val="000000"/>
                <w:kern w:val="0"/>
                <w:sz w:val="26"/>
                <w:szCs w:val="28"/>
                <w14:ligatures w14:val="none"/>
              </w:rPr>
            </w:pPr>
            <w:r w:rsidRPr="00F91EB4">
              <w:rPr>
                <w:rFonts w:ascii="Times New Roman" w:eastAsia="Times New Roman" w:hAnsi="Times New Roman" w:cs="Times New Roman"/>
                <w:noProof/>
                <w:color w:val="000000"/>
                <w:kern w:val="0"/>
                <w:sz w:val="26"/>
                <w:szCs w:val="28"/>
                <w14:ligatures w14:val="none"/>
              </w:rPr>
              <mc:AlternateContent>
                <mc:Choice Requires="wps">
                  <w:drawing>
                    <wp:anchor distT="0" distB="0" distL="114300" distR="114300" simplePos="0" relativeHeight="251659264" behindDoc="0" locked="0" layoutInCell="1" allowOverlap="1" wp14:anchorId="165E51D1" wp14:editId="3B758AFB">
                      <wp:simplePos x="0" y="0"/>
                      <wp:positionH relativeFrom="column">
                        <wp:posOffset>632270</wp:posOffset>
                      </wp:positionH>
                      <wp:positionV relativeFrom="paragraph">
                        <wp:posOffset>81280</wp:posOffset>
                      </wp:positionV>
                      <wp:extent cx="2268187" cy="0"/>
                      <wp:effectExtent l="0" t="0" r="0" b="0"/>
                      <wp:wrapNone/>
                      <wp:docPr id="770217067" name="Straight Connector 3"/>
                      <wp:cNvGraphicFramePr/>
                      <a:graphic xmlns:a="http://schemas.openxmlformats.org/drawingml/2006/main">
                        <a:graphicData uri="http://schemas.microsoft.com/office/word/2010/wordprocessingShape">
                          <wps:wsp>
                            <wps:cNvCnPr/>
                            <wps:spPr>
                              <a:xfrm>
                                <a:off x="0" y="0"/>
                                <a:ext cx="226818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E38B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pt,6.4pt" to="228.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"/>
                  </w:pict>
                </mc:Fallback>
              </mc:AlternateContent>
            </w:r>
          </w:p>
        </w:tc>
      </w:tr>
      <w:tr w:rsidR="00F91EB4" w:rsidRPr="00F91EB4" w14:paraId="5C006994" w14:textId="77777777" w:rsidTr="00F91EB4">
        <w:trPr>
          <w:trHeight w:val="513"/>
          <w:jc w:val="center"/>
        </w:trPr>
        <w:tc>
          <w:tcPr>
            <w:tcW w:w="8364" w:type="dxa"/>
            <w:tcBorders>
              <w:top w:val="nil"/>
              <w:left w:val="nil"/>
              <w:bottom w:val="nil"/>
              <w:right w:val="nil"/>
            </w:tcBorders>
          </w:tcPr>
          <w:p w14:paraId="6A22DE93" w14:textId="3A43871B" w:rsidR="00F91EB4" w:rsidRPr="00F91EB4" w:rsidRDefault="00F91EB4" w:rsidP="00F91EB4">
            <w:pPr>
              <w:spacing w:after="0" w:line="240" w:lineRule="auto"/>
              <w:jc w:val="center"/>
              <w:rPr>
                <w:rFonts w:ascii="Times New Roman" w:eastAsia="Times New Roman" w:hAnsi="Times New Roman" w:cs="Times New Roman"/>
                <w:color w:val="000000"/>
                <w:kern w:val="0"/>
                <w:sz w:val="28"/>
                <w:szCs w:val="28"/>
                <w14:ligatures w14:val="none"/>
              </w:rPr>
            </w:pPr>
          </w:p>
        </w:tc>
        <w:tc>
          <w:tcPr>
            <w:tcW w:w="5742" w:type="dxa"/>
            <w:tcBorders>
              <w:top w:val="nil"/>
              <w:left w:val="nil"/>
              <w:bottom w:val="nil"/>
              <w:right w:val="nil"/>
            </w:tcBorders>
          </w:tcPr>
          <w:p w14:paraId="56C19866" w14:textId="77777777" w:rsidR="00F91EB4" w:rsidRPr="00F91EB4" w:rsidRDefault="00F91EB4" w:rsidP="00F91EB4">
            <w:pPr>
              <w:spacing w:after="0" w:line="240" w:lineRule="auto"/>
              <w:jc w:val="center"/>
              <w:rPr>
                <w:rFonts w:ascii="Times New Roman" w:eastAsia="Times New Roman" w:hAnsi="Times New Roman" w:cs="Times New Roman"/>
                <w:color w:val="000000"/>
                <w:kern w:val="0"/>
                <w:sz w:val="28"/>
                <w:szCs w:val="28"/>
                <w14:ligatures w14:val="none"/>
              </w:rPr>
            </w:pPr>
            <w:r w:rsidRPr="00F91EB4">
              <w:rPr>
                <w:rFonts w:ascii="Times New Roman" w:eastAsia="Times New Roman" w:hAnsi="Times New Roman" w:cs="Times New Roman"/>
                <w:i/>
                <w:color w:val="000000"/>
                <w:kern w:val="0"/>
                <w:sz w:val="28"/>
                <w:szCs w:val="28"/>
                <w14:ligatures w14:val="none"/>
              </w:rPr>
              <w:t>Đồng Nai, ngày     tháng    năm 2026</w:t>
            </w:r>
          </w:p>
        </w:tc>
      </w:tr>
    </w:tbl>
    <w:p w14:paraId="088487FF" w14:textId="7AED49DE" w:rsidR="001A6734" w:rsidRDefault="00F91EB4" w:rsidP="001A67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BẢN SO SÁNH, THUYẾT MINH DỰ THẢO VĂN BẢN QUY PHẠM PHÁP LUẬT</w:t>
      </w:r>
    </w:p>
    <w:p w14:paraId="009824EB" w14:textId="0BFA0040" w:rsidR="00F91EB4" w:rsidRPr="001A6734" w:rsidRDefault="00F91EB4" w:rsidP="001A67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Dự thảo Quyết định p</w:t>
      </w:r>
      <w:r w:rsidRPr="00F91EB4">
        <w:rPr>
          <w:rFonts w:ascii="Times New Roman" w:hAnsi="Times New Roman" w:cs="Times New Roman"/>
          <w:b/>
          <w:bCs/>
          <w:sz w:val="28"/>
          <w:szCs w:val="28"/>
        </w:rPr>
        <w:t xml:space="preserve">hân cấp thẩm quyền quản lý nhiệm vụ khoa học, công nghệ và đổi mới sáng tạo trên địa bàn </w:t>
      </w:r>
      <w:r w:rsidR="00BE33A2">
        <w:rPr>
          <w:rFonts w:ascii="Times New Roman" w:hAnsi="Times New Roman" w:cs="Times New Roman"/>
          <w:b/>
          <w:bCs/>
          <w:sz w:val="28"/>
          <w:szCs w:val="28"/>
        </w:rPr>
        <w:t>thành phố</w:t>
      </w:r>
      <w:r w:rsidRPr="00F91EB4">
        <w:rPr>
          <w:rFonts w:ascii="Times New Roman" w:hAnsi="Times New Roman" w:cs="Times New Roman"/>
          <w:b/>
          <w:bCs/>
          <w:sz w:val="28"/>
          <w:szCs w:val="28"/>
        </w:rPr>
        <w:t xml:space="preserve"> Đồng Nai</w:t>
      </w:r>
    </w:p>
    <w:p w14:paraId="65B964BD" w14:textId="10EFCF49" w:rsidR="001A6734" w:rsidRDefault="001A6734" w:rsidP="00F91EB4">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br/>
      </w:r>
      <w:r w:rsidR="00F91EB4" w:rsidRPr="00303DAA">
        <w:rPr>
          <w:rFonts w:ascii="Times New Roman" w:hAnsi="Times New Roman" w:cs="Times New Roman"/>
          <w:i/>
          <w:iCs/>
          <w:sz w:val="28"/>
          <w:szCs w:val="28"/>
        </w:rPr>
        <w:t>+ Đối với văn bản mới:</w:t>
      </w:r>
    </w:p>
    <w:p w14:paraId="40C73079" w14:textId="77777777" w:rsidR="00B44A49" w:rsidRPr="00303DAA" w:rsidRDefault="00B44A49" w:rsidP="00F91EB4">
      <w:pPr>
        <w:spacing w:after="0" w:line="240" w:lineRule="auto"/>
        <w:rPr>
          <w:rFonts w:ascii="Times New Roman" w:hAnsi="Times New Roman" w:cs="Times New Roman"/>
          <w:i/>
          <w:iCs/>
          <w:sz w:val="28"/>
          <w:szCs w:val="28"/>
        </w:rPr>
      </w:pPr>
    </w:p>
    <w:tbl>
      <w:tblPr>
        <w:tblStyle w:val="TableGrid"/>
        <w:tblW w:w="14269" w:type="dxa"/>
        <w:jc w:val="center"/>
        <w:tblLook w:val="04A0" w:firstRow="1" w:lastRow="0" w:firstColumn="1" w:lastColumn="0" w:noHBand="0" w:noVBand="1"/>
      </w:tblPr>
      <w:tblGrid>
        <w:gridCol w:w="4248"/>
        <w:gridCol w:w="5346"/>
        <w:gridCol w:w="4675"/>
      </w:tblGrid>
      <w:tr w:rsidR="00C81ACE" w:rsidRPr="001A6734" w14:paraId="601624BF" w14:textId="77777777" w:rsidTr="00303DAA">
        <w:trPr>
          <w:jc w:val="center"/>
        </w:trPr>
        <w:tc>
          <w:tcPr>
            <w:tcW w:w="4248" w:type="dxa"/>
            <w:vAlign w:val="center"/>
          </w:tcPr>
          <w:p w14:paraId="6A82F1A4" w14:textId="573D7C5B" w:rsidR="00F91EB4" w:rsidRPr="001A6734" w:rsidRDefault="00F91EB4" w:rsidP="001A6734">
            <w:pPr>
              <w:jc w:val="center"/>
              <w:rPr>
                <w:rFonts w:ascii="Times New Roman" w:hAnsi="Times New Roman" w:cs="Times New Roman"/>
                <w:b/>
                <w:bCs/>
                <w:sz w:val="28"/>
                <w:szCs w:val="28"/>
              </w:rPr>
            </w:pPr>
            <w:r>
              <w:rPr>
                <w:rFonts w:ascii="Times New Roman" w:hAnsi="Times New Roman" w:cs="Times New Roman"/>
                <w:b/>
                <w:bCs/>
                <w:sz w:val="28"/>
                <w:szCs w:val="28"/>
              </w:rPr>
              <w:t>QUY PHẠM PHÁP LUẬT HIỆN HÀNH</w:t>
            </w:r>
          </w:p>
        </w:tc>
        <w:tc>
          <w:tcPr>
            <w:tcW w:w="5346" w:type="dxa"/>
            <w:vAlign w:val="center"/>
          </w:tcPr>
          <w:p w14:paraId="3C7D176B" w14:textId="786C1D48" w:rsidR="00F91EB4" w:rsidRPr="001A6734" w:rsidRDefault="00F91EB4" w:rsidP="001A6734">
            <w:pPr>
              <w:jc w:val="center"/>
              <w:rPr>
                <w:rFonts w:ascii="Times New Roman" w:hAnsi="Times New Roman" w:cs="Times New Roman"/>
                <w:b/>
                <w:bCs/>
                <w:sz w:val="28"/>
                <w:szCs w:val="28"/>
              </w:rPr>
            </w:pPr>
            <w:r>
              <w:rPr>
                <w:rFonts w:ascii="Times New Roman" w:hAnsi="Times New Roman" w:cs="Times New Roman"/>
                <w:b/>
                <w:bCs/>
                <w:sz w:val="28"/>
                <w:szCs w:val="28"/>
              </w:rPr>
              <w:t xml:space="preserve">DỰ THẢO VĂN BẢN </w:t>
            </w:r>
          </w:p>
        </w:tc>
        <w:tc>
          <w:tcPr>
            <w:tcW w:w="4675" w:type="dxa"/>
            <w:vAlign w:val="center"/>
          </w:tcPr>
          <w:p w14:paraId="25F83180" w14:textId="039C9B0E" w:rsidR="00F91EB4" w:rsidRPr="001A6734" w:rsidRDefault="00F91EB4" w:rsidP="001A6734">
            <w:pPr>
              <w:jc w:val="center"/>
              <w:rPr>
                <w:rFonts w:ascii="Times New Roman" w:hAnsi="Times New Roman" w:cs="Times New Roman"/>
                <w:b/>
                <w:bCs/>
                <w:sz w:val="28"/>
                <w:szCs w:val="28"/>
              </w:rPr>
            </w:pPr>
            <w:r>
              <w:rPr>
                <w:rFonts w:ascii="Times New Roman" w:hAnsi="Times New Roman" w:cs="Times New Roman"/>
                <w:b/>
                <w:bCs/>
                <w:sz w:val="28"/>
                <w:szCs w:val="28"/>
              </w:rPr>
              <w:t>THUYẾT MINH</w:t>
            </w:r>
          </w:p>
        </w:tc>
      </w:tr>
      <w:tr w:rsidR="00611D46" w:rsidRPr="00C81ACE" w14:paraId="5BA47AA1" w14:textId="77777777" w:rsidTr="00303DAA">
        <w:trPr>
          <w:jc w:val="center"/>
        </w:trPr>
        <w:tc>
          <w:tcPr>
            <w:tcW w:w="4248" w:type="dxa"/>
          </w:tcPr>
          <w:p w14:paraId="5246099F" w14:textId="67D661BC" w:rsidR="00E25BFB" w:rsidRPr="00303DAA" w:rsidRDefault="00E25BFB" w:rsidP="00303DAA">
            <w:pPr>
              <w:spacing w:after="240" w:line="300" w:lineRule="atLeast"/>
              <w:jc w:val="both"/>
              <w:rPr>
                <w:rFonts w:ascii="Times New Roman" w:eastAsia="Times New Roman" w:hAnsi="Times New Roman" w:cs="Times New Roman"/>
                <w:b/>
                <w:bCs/>
                <w:kern w:val="0"/>
                <w:sz w:val="28"/>
                <w:szCs w:val="28"/>
                <w14:ligatures w14:val="none"/>
              </w:rPr>
            </w:pPr>
            <w:r w:rsidRPr="00303DAA">
              <w:rPr>
                <w:rFonts w:ascii="Times New Roman" w:eastAsia="Times New Roman" w:hAnsi="Times New Roman" w:cs="Times New Roman"/>
                <w:b/>
                <w:bCs/>
                <w:kern w:val="0"/>
                <w:sz w:val="28"/>
                <w:szCs w:val="28"/>
                <w14:ligatures w14:val="none"/>
              </w:rPr>
              <w:t>1. Về thẩm quyền phân cấp:</w:t>
            </w:r>
          </w:p>
          <w:p w14:paraId="31A2E969" w14:textId="26704F80"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Khoản 2 Điều 13 Luật Tổ chức chính quyền địa phương 2025: Quy định cơ quan nhà nước ở địa phương có thể phân cấp cho chính quyền địa phương cấp dưới, cơ quan tổ chức khác.</w:t>
            </w:r>
          </w:p>
          <w:p w14:paraId="72C59CCC" w14:textId="51E13FC7"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Nghị quyết số 04/NQ-CP ngày 10/01/2022 của Chính phủ về đẩy mạnh phân cấp, phân quyền trong quản lý nhà nước.</w:t>
            </w:r>
          </w:p>
        </w:tc>
        <w:tc>
          <w:tcPr>
            <w:tcW w:w="5346" w:type="dxa"/>
          </w:tcPr>
          <w:p w14:paraId="5D57B423" w14:textId="63BC4028"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Tên văn bản và hình thức:</w:t>
            </w:r>
          </w:p>
          <w:p w14:paraId="221D291C" w14:textId="4E356B2D"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Quyết định phân cấp thẩm quyền quản lý nhiệm vụ khoa học, công nghệ và đổi mới sáng tạo.</w:t>
            </w:r>
          </w:p>
        </w:tc>
        <w:tc>
          <w:tcPr>
            <w:tcW w:w="4675" w:type="dxa"/>
          </w:tcPr>
          <w:p w14:paraId="53BED955" w14:textId="240A2892" w:rsidR="00C81ACE" w:rsidRPr="00C81ACE" w:rsidRDefault="00303DAA" w:rsidP="00303DAA">
            <w:pPr>
              <w:spacing w:after="240" w:line="300" w:lineRule="atLeast"/>
              <w:jc w:val="both"/>
              <w:rPr>
                <w:rFonts w:ascii="Times New Roman" w:eastAsia="Times New Roman" w:hAnsi="Times New Roman" w:cs="Times New Roman"/>
                <w:kern w:val="0"/>
                <w:sz w:val="28"/>
                <w:szCs w:val="28"/>
                <w14:ligatures w14:val="none"/>
              </w:rPr>
            </w:pPr>
            <w:r w:rsidRPr="00303DAA">
              <w:rPr>
                <w:rFonts w:ascii="Times New Roman" w:eastAsia="Times New Roman" w:hAnsi="Times New Roman" w:cs="Times New Roman"/>
                <w:kern w:val="0"/>
                <w:sz w:val="28"/>
                <w:szCs w:val="28"/>
                <w14:ligatures w14:val="none"/>
              </w:rPr>
              <w:t>Thay thế cơ chế ủy quyền hành chính bằng phân cấp pháp lý ổn định. Tuân thủ Điều 13 Luật Tổ chức chính quyền địa phương 2025, xác lập quyền "địa phương quyết, địa phương làm, địa phương chịu trách nhiệm"</w:t>
            </w:r>
            <w:r>
              <w:rPr>
                <w:rFonts w:ascii="Times New Roman" w:eastAsia="Times New Roman" w:hAnsi="Times New Roman" w:cs="Times New Roman"/>
                <w:kern w:val="0"/>
                <w:sz w:val="28"/>
                <w:szCs w:val="28"/>
                <w14:ligatures w14:val="none"/>
              </w:rPr>
              <w:t xml:space="preserve"> theo tin</w:t>
            </w:r>
            <w:r w:rsidR="00B44A49">
              <w:rPr>
                <w:rFonts w:ascii="Times New Roman" w:eastAsia="Times New Roman" w:hAnsi="Times New Roman" w:cs="Times New Roman"/>
                <w:kern w:val="0"/>
                <w:sz w:val="28"/>
                <w:szCs w:val="28"/>
                <w14:ligatures w14:val="none"/>
              </w:rPr>
              <w:t>h</w:t>
            </w:r>
            <w:r>
              <w:rPr>
                <w:rFonts w:ascii="Times New Roman" w:eastAsia="Times New Roman" w:hAnsi="Times New Roman" w:cs="Times New Roman"/>
                <w:kern w:val="0"/>
                <w:sz w:val="28"/>
                <w:szCs w:val="28"/>
                <w14:ligatures w14:val="none"/>
              </w:rPr>
              <w:t xml:space="preserve"> thần Nghị quyết </w:t>
            </w:r>
            <w:r w:rsidRPr="00303DAA">
              <w:rPr>
                <w:rFonts w:ascii="Times New Roman" w:eastAsia="Times New Roman" w:hAnsi="Times New Roman" w:cs="Times New Roman"/>
                <w:kern w:val="0"/>
                <w:sz w:val="28"/>
                <w:szCs w:val="28"/>
                <w14:ligatures w14:val="none"/>
              </w:rPr>
              <w:t>66-NQ/TW</w:t>
            </w:r>
          </w:p>
        </w:tc>
      </w:tr>
      <w:tr w:rsidR="00611D46" w:rsidRPr="00C81ACE" w14:paraId="52EEB259" w14:textId="77777777" w:rsidTr="00303DAA">
        <w:trPr>
          <w:jc w:val="center"/>
        </w:trPr>
        <w:tc>
          <w:tcPr>
            <w:tcW w:w="4248" w:type="dxa"/>
          </w:tcPr>
          <w:p w14:paraId="08785C6F" w14:textId="77777777" w:rsidR="00E25BFB" w:rsidRPr="00303DAA" w:rsidRDefault="00E25BFB" w:rsidP="00303DAA">
            <w:pPr>
              <w:spacing w:after="240" w:line="300" w:lineRule="atLeast"/>
              <w:jc w:val="both"/>
              <w:rPr>
                <w:rFonts w:ascii="Times New Roman" w:eastAsia="Times New Roman" w:hAnsi="Times New Roman" w:cs="Times New Roman"/>
                <w:b/>
                <w:bCs/>
                <w:kern w:val="0"/>
                <w:sz w:val="28"/>
                <w:szCs w:val="28"/>
                <w14:ligatures w14:val="none"/>
              </w:rPr>
            </w:pPr>
            <w:r w:rsidRPr="00303DAA">
              <w:rPr>
                <w:rFonts w:ascii="Times New Roman" w:eastAsia="Times New Roman" w:hAnsi="Times New Roman" w:cs="Times New Roman"/>
                <w:b/>
                <w:bCs/>
                <w:kern w:val="0"/>
                <w:sz w:val="28"/>
                <w:szCs w:val="28"/>
                <w14:ligatures w14:val="none"/>
              </w:rPr>
              <w:lastRenderedPageBreak/>
              <w:t>2. Về phạm vi và đối tượng:</w:t>
            </w:r>
          </w:p>
          <w:p w14:paraId="35F01F7F" w14:textId="7DD28D98" w:rsid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Khoản 13 Điều 3 và khoản 1 Điều 4 Nghị định 267/2025/NĐ-CP: Quy định về phạm vi quản lý nhiệm vụ KH&amp;CN.</w:t>
            </w:r>
          </w:p>
          <w:p w14:paraId="48FE46D2" w14:textId="4A5CF575" w:rsidR="00BB5465" w:rsidRPr="00E25BFB" w:rsidRDefault="00BB5465" w:rsidP="00303DAA">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w:t>
            </w:r>
            <w:r w:rsidRPr="00BB5465">
              <w:rPr>
                <w:rFonts w:ascii="Times New Roman" w:eastAsia="Times New Roman" w:hAnsi="Times New Roman" w:cs="Times New Roman"/>
                <w:kern w:val="0"/>
                <w:sz w:val="28"/>
                <w:szCs w:val="28"/>
                <w14:ligatures w14:val="none"/>
              </w:rPr>
              <w:t>hoản 9 Điều 3 Nghị định 268/2025/NĐ-CP;</w:t>
            </w:r>
          </w:p>
          <w:p w14:paraId="500149C7" w14:textId="57F51B16"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Khoản 1 Điều 7 Thông tư số 36/2025/TT-BKHCN: Hướng dẫn đối tượng tham gia hoạt động ĐMST.</w:t>
            </w:r>
          </w:p>
        </w:tc>
        <w:tc>
          <w:tcPr>
            <w:tcW w:w="5346" w:type="dxa"/>
          </w:tcPr>
          <w:p w14:paraId="7D8A9EC1" w14:textId="77777777" w:rsidR="00BB5465" w:rsidRPr="00BB5465" w:rsidRDefault="00BB5465" w:rsidP="00BB5465">
            <w:pPr>
              <w:spacing w:after="240" w:line="300" w:lineRule="atLeast"/>
              <w:jc w:val="both"/>
              <w:rPr>
                <w:rFonts w:ascii="Times New Roman" w:eastAsia="Times New Roman" w:hAnsi="Times New Roman" w:cs="Times New Roman"/>
                <w:b/>
                <w:bCs/>
                <w:kern w:val="0"/>
                <w:sz w:val="28"/>
                <w:szCs w:val="28"/>
                <w14:ligatures w14:val="none"/>
              </w:rPr>
            </w:pPr>
            <w:r w:rsidRPr="00BB5465">
              <w:rPr>
                <w:rFonts w:ascii="Times New Roman" w:eastAsia="Times New Roman" w:hAnsi="Times New Roman" w:cs="Times New Roman"/>
                <w:b/>
                <w:bCs/>
                <w:kern w:val="0"/>
                <w:sz w:val="28"/>
                <w:szCs w:val="28"/>
                <w14:ligatures w14:val="none"/>
              </w:rPr>
              <w:t>Điều 1. Phạm vi điều chỉnh</w:t>
            </w:r>
          </w:p>
          <w:p w14:paraId="49F95A7C" w14:textId="77777777" w:rsidR="00BB5465" w:rsidRPr="00BB5465"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Quyết định này phân cấp thẩm quyền quản lý nhiệm vụ khoa học, công nghệ và đổi mới sáng tạo giải quyết các vấn đề sau:</w:t>
            </w:r>
          </w:p>
          <w:p w14:paraId="7E1110FF" w14:textId="77777777" w:rsidR="00BB5465" w:rsidRPr="00BB5465"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a) Giải quyết các vấn đề về khoa học và công nghệ của thành phố Đồng Nai theo Nghị định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và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6FC6118D" w14:textId="77777777" w:rsidR="00BB5465" w:rsidRPr="00BB5465"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 xml:space="preserve">b) Giải quyết các vấn đề về đổi mới sáng tạo của thành phố Đồng Nai theo Nghị định số </w:t>
            </w:r>
            <w:r w:rsidRPr="00BB5465">
              <w:rPr>
                <w:rFonts w:ascii="Times New Roman" w:eastAsia="Times New Roman" w:hAnsi="Times New Roman" w:cs="Times New Roman"/>
                <w:kern w:val="0"/>
                <w:sz w:val="28"/>
                <w:szCs w:val="28"/>
                <w14:ligatures w14:val="none"/>
              </w:rPr>
              <w:lastRenderedPageBreak/>
              <w:t>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C9C4570" w14:textId="77777777" w:rsidR="00BB5465" w:rsidRPr="00BB5465" w:rsidRDefault="00BB5465" w:rsidP="00BB5465">
            <w:pPr>
              <w:spacing w:after="240" w:line="300" w:lineRule="atLeast"/>
              <w:jc w:val="both"/>
              <w:rPr>
                <w:rFonts w:ascii="Times New Roman" w:eastAsia="Times New Roman" w:hAnsi="Times New Roman" w:cs="Times New Roman"/>
                <w:b/>
                <w:bCs/>
                <w:kern w:val="0"/>
                <w:sz w:val="28"/>
                <w:szCs w:val="28"/>
                <w14:ligatures w14:val="none"/>
              </w:rPr>
            </w:pPr>
            <w:r w:rsidRPr="00BB5465">
              <w:rPr>
                <w:rFonts w:ascii="Times New Roman" w:eastAsia="Times New Roman" w:hAnsi="Times New Roman" w:cs="Times New Roman"/>
                <w:b/>
                <w:bCs/>
                <w:kern w:val="0"/>
                <w:sz w:val="28"/>
                <w:szCs w:val="28"/>
                <w14:ligatures w14:val="none"/>
              </w:rPr>
              <w:t>Điều 2. Đối tượng áp dụng</w:t>
            </w:r>
          </w:p>
          <w:p w14:paraId="32208CDD" w14:textId="77777777" w:rsidR="00BB5465" w:rsidRPr="00BB5465"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1. Sở Khoa học và Công nghệ thành phố Đồng Nai.</w:t>
            </w:r>
          </w:p>
          <w:p w14:paraId="25C8D673" w14:textId="77777777" w:rsidR="00BB5465" w:rsidRPr="00BB5465"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2. Các Sở, Ban, ngành, Ủy ban nhân dân cấp xã, các tổ chức, đơn vị thuộc thành phố Đồng Nai.</w:t>
            </w:r>
          </w:p>
          <w:p w14:paraId="5C784895" w14:textId="24D7BD4A" w:rsidR="00C81ACE" w:rsidRPr="00C81ACE" w:rsidRDefault="00BB5465" w:rsidP="00BB5465">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3. Các doanh nghiệp, tổ chức, cá nhân tham gia hoạt động khoa học, công nghệ và đổi mới sáng tạo, khởi nghiệp sáng tạo; doanh nghiệp, tổ chức, cá nhân có liên quan.</w:t>
            </w:r>
          </w:p>
        </w:tc>
        <w:tc>
          <w:tcPr>
            <w:tcW w:w="4675" w:type="dxa"/>
          </w:tcPr>
          <w:p w14:paraId="7657D99D" w14:textId="77777777" w:rsid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lastRenderedPageBreak/>
              <w:t>Xác định rõ ràng, đầy đủ các chủ thể chịu sự tác động của văn bản, đảm bảo không bỏ sót đối tượng, đặc biệt là các tổ chức KH&amp;CN công lập và chính quyền cấp xã – những đơn vị trực tiếp thực hiện phân cấp.</w:t>
            </w:r>
          </w:p>
          <w:p w14:paraId="0D856E8C" w14:textId="143D4F99" w:rsidR="00303DAA" w:rsidRPr="00C81ACE" w:rsidRDefault="00303DAA" w:rsidP="00303DAA">
            <w:pPr>
              <w:spacing w:after="240" w:line="300" w:lineRule="atLeast"/>
              <w:jc w:val="both"/>
              <w:rPr>
                <w:rFonts w:ascii="Times New Roman" w:eastAsia="Times New Roman" w:hAnsi="Times New Roman" w:cs="Times New Roman"/>
                <w:kern w:val="0"/>
                <w:sz w:val="28"/>
                <w:szCs w:val="28"/>
                <w14:ligatures w14:val="none"/>
              </w:rPr>
            </w:pPr>
            <w:r w:rsidRPr="00303DAA">
              <w:rPr>
                <w:rFonts w:ascii="Times New Roman" w:eastAsia="Times New Roman" w:hAnsi="Times New Roman" w:cs="Times New Roman"/>
                <w:kern w:val="0"/>
                <w:sz w:val="28"/>
                <w:szCs w:val="28"/>
                <w14:ligatures w14:val="none"/>
              </w:rPr>
              <w:t>Việc ban hành văn bản QPPL giúp trao tư cách pháp lý độc lập cho bên được phân cấp. Đây là bước chuẩn bị quan trọng cho mô hình Chính quyền đô thị khi Đồng Nai trở thành thành phố trực thuộc Trung ương.</w:t>
            </w:r>
          </w:p>
        </w:tc>
      </w:tr>
      <w:tr w:rsidR="00611D46" w:rsidRPr="00C81ACE" w14:paraId="768464FC" w14:textId="77777777" w:rsidTr="00303DAA">
        <w:trPr>
          <w:jc w:val="center"/>
        </w:trPr>
        <w:tc>
          <w:tcPr>
            <w:tcW w:w="4248" w:type="dxa"/>
          </w:tcPr>
          <w:p w14:paraId="31235B7A" w14:textId="77777777" w:rsidR="00E25BFB" w:rsidRPr="00303DAA" w:rsidRDefault="00E25BFB" w:rsidP="00303DAA">
            <w:pPr>
              <w:pStyle w:val="ListParagraph"/>
              <w:tabs>
                <w:tab w:val="left" w:pos="2790"/>
              </w:tabs>
              <w:ind w:left="0"/>
              <w:jc w:val="both"/>
              <w:rPr>
                <w:rFonts w:ascii="Times New Roman" w:eastAsia="Times New Roman" w:hAnsi="Times New Roman" w:cs="Times New Roman"/>
                <w:b/>
                <w:bCs/>
                <w:kern w:val="0"/>
                <w:sz w:val="28"/>
                <w:szCs w:val="28"/>
                <w14:ligatures w14:val="none"/>
              </w:rPr>
            </w:pPr>
            <w:r w:rsidRPr="00303DAA">
              <w:rPr>
                <w:rFonts w:ascii="Times New Roman" w:eastAsia="Times New Roman" w:hAnsi="Times New Roman" w:cs="Times New Roman"/>
                <w:b/>
                <w:bCs/>
                <w:kern w:val="0"/>
                <w:sz w:val="28"/>
                <w:szCs w:val="28"/>
                <w14:ligatures w14:val="none"/>
              </w:rPr>
              <w:t>3. Về phân cấp cho Sở KH&amp;CN:</w:t>
            </w:r>
          </w:p>
          <w:p w14:paraId="292BDA63" w14:textId="77777777" w:rsidR="00E25BFB" w:rsidRPr="00E25BFB" w:rsidRDefault="00E25BFB" w:rsidP="00303DAA">
            <w:pPr>
              <w:pStyle w:val="ListParagraph"/>
              <w:tabs>
                <w:tab w:val="left" w:pos="2790"/>
              </w:tabs>
              <w:ind w:left="0"/>
              <w:jc w:val="both"/>
              <w:rPr>
                <w:rFonts w:ascii="Times New Roman" w:eastAsia="Times New Roman" w:hAnsi="Times New Roman" w:cs="Times New Roman"/>
                <w:kern w:val="0"/>
                <w:sz w:val="28"/>
                <w:szCs w:val="28"/>
                <w14:ligatures w14:val="none"/>
              </w:rPr>
            </w:pPr>
          </w:p>
          <w:p w14:paraId="1265C94E" w14:textId="3E7B78A8" w:rsidR="00E25BFB" w:rsidRPr="00E25BFB" w:rsidRDefault="00E25BFB" w:rsidP="00303DAA">
            <w:pPr>
              <w:pStyle w:val="ListParagraph"/>
              <w:tabs>
                <w:tab w:val="left" w:pos="2790"/>
              </w:tabs>
              <w:ind w:left="0"/>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xml:space="preserve">- Khoản 7 Điều 8 Nghị định số 150/2025/NĐ-CP: Quy định nhiệm </w:t>
            </w:r>
            <w:r w:rsidRPr="00E25BFB">
              <w:rPr>
                <w:rFonts w:ascii="Times New Roman" w:eastAsia="Times New Roman" w:hAnsi="Times New Roman" w:cs="Times New Roman"/>
                <w:kern w:val="0"/>
                <w:sz w:val="28"/>
                <w:szCs w:val="28"/>
                <w14:ligatures w14:val="none"/>
              </w:rPr>
              <w:lastRenderedPageBreak/>
              <w:t xml:space="preserve">vụ của cơ quan chuyên môn thuộc UBND </w:t>
            </w:r>
            <w:r w:rsidR="00BB5465">
              <w:rPr>
                <w:rFonts w:ascii="Times New Roman" w:eastAsia="Times New Roman" w:hAnsi="Times New Roman" w:cs="Times New Roman"/>
                <w:kern w:val="0"/>
                <w:sz w:val="28"/>
                <w:szCs w:val="28"/>
                <w14:ligatures w14:val="none"/>
              </w:rPr>
              <w:t xml:space="preserve">cấp </w:t>
            </w:r>
            <w:r w:rsidRPr="00E25BFB">
              <w:rPr>
                <w:rFonts w:ascii="Times New Roman" w:eastAsia="Times New Roman" w:hAnsi="Times New Roman" w:cs="Times New Roman"/>
                <w:kern w:val="0"/>
                <w:sz w:val="28"/>
                <w:szCs w:val="28"/>
                <w14:ligatures w14:val="none"/>
              </w:rPr>
              <w:t>tỉnh.</w:t>
            </w:r>
          </w:p>
          <w:p w14:paraId="2248AB5F" w14:textId="77777777" w:rsidR="00E25BFB" w:rsidRPr="00E25BFB" w:rsidRDefault="00E25BFB" w:rsidP="00303DAA">
            <w:pPr>
              <w:pStyle w:val="ListParagraph"/>
              <w:tabs>
                <w:tab w:val="left" w:pos="2790"/>
              </w:tabs>
              <w:ind w:left="0"/>
              <w:jc w:val="both"/>
              <w:rPr>
                <w:rFonts w:ascii="Times New Roman" w:eastAsia="Times New Roman" w:hAnsi="Times New Roman" w:cs="Times New Roman"/>
                <w:kern w:val="0"/>
                <w:sz w:val="28"/>
                <w:szCs w:val="28"/>
                <w14:ligatures w14:val="none"/>
              </w:rPr>
            </w:pPr>
          </w:p>
          <w:p w14:paraId="2A3CD0BB" w14:textId="58E32251" w:rsidR="00C81ACE" w:rsidRPr="00C81ACE" w:rsidRDefault="00E25BFB" w:rsidP="00303DAA">
            <w:pPr>
              <w:pStyle w:val="ListParagraph"/>
              <w:tabs>
                <w:tab w:val="left" w:pos="2790"/>
              </w:tabs>
              <w:ind w:left="0"/>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Khoản 1 Điều 1 Thông tư số 10/2025/TT-BKHCN: Quy định vị trí, chức năng của Sở Khoa học và Công nghệ.</w:t>
            </w:r>
          </w:p>
        </w:tc>
        <w:tc>
          <w:tcPr>
            <w:tcW w:w="5346" w:type="dxa"/>
          </w:tcPr>
          <w:p w14:paraId="56004646" w14:textId="243F2C26"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Khoản 1 </w:t>
            </w:r>
            <w:r w:rsidRPr="00E25BFB">
              <w:rPr>
                <w:rFonts w:ascii="Times New Roman" w:eastAsia="Times New Roman" w:hAnsi="Times New Roman" w:cs="Times New Roman"/>
                <w:kern w:val="0"/>
                <w:sz w:val="28"/>
                <w:szCs w:val="28"/>
                <w14:ligatures w14:val="none"/>
              </w:rPr>
              <w:t>Điều 3. Phân cấp quản lý nhiệm vụ khoa học</w:t>
            </w:r>
            <w:r w:rsidR="00BB5465">
              <w:rPr>
                <w:rFonts w:ascii="Times New Roman" w:eastAsia="Times New Roman" w:hAnsi="Times New Roman" w:cs="Times New Roman"/>
                <w:kern w:val="0"/>
                <w:sz w:val="28"/>
                <w:szCs w:val="28"/>
                <w14:ligatures w14:val="none"/>
              </w:rPr>
              <w:t>,</w:t>
            </w:r>
            <w:r w:rsidRPr="00E25BFB">
              <w:rPr>
                <w:rFonts w:ascii="Times New Roman" w:eastAsia="Times New Roman" w:hAnsi="Times New Roman" w:cs="Times New Roman"/>
                <w:kern w:val="0"/>
                <w:sz w:val="28"/>
                <w:szCs w:val="28"/>
                <w14:ligatures w14:val="none"/>
              </w:rPr>
              <w:t xml:space="preserve"> công nghệ </w:t>
            </w:r>
            <w:r w:rsidR="00BB5465">
              <w:rPr>
                <w:rFonts w:ascii="Times New Roman" w:eastAsia="Times New Roman" w:hAnsi="Times New Roman" w:cs="Times New Roman"/>
                <w:kern w:val="0"/>
                <w:sz w:val="28"/>
                <w:szCs w:val="28"/>
                <w14:ligatures w14:val="none"/>
              </w:rPr>
              <w:t>và đổi mới sáng tạo</w:t>
            </w:r>
          </w:p>
          <w:p w14:paraId="7A206BF3" w14:textId="15AC5017" w:rsidR="00C81ACE" w:rsidRPr="00C81ACE" w:rsidRDefault="00BB5465" w:rsidP="00303DAA">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lastRenderedPageBreak/>
              <w:t>1. Sở Khoa học và Công nghệ quản lý nhiệm vụ khoa học, công nghệ và đổi mới sáng tạo giải quyết các vấn đề về khoa học và công nghệ, vấn đề về đổi mới sáng tạo sử dụng toàn bộ hoặc một phần kinh phí từ ngân sách cấp thành phố.</w:t>
            </w:r>
          </w:p>
        </w:tc>
        <w:tc>
          <w:tcPr>
            <w:tcW w:w="4675" w:type="dxa"/>
          </w:tcPr>
          <w:p w14:paraId="5484BE2C" w14:textId="385D45B1" w:rsid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lastRenderedPageBreak/>
              <w:t xml:space="preserve">Cụ thể hóa chức năng tham mưu, giúp UBND </w:t>
            </w:r>
            <w:r w:rsidR="00BE33A2">
              <w:rPr>
                <w:rFonts w:ascii="Times New Roman" w:eastAsia="Times New Roman" w:hAnsi="Times New Roman" w:cs="Times New Roman"/>
                <w:kern w:val="0"/>
                <w:sz w:val="28"/>
                <w:szCs w:val="28"/>
                <w14:ligatures w14:val="none"/>
              </w:rPr>
              <w:t>thành phố</w:t>
            </w:r>
            <w:r w:rsidRPr="00E25BFB">
              <w:rPr>
                <w:rFonts w:ascii="Times New Roman" w:eastAsia="Times New Roman" w:hAnsi="Times New Roman" w:cs="Times New Roman"/>
                <w:kern w:val="0"/>
                <w:sz w:val="28"/>
                <w:szCs w:val="28"/>
                <w14:ligatures w14:val="none"/>
              </w:rPr>
              <w:t xml:space="preserve"> quản lý nhà nước chuyên sâu. Việc giao Sở quản lý các nhiệm vụ sử dụng ngân sách </w:t>
            </w:r>
            <w:r w:rsidR="00BE33A2">
              <w:rPr>
                <w:rFonts w:ascii="Times New Roman" w:eastAsia="Times New Roman" w:hAnsi="Times New Roman" w:cs="Times New Roman"/>
                <w:kern w:val="0"/>
                <w:sz w:val="28"/>
                <w:szCs w:val="28"/>
                <w14:ligatures w14:val="none"/>
              </w:rPr>
              <w:t>thành phố</w:t>
            </w:r>
            <w:r w:rsidR="00BE33A2" w:rsidRPr="00E25BFB">
              <w:rPr>
                <w:rFonts w:ascii="Times New Roman" w:eastAsia="Times New Roman" w:hAnsi="Times New Roman" w:cs="Times New Roman"/>
                <w:kern w:val="0"/>
                <w:sz w:val="28"/>
                <w:szCs w:val="28"/>
                <w14:ligatures w14:val="none"/>
              </w:rPr>
              <w:t xml:space="preserve"> </w:t>
            </w:r>
            <w:r w:rsidRPr="00E25BFB">
              <w:rPr>
                <w:rFonts w:ascii="Times New Roman" w:eastAsia="Times New Roman" w:hAnsi="Times New Roman" w:cs="Times New Roman"/>
                <w:kern w:val="0"/>
                <w:sz w:val="28"/>
                <w:szCs w:val="28"/>
                <w14:ligatures w14:val="none"/>
              </w:rPr>
              <w:lastRenderedPageBreak/>
              <w:t xml:space="preserve">giúp tập trung nguồn lực, đảm bảo tính thống nhất trong chiến lược phát triển KH&amp;CN của toàn </w:t>
            </w:r>
            <w:r w:rsidR="00BE33A2">
              <w:rPr>
                <w:rFonts w:ascii="Times New Roman" w:eastAsia="Times New Roman" w:hAnsi="Times New Roman" w:cs="Times New Roman"/>
                <w:kern w:val="0"/>
                <w:sz w:val="28"/>
                <w:szCs w:val="28"/>
                <w14:ligatures w14:val="none"/>
              </w:rPr>
              <w:t>thành phố</w:t>
            </w:r>
            <w:r w:rsidRPr="00E25BFB">
              <w:rPr>
                <w:rFonts w:ascii="Times New Roman" w:eastAsia="Times New Roman" w:hAnsi="Times New Roman" w:cs="Times New Roman"/>
                <w:kern w:val="0"/>
                <w:sz w:val="28"/>
                <w:szCs w:val="28"/>
                <w14:ligatures w14:val="none"/>
              </w:rPr>
              <w:t>.</w:t>
            </w:r>
          </w:p>
          <w:p w14:paraId="48DA3732" w14:textId="5E376DEA" w:rsidR="00303DAA" w:rsidRPr="00C81ACE" w:rsidRDefault="00303DAA" w:rsidP="00303DAA">
            <w:pPr>
              <w:spacing w:after="240" w:line="300" w:lineRule="atLeast"/>
              <w:jc w:val="both"/>
              <w:rPr>
                <w:rFonts w:ascii="Times New Roman" w:eastAsia="Times New Roman" w:hAnsi="Times New Roman" w:cs="Times New Roman"/>
                <w:kern w:val="0"/>
                <w:sz w:val="28"/>
                <w:szCs w:val="28"/>
                <w14:ligatures w14:val="none"/>
              </w:rPr>
            </w:pPr>
            <w:r w:rsidRPr="00303DAA">
              <w:rPr>
                <w:rFonts w:ascii="Times New Roman" w:eastAsia="Times New Roman" w:hAnsi="Times New Roman" w:cs="Times New Roman"/>
                <w:kern w:val="0"/>
                <w:sz w:val="28"/>
                <w:szCs w:val="28"/>
                <w14:ligatures w14:val="none"/>
              </w:rPr>
              <w:t>Việc phân cấp giúp cắt giảm tầng nấc trung gian, giảm thời gian phê duyệt</w:t>
            </w:r>
            <w:r>
              <w:rPr>
                <w:rFonts w:ascii="Times New Roman" w:eastAsia="Times New Roman" w:hAnsi="Times New Roman" w:cs="Times New Roman"/>
                <w:kern w:val="0"/>
                <w:sz w:val="28"/>
                <w:szCs w:val="28"/>
                <w14:ligatures w14:val="none"/>
              </w:rPr>
              <w:t>.</w:t>
            </w:r>
          </w:p>
        </w:tc>
      </w:tr>
      <w:tr w:rsidR="00611D46" w:rsidRPr="00C81ACE" w14:paraId="2BB835DB" w14:textId="77777777" w:rsidTr="00303DAA">
        <w:trPr>
          <w:jc w:val="center"/>
        </w:trPr>
        <w:tc>
          <w:tcPr>
            <w:tcW w:w="4248" w:type="dxa"/>
          </w:tcPr>
          <w:p w14:paraId="4A87F723" w14:textId="77777777" w:rsidR="00E25BFB" w:rsidRPr="00303DAA" w:rsidRDefault="00E25BFB" w:rsidP="00303DAA">
            <w:pPr>
              <w:pStyle w:val="ListParagraph"/>
              <w:tabs>
                <w:tab w:val="left" w:pos="2790"/>
              </w:tabs>
              <w:ind w:left="-113"/>
              <w:jc w:val="both"/>
              <w:rPr>
                <w:rFonts w:ascii="Times New Roman" w:eastAsia="Times New Roman" w:hAnsi="Times New Roman" w:cs="Times New Roman"/>
                <w:b/>
                <w:bCs/>
                <w:kern w:val="0"/>
                <w:sz w:val="28"/>
                <w:szCs w:val="28"/>
                <w14:ligatures w14:val="none"/>
              </w:rPr>
            </w:pPr>
            <w:r w:rsidRPr="00303DAA">
              <w:rPr>
                <w:rFonts w:ascii="Times New Roman" w:eastAsia="Times New Roman" w:hAnsi="Times New Roman" w:cs="Times New Roman"/>
                <w:b/>
                <w:bCs/>
                <w:kern w:val="0"/>
                <w:sz w:val="28"/>
                <w:szCs w:val="28"/>
                <w14:ligatures w14:val="none"/>
              </w:rPr>
              <w:lastRenderedPageBreak/>
              <w:t>4. Về phân cấp cho UBND cấp xã:</w:t>
            </w:r>
          </w:p>
          <w:p w14:paraId="5D20E011" w14:textId="77777777" w:rsidR="00E25BFB" w:rsidRPr="00E25BFB" w:rsidRDefault="00E25BFB" w:rsidP="00303DAA">
            <w:pPr>
              <w:pStyle w:val="ListParagraph"/>
              <w:tabs>
                <w:tab w:val="left" w:pos="2790"/>
              </w:tabs>
              <w:ind w:left="-113"/>
              <w:jc w:val="both"/>
              <w:rPr>
                <w:rFonts w:ascii="Times New Roman" w:eastAsia="Times New Roman" w:hAnsi="Times New Roman" w:cs="Times New Roman"/>
                <w:kern w:val="0"/>
                <w:sz w:val="28"/>
                <w:szCs w:val="28"/>
                <w14:ligatures w14:val="none"/>
              </w:rPr>
            </w:pPr>
          </w:p>
          <w:p w14:paraId="3DAB911B" w14:textId="77777777" w:rsidR="00E25BFB" w:rsidRPr="00E25BFB" w:rsidRDefault="00E25BFB" w:rsidP="00303DAA">
            <w:pPr>
              <w:pStyle w:val="ListParagraph"/>
              <w:tabs>
                <w:tab w:val="left" w:pos="2790"/>
              </w:tabs>
              <w:ind w:left="-113"/>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Điểm c khoản 3 Điều 15 Nghị định số 150/2025/NĐ-CP.</w:t>
            </w:r>
          </w:p>
          <w:p w14:paraId="79EA9F3B" w14:textId="77777777" w:rsidR="00E25BFB" w:rsidRPr="00E25BFB" w:rsidRDefault="00E25BFB" w:rsidP="00303DAA">
            <w:pPr>
              <w:pStyle w:val="ListParagraph"/>
              <w:tabs>
                <w:tab w:val="left" w:pos="2790"/>
              </w:tabs>
              <w:ind w:left="-113"/>
              <w:jc w:val="both"/>
              <w:rPr>
                <w:rFonts w:ascii="Times New Roman" w:eastAsia="Times New Roman" w:hAnsi="Times New Roman" w:cs="Times New Roman"/>
                <w:kern w:val="0"/>
                <w:sz w:val="28"/>
                <w:szCs w:val="28"/>
                <w14:ligatures w14:val="none"/>
              </w:rPr>
            </w:pPr>
          </w:p>
          <w:p w14:paraId="38EBA640" w14:textId="77777777" w:rsidR="00E25BFB" w:rsidRPr="00E25BFB" w:rsidRDefault="00E25BFB" w:rsidP="00303DAA">
            <w:pPr>
              <w:pStyle w:val="ListParagraph"/>
              <w:tabs>
                <w:tab w:val="left" w:pos="2790"/>
              </w:tabs>
              <w:ind w:left="-113"/>
              <w:jc w:val="both"/>
              <w:rPr>
                <w:rFonts w:ascii="Times New Roman" w:eastAsia="Times New Roman" w:hAnsi="Times New Roman" w:cs="Times New Roman"/>
                <w:kern w:val="0"/>
                <w:sz w:val="28"/>
                <w:szCs w:val="28"/>
                <w14:ligatures w14:val="none"/>
              </w:rPr>
            </w:pPr>
          </w:p>
          <w:p w14:paraId="5022FFFF" w14:textId="4355BCFE" w:rsidR="00C81ACE" w:rsidRPr="00C81ACE" w:rsidRDefault="00E25BFB" w:rsidP="00303DAA">
            <w:pPr>
              <w:pStyle w:val="ListParagraph"/>
              <w:tabs>
                <w:tab w:val="left" w:pos="2790"/>
              </w:tabs>
              <w:ind w:left="-113"/>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Điều 3 Chương II Thông tư số 10/2025/TT-BKHCN: Quy định nhiệm vụ, quyền hạn của UBND cấp xã và phòng Văn hóa - Xã hội trong quản lý KH, CN và ĐMST.</w:t>
            </w:r>
          </w:p>
        </w:tc>
        <w:tc>
          <w:tcPr>
            <w:tcW w:w="5346" w:type="dxa"/>
          </w:tcPr>
          <w:p w14:paraId="3D5101B1" w14:textId="37322AEE"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Khoản 2 </w:t>
            </w:r>
            <w:r w:rsidRPr="00E25BFB">
              <w:rPr>
                <w:rFonts w:ascii="Times New Roman" w:eastAsia="Times New Roman" w:hAnsi="Times New Roman" w:cs="Times New Roman"/>
                <w:kern w:val="0"/>
                <w:sz w:val="28"/>
                <w:szCs w:val="28"/>
                <w14:ligatures w14:val="none"/>
              </w:rPr>
              <w:t>Điều 3. Phân cấp quản lý nhiệm vụ khoa họ</w:t>
            </w:r>
            <w:r w:rsidR="00BB5465">
              <w:rPr>
                <w:rFonts w:ascii="Times New Roman" w:eastAsia="Times New Roman" w:hAnsi="Times New Roman" w:cs="Times New Roman"/>
                <w:kern w:val="0"/>
                <w:sz w:val="28"/>
                <w:szCs w:val="28"/>
                <w14:ligatures w14:val="none"/>
              </w:rPr>
              <w:t xml:space="preserve">c, </w:t>
            </w:r>
            <w:r w:rsidRPr="00E25BFB">
              <w:rPr>
                <w:rFonts w:ascii="Times New Roman" w:eastAsia="Times New Roman" w:hAnsi="Times New Roman" w:cs="Times New Roman"/>
                <w:kern w:val="0"/>
                <w:sz w:val="28"/>
                <w:szCs w:val="28"/>
                <w14:ligatures w14:val="none"/>
              </w:rPr>
              <w:t xml:space="preserve">công nghệ </w:t>
            </w:r>
            <w:r w:rsidR="00BB5465">
              <w:rPr>
                <w:rFonts w:ascii="Times New Roman" w:eastAsia="Times New Roman" w:hAnsi="Times New Roman" w:cs="Times New Roman"/>
                <w:kern w:val="0"/>
                <w:sz w:val="28"/>
                <w:szCs w:val="28"/>
                <w14:ligatures w14:val="none"/>
              </w:rPr>
              <w:t>và đổi mới sáng tạo</w:t>
            </w:r>
          </w:p>
          <w:p w14:paraId="69C3BB91" w14:textId="28C354DD" w:rsidR="00C81ACE" w:rsidRPr="00C81ACE" w:rsidRDefault="00BB5465" w:rsidP="00303DAA">
            <w:pPr>
              <w:spacing w:after="240" w:line="300" w:lineRule="atLeast"/>
              <w:jc w:val="both"/>
              <w:rPr>
                <w:rFonts w:ascii="Times New Roman" w:eastAsia="Times New Roman" w:hAnsi="Times New Roman" w:cs="Times New Roman"/>
                <w:kern w:val="0"/>
                <w:sz w:val="28"/>
                <w:szCs w:val="28"/>
                <w14:ligatures w14:val="none"/>
              </w:rPr>
            </w:pPr>
            <w:r w:rsidRPr="00BB5465">
              <w:rPr>
                <w:rFonts w:ascii="Times New Roman" w:eastAsia="Times New Roman" w:hAnsi="Times New Roman" w:cs="Times New Roman"/>
                <w:kern w:val="0"/>
                <w:sz w:val="28"/>
                <w:szCs w:val="28"/>
                <w14:ligatures w14:val="none"/>
              </w:rPr>
              <w:t>2. Ủy ban nhân dân cấp xã quản lý nhiệm vụ khoa học, công nghệ và đổi mới sáng tạo giải quyết các vấn đề về khoa học và công nghệ, vấn đề về đổi mới sáng tạo sử dụng toàn bộ hoặc một phần kinh phí từ ngân sách cấp xã, do Ủy ban nhân dân cấp xã phê duyệt, đặt hàng.</w:t>
            </w:r>
          </w:p>
        </w:tc>
        <w:tc>
          <w:tcPr>
            <w:tcW w:w="4675" w:type="dxa"/>
          </w:tcPr>
          <w:p w14:paraId="0EEE8F45" w14:textId="77777777" w:rsidR="001438CB" w:rsidRDefault="00303DAA" w:rsidP="001438CB">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25BFB" w:rsidRPr="00E25BFB">
              <w:rPr>
                <w:rFonts w:ascii="Times New Roman" w:eastAsia="Times New Roman" w:hAnsi="Times New Roman" w:cs="Times New Roman"/>
                <w:kern w:val="0"/>
                <w:sz w:val="28"/>
                <w:szCs w:val="28"/>
                <w14:ligatures w14:val="none"/>
              </w:rPr>
              <w:t xml:space="preserve">Đảm bảo tính khả thi trong thực thi pháp luật tại cơ sở. Việc phân cấp cho cấp xã giúp các hoạt động </w:t>
            </w:r>
            <w:r w:rsidR="001438CB">
              <w:rPr>
                <w:rFonts w:ascii="Times New Roman" w:eastAsia="Times New Roman" w:hAnsi="Times New Roman" w:cs="Times New Roman"/>
                <w:kern w:val="0"/>
                <w:sz w:val="28"/>
                <w:szCs w:val="28"/>
                <w14:ligatures w14:val="none"/>
              </w:rPr>
              <w:t>khoa học, công nghệ và đổi mới sáng tạo</w:t>
            </w:r>
            <w:r w:rsidR="00E25BFB" w:rsidRPr="00E25BFB">
              <w:rPr>
                <w:rFonts w:ascii="Times New Roman" w:eastAsia="Times New Roman" w:hAnsi="Times New Roman" w:cs="Times New Roman"/>
                <w:kern w:val="0"/>
                <w:sz w:val="28"/>
                <w:szCs w:val="28"/>
                <w14:ligatures w14:val="none"/>
              </w:rPr>
              <w:t xml:space="preserve"> bám sát nhu cầu thực tế của địa phương, thúc đẩy </w:t>
            </w:r>
            <w:r>
              <w:rPr>
                <w:rFonts w:ascii="Times New Roman" w:eastAsia="Times New Roman" w:hAnsi="Times New Roman" w:cs="Times New Roman"/>
                <w:kern w:val="0"/>
                <w:sz w:val="28"/>
                <w:szCs w:val="28"/>
                <w14:ligatures w14:val="none"/>
              </w:rPr>
              <w:t xml:space="preserve">nghiên cứu khoa học, </w:t>
            </w:r>
            <w:r w:rsidR="00E25BFB" w:rsidRPr="00E25BFB">
              <w:rPr>
                <w:rFonts w:ascii="Times New Roman" w:eastAsia="Times New Roman" w:hAnsi="Times New Roman" w:cs="Times New Roman"/>
                <w:kern w:val="0"/>
                <w:sz w:val="28"/>
                <w:szCs w:val="28"/>
                <w14:ligatures w14:val="none"/>
              </w:rPr>
              <w:t>ứng dụng công nghệ trực tiếp vào sản xuất và đời sống tại địa bàn</w:t>
            </w:r>
            <w:r w:rsidR="001438CB">
              <w:rPr>
                <w:rFonts w:ascii="Times New Roman" w:eastAsia="Times New Roman" w:hAnsi="Times New Roman" w:cs="Times New Roman"/>
                <w:kern w:val="0"/>
                <w:sz w:val="28"/>
                <w:szCs w:val="28"/>
                <w14:ligatures w14:val="none"/>
              </w:rPr>
              <w:t>.</w:t>
            </w:r>
            <w:r w:rsidRPr="00303DAA">
              <w:rPr>
                <w:rFonts w:ascii="Times New Roman" w:eastAsia="Times New Roman" w:hAnsi="Times New Roman" w:cs="Times New Roman"/>
                <w:kern w:val="0"/>
                <w:sz w:val="28"/>
                <w:szCs w:val="28"/>
                <w14:ligatures w14:val="none"/>
              </w:rPr>
              <w:t xml:space="preserve"> </w:t>
            </w:r>
            <w:r w:rsidR="001438CB">
              <w:rPr>
                <w:rFonts w:ascii="Times New Roman" w:eastAsia="Times New Roman" w:hAnsi="Times New Roman" w:cs="Times New Roman"/>
                <w:kern w:val="0"/>
                <w:sz w:val="28"/>
                <w:szCs w:val="28"/>
                <w14:ligatures w14:val="none"/>
              </w:rPr>
              <w:t>Ngoài ra,</w:t>
            </w:r>
            <w:r w:rsidRPr="00303DAA">
              <w:rPr>
                <w:rFonts w:ascii="Times New Roman" w:eastAsia="Times New Roman" w:hAnsi="Times New Roman" w:cs="Times New Roman"/>
                <w:kern w:val="0"/>
                <w:sz w:val="28"/>
                <w:szCs w:val="28"/>
                <w14:ligatures w14:val="none"/>
              </w:rPr>
              <w:t xml:space="preserve"> các xã vùng trọng điểm quanh sân bay Long Thành chủ động giải quyết bài toán logistics thông minh và nông nghiệp công nghệ cao</w:t>
            </w:r>
            <w:r w:rsidR="001438CB">
              <w:rPr>
                <w:rFonts w:ascii="Times New Roman" w:eastAsia="Times New Roman" w:hAnsi="Times New Roman" w:cs="Times New Roman"/>
                <w:kern w:val="0"/>
                <w:sz w:val="28"/>
                <w:szCs w:val="28"/>
                <w14:ligatures w14:val="none"/>
              </w:rPr>
              <w:t>;</w:t>
            </w:r>
          </w:p>
          <w:p w14:paraId="14FF9307" w14:textId="34FE0522" w:rsidR="001438CB" w:rsidRPr="00C81ACE" w:rsidRDefault="001438CB" w:rsidP="001438CB">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V</w:t>
            </w:r>
            <w:r w:rsidRPr="001438CB">
              <w:rPr>
                <w:rFonts w:ascii="Times New Roman" w:eastAsia="Times New Roman" w:hAnsi="Times New Roman" w:cs="Times New Roman"/>
                <w:kern w:val="0"/>
                <w:sz w:val="28"/>
                <w:szCs w:val="28"/>
                <w14:ligatures w14:val="none"/>
              </w:rPr>
              <w:t xml:space="preserve">iệc đẩy mạnh phân cấp cho Ủy ban nhân dân cấp xã là bước đi </w:t>
            </w:r>
            <w:r w:rsidR="00761EBC">
              <w:rPr>
                <w:rFonts w:ascii="Times New Roman" w:eastAsia="Times New Roman" w:hAnsi="Times New Roman" w:cs="Times New Roman"/>
                <w:kern w:val="0"/>
                <w:sz w:val="28"/>
                <w:szCs w:val="28"/>
                <w14:ligatures w14:val="none"/>
              </w:rPr>
              <w:t>đột phá</w:t>
            </w:r>
            <w:r w:rsidRPr="001438CB">
              <w:rPr>
                <w:rFonts w:ascii="Times New Roman" w:eastAsia="Times New Roman" w:hAnsi="Times New Roman" w:cs="Times New Roman"/>
                <w:kern w:val="0"/>
                <w:sz w:val="28"/>
                <w:szCs w:val="28"/>
                <w14:ligatures w14:val="none"/>
              </w:rPr>
              <w:t xml:space="preserve"> nhằm giải quyết các vấn đề về khoa học và công nghệ, vấn đề về đổi mới sáng tạo của sở sở trên địa bàn thành phố Đồng Nai phù hợp với yêu cầu đổi mới tư duy quản lý và mô hình chính quyền đô thị, </w:t>
            </w:r>
            <w:r w:rsidRPr="001438CB">
              <w:rPr>
                <w:rFonts w:ascii="Times New Roman" w:eastAsia="Times New Roman" w:hAnsi="Times New Roman" w:cs="Times New Roman"/>
                <w:kern w:val="0"/>
                <w:sz w:val="28"/>
                <w:szCs w:val="28"/>
                <w14:ligatures w14:val="none"/>
              </w:rPr>
              <w:lastRenderedPageBreak/>
              <w:t>xứng tầm thành thành phố trực thuộc Trung ương.</w:t>
            </w:r>
          </w:p>
        </w:tc>
      </w:tr>
      <w:tr w:rsidR="00611D46" w:rsidRPr="00C81ACE" w14:paraId="64E5BFD7" w14:textId="77777777" w:rsidTr="00303DAA">
        <w:trPr>
          <w:jc w:val="center"/>
        </w:trPr>
        <w:tc>
          <w:tcPr>
            <w:tcW w:w="4248" w:type="dxa"/>
          </w:tcPr>
          <w:p w14:paraId="68AB018A" w14:textId="0838308D" w:rsidR="00E25BFB" w:rsidRPr="00303DAA" w:rsidRDefault="001438CB" w:rsidP="00303DAA">
            <w:pPr>
              <w:spacing w:after="240" w:line="300" w:lineRule="atLeast"/>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5</w:t>
            </w:r>
            <w:r w:rsidR="00E25BFB" w:rsidRPr="00303DAA">
              <w:rPr>
                <w:rFonts w:ascii="Times New Roman" w:eastAsia="Times New Roman" w:hAnsi="Times New Roman" w:cs="Times New Roman"/>
                <w:b/>
                <w:bCs/>
                <w:kern w:val="0"/>
                <w:sz w:val="28"/>
                <w:szCs w:val="28"/>
                <w14:ligatures w14:val="none"/>
              </w:rPr>
              <w:t>. Về quyền tự chủ của Tổ chức khoa học và công nghệ công lập :</w:t>
            </w:r>
          </w:p>
          <w:p w14:paraId="54F6E2E1" w14:textId="789E36D8"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Điểm c khoản 1 Điều 16 Luật Khoa học, công nghệ và đổi mới sáng tạo số 93/2025/QH15: Quy định quyền tự chủ của tổ chức KH&amp;CN công lập trong việc quyết định nhiệm vụ cấp cơ sở.</w:t>
            </w:r>
          </w:p>
        </w:tc>
        <w:tc>
          <w:tcPr>
            <w:tcW w:w="5346" w:type="dxa"/>
          </w:tcPr>
          <w:p w14:paraId="6FEB1DE1" w14:textId="56CFEBB8" w:rsidR="00E25BFB" w:rsidRPr="00E25BFB" w:rsidRDefault="00B44A49" w:rsidP="00303DAA">
            <w:pPr>
              <w:spacing w:after="240"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w:t>
            </w:r>
            <w:r w:rsidR="00E25BFB">
              <w:rPr>
                <w:rFonts w:ascii="Times New Roman" w:eastAsia="Times New Roman" w:hAnsi="Times New Roman" w:cs="Times New Roman"/>
                <w:kern w:val="0"/>
                <w:sz w:val="28"/>
                <w:szCs w:val="28"/>
                <w14:ligatures w14:val="none"/>
              </w:rPr>
              <w:t xml:space="preserve">hoản </w:t>
            </w:r>
            <w:r w:rsidR="001438CB">
              <w:rPr>
                <w:rFonts w:ascii="Times New Roman" w:eastAsia="Times New Roman" w:hAnsi="Times New Roman" w:cs="Times New Roman"/>
                <w:kern w:val="0"/>
                <w:sz w:val="28"/>
                <w:szCs w:val="28"/>
                <w14:ligatures w14:val="none"/>
              </w:rPr>
              <w:t>3</w:t>
            </w:r>
            <w:r w:rsidR="00E25BFB">
              <w:rPr>
                <w:rFonts w:ascii="Times New Roman" w:eastAsia="Times New Roman" w:hAnsi="Times New Roman" w:cs="Times New Roman"/>
                <w:kern w:val="0"/>
                <w:sz w:val="28"/>
                <w:szCs w:val="28"/>
                <w14:ligatures w14:val="none"/>
              </w:rPr>
              <w:t xml:space="preserve"> </w:t>
            </w:r>
            <w:r w:rsidR="00E25BFB" w:rsidRPr="00E25BFB">
              <w:rPr>
                <w:rFonts w:ascii="Times New Roman" w:eastAsia="Times New Roman" w:hAnsi="Times New Roman" w:cs="Times New Roman"/>
                <w:kern w:val="0"/>
                <w:sz w:val="28"/>
                <w:szCs w:val="28"/>
                <w14:ligatures w14:val="none"/>
              </w:rPr>
              <w:t xml:space="preserve">Điều 3. Phân cấp quản lý nhiệm vụ </w:t>
            </w:r>
            <w:r w:rsidR="00BB5465" w:rsidRPr="00E25BFB">
              <w:rPr>
                <w:rFonts w:ascii="Times New Roman" w:eastAsia="Times New Roman" w:hAnsi="Times New Roman" w:cs="Times New Roman"/>
                <w:kern w:val="0"/>
                <w:sz w:val="28"/>
                <w:szCs w:val="28"/>
                <w14:ligatures w14:val="none"/>
              </w:rPr>
              <w:t>khoa học</w:t>
            </w:r>
            <w:r w:rsidR="00BB5465">
              <w:rPr>
                <w:rFonts w:ascii="Times New Roman" w:eastAsia="Times New Roman" w:hAnsi="Times New Roman" w:cs="Times New Roman"/>
                <w:kern w:val="0"/>
                <w:sz w:val="28"/>
                <w:szCs w:val="28"/>
                <w14:ligatures w14:val="none"/>
              </w:rPr>
              <w:t>,</w:t>
            </w:r>
            <w:r w:rsidR="00BB5465" w:rsidRPr="00E25BFB">
              <w:rPr>
                <w:rFonts w:ascii="Times New Roman" w:eastAsia="Times New Roman" w:hAnsi="Times New Roman" w:cs="Times New Roman"/>
                <w:kern w:val="0"/>
                <w:sz w:val="28"/>
                <w:szCs w:val="28"/>
                <w14:ligatures w14:val="none"/>
              </w:rPr>
              <w:t xml:space="preserve"> công nghệ </w:t>
            </w:r>
            <w:r w:rsidR="00BB5465">
              <w:rPr>
                <w:rFonts w:ascii="Times New Roman" w:eastAsia="Times New Roman" w:hAnsi="Times New Roman" w:cs="Times New Roman"/>
                <w:kern w:val="0"/>
                <w:sz w:val="28"/>
                <w:szCs w:val="28"/>
                <w14:ligatures w14:val="none"/>
              </w:rPr>
              <w:t>và đổi mới sáng tạo</w:t>
            </w:r>
          </w:p>
          <w:p w14:paraId="1E6AC727" w14:textId="2B12E4DA"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xml:space="preserve">3. Tổ chức khoa học và công nghệ công lập thuộc Ủy ban nhân dân </w:t>
            </w:r>
            <w:r w:rsidR="00BE33A2">
              <w:rPr>
                <w:rFonts w:ascii="Times New Roman" w:eastAsia="Times New Roman" w:hAnsi="Times New Roman" w:cs="Times New Roman"/>
                <w:kern w:val="0"/>
                <w:sz w:val="28"/>
                <w:szCs w:val="28"/>
                <w14:ligatures w14:val="none"/>
              </w:rPr>
              <w:t>thành phố</w:t>
            </w:r>
            <w:r w:rsidRPr="00E25BFB">
              <w:rPr>
                <w:rFonts w:ascii="Times New Roman" w:eastAsia="Times New Roman" w:hAnsi="Times New Roman" w:cs="Times New Roman"/>
                <w:kern w:val="0"/>
                <w:sz w:val="28"/>
                <w:szCs w:val="28"/>
                <w14:ligatures w14:val="none"/>
              </w:rPr>
              <w:t xml:space="preserve"> quản lý nhiệm vụ </w:t>
            </w:r>
            <w:r w:rsidR="00BB5465" w:rsidRPr="00E25BFB">
              <w:rPr>
                <w:rFonts w:ascii="Times New Roman" w:eastAsia="Times New Roman" w:hAnsi="Times New Roman" w:cs="Times New Roman"/>
                <w:kern w:val="0"/>
                <w:sz w:val="28"/>
                <w:szCs w:val="28"/>
                <w14:ligatures w14:val="none"/>
              </w:rPr>
              <w:t>khoa học</w:t>
            </w:r>
            <w:r w:rsidR="00BB5465">
              <w:rPr>
                <w:rFonts w:ascii="Times New Roman" w:eastAsia="Times New Roman" w:hAnsi="Times New Roman" w:cs="Times New Roman"/>
                <w:kern w:val="0"/>
                <w:sz w:val="28"/>
                <w:szCs w:val="28"/>
                <w14:ligatures w14:val="none"/>
              </w:rPr>
              <w:t>,</w:t>
            </w:r>
            <w:r w:rsidR="00BB5465" w:rsidRPr="00E25BFB">
              <w:rPr>
                <w:rFonts w:ascii="Times New Roman" w:eastAsia="Times New Roman" w:hAnsi="Times New Roman" w:cs="Times New Roman"/>
                <w:kern w:val="0"/>
                <w:sz w:val="28"/>
                <w:szCs w:val="28"/>
                <w14:ligatures w14:val="none"/>
              </w:rPr>
              <w:t xml:space="preserve"> công nghệ </w:t>
            </w:r>
            <w:r w:rsidR="00BB5465">
              <w:rPr>
                <w:rFonts w:ascii="Times New Roman" w:eastAsia="Times New Roman" w:hAnsi="Times New Roman" w:cs="Times New Roman"/>
                <w:kern w:val="0"/>
                <w:sz w:val="28"/>
                <w:szCs w:val="28"/>
                <w14:ligatures w14:val="none"/>
              </w:rPr>
              <w:t>và đổi mới sáng tạo</w:t>
            </w:r>
            <w:r w:rsidR="00BB5465" w:rsidRPr="00E25BFB">
              <w:rPr>
                <w:rFonts w:ascii="Times New Roman" w:eastAsia="Times New Roman" w:hAnsi="Times New Roman" w:cs="Times New Roman"/>
                <w:kern w:val="0"/>
                <w:sz w:val="28"/>
                <w:szCs w:val="28"/>
                <w14:ligatures w14:val="none"/>
              </w:rPr>
              <w:t xml:space="preserve"> </w:t>
            </w:r>
            <w:r w:rsidRPr="00E25BFB">
              <w:rPr>
                <w:rFonts w:ascii="Times New Roman" w:eastAsia="Times New Roman" w:hAnsi="Times New Roman" w:cs="Times New Roman"/>
                <w:kern w:val="0"/>
                <w:sz w:val="28"/>
                <w:szCs w:val="28"/>
                <w14:ligatures w14:val="none"/>
              </w:rPr>
              <w:t>cơ sở do tổ chức khoa học và công nghệ chủ động xây dựng, phê duyệt, thực hiện bằng nguồn kinh phí được giao theo quy định tại điểm d khoản 1 Điều 62 Luật Khoa học, công nghệ và đổi mới sáng tạo số 93/2025/QH15 hoặc nguồn kinh phí tự chủ khác.</w:t>
            </w:r>
          </w:p>
        </w:tc>
        <w:tc>
          <w:tcPr>
            <w:tcW w:w="4675" w:type="dxa"/>
          </w:tcPr>
          <w:p w14:paraId="36E7362F" w14:textId="77777777" w:rsidR="00C81ACE" w:rsidRDefault="00303DAA" w:rsidP="00303DAA">
            <w:pPr>
              <w:spacing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25BFB" w:rsidRPr="00E25BFB">
              <w:rPr>
                <w:rFonts w:ascii="Times New Roman" w:eastAsia="Times New Roman" w:hAnsi="Times New Roman" w:cs="Times New Roman"/>
                <w:kern w:val="0"/>
                <w:sz w:val="28"/>
                <w:szCs w:val="28"/>
                <w14:ligatures w14:val="none"/>
              </w:rPr>
              <w:t>Thực hiện đúng quy định về quyền tự chủ, tự chịu trách nhiệm của Tổ chức khoa học và công nghệ công lập; giảm bớt các thủ tục hành chính gián tiếp, tạo môi trường chủ động, sáng tạo cho các nhà khoa học và tổ chức KH&amp;CN.</w:t>
            </w:r>
          </w:p>
          <w:p w14:paraId="0166EEDA" w14:textId="4B6B316F" w:rsidR="00303DAA" w:rsidRPr="00C81ACE" w:rsidRDefault="00303DAA" w:rsidP="00303DAA">
            <w:pPr>
              <w:spacing w:line="30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303DAA">
              <w:rPr>
                <w:rFonts w:ascii="Times New Roman" w:eastAsia="Times New Roman" w:hAnsi="Times New Roman" w:cs="Times New Roman"/>
                <w:kern w:val="0"/>
                <w:sz w:val="28"/>
                <w:szCs w:val="28"/>
                <w14:ligatures w14:val="none"/>
              </w:rPr>
              <w:t>Tháo gỡ rào cản hành chính, "cởi trói" cho các nhà khoa học, đẩy mạnh thương mại hóa kết quả nghiên cứu và kinh tế số theo tinh thần Nghị quyết 57-NQ/TW</w:t>
            </w:r>
          </w:p>
        </w:tc>
      </w:tr>
      <w:tr w:rsidR="00611D46" w:rsidRPr="00C81ACE" w14:paraId="39738BD0" w14:textId="77777777" w:rsidTr="00303DAA">
        <w:trPr>
          <w:jc w:val="center"/>
        </w:trPr>
        <w:tc>
          <w:tcPr>
            <w:tcW w:w="4248" w:type="dxa"/>
          </w:tcPr>
          <w:p w14:paraId="0B9F4FC7" w14:textId="3E573798" w:rsidR="00E25BFB" w:rsidRPr="00E25BFB" w:rsidRDefault="001438CB" w:rsidP="00303DAA">
            <w:pPr>
              <w:spacing w:after="240" w:line="300" w:lineRule="atLeast"/>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6</w:t>
            </w:r>
            <w:r w:rsidR="00E25BFB" w:rsidRPr="00E25BFB">
              <w:rPr>
                <w:rFonts w:ascii="Times New Roman" w:eastAsia="Times New Roman" w:hAnsi="Times New Roman" w:cs="Times New Roman"/>
                <w:b/>
                <w:bCs/>
                <w:kern w:val="0"/>
                <w:sz w:val="28"/>
                <w:szCs w:val="28"/>
                <w14:ligatures w14:val="none"/>
              </w:rPr>
              <w:t>. Về việc bãi bỏ các văn bản cũ:</w:t>
            </w:r>
          </w:p>
          <w:p w14:paraId="5CFD801C" w14:textId="765BA14E"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 xml:space="preserve">- Khoản 1 Điều 12 Luật Ban hành văn bản QPPL 2025: </w:t>
            </w:r>
          </w:p>
        </w:tc>
        <w:tc>
          <w:tcPr>
            <w:tcW w:w="5346" w:type="dxa"/>
          </w:tcPr>
          <w:p w14:paraId="415F8E8E" w14:textId="77777777"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Điều 5. Hiệu lực thi hành:</w:t>
            </w:r>
          </w:p>
          <w:p w14:paraId="589EE9C5" w14:textId="77777777" w:rsidR="00E25BFB" w:rsidRPr="00E25BFB"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Bãi bỏ Quyết định số 596/QĐ-UBND và Quyết định số 478/QĐ-UBND ngày 23/7/2025.</w:t>
            </w:r>
          </w:p>
          <w:p w14:paraId="042891C9" w14:textId="543BC756" w:rsidR="00C81ACE" w:rsidRPr="00C81ACE" w:rsidRDefault="00C81ACE" w:rsidP="00303DAA">
            <w:pPr>
              <w:spacing w:after="240" w:line="300" w:lineRule="atLeast"/>
              <w:jc w:val="both"/>
              <w:rPr>
                <w:rFonts w:ascii="Times New Roman" w:eastAsia="Times New Roman" w:hAnsi="Times New Roman" w:cs="Times New Roman"/>
                <w:kern w:val="0"/>
                <w:sz w:val="28"/>
                <w:szCs w:val="28"/>
                <w14:ligatures w14:val="none"/>
              </w:rPr>
            </w:pPr>
          </w:p>
        </w:tc>
        <w:tc>
          <w:tcPr>
            <w:tcW w:w="4675" w:type="dxa"/>
          </w:tcPr>
          <w:p w14:paraId="236D76CE" w14:textId="04777A98" w:rsidR="00C81ACE" w:rsidRPr="00C81ACE" w:rsidRDefault="00E25BFB" w:rsidP="00303DAA">
            <w:pPr>
              <w:spacing w:after="240" w:line="300" w:lineRule="atLeast"/>
              <w:jc w:val="both"/>
              <w:rPr>
                <w:rFonts w:ascii="Times New Roman" w:eastAsia="Times New Roman" w:hAnsi="Times New Roman" w:cs="Times New Roman"/>
                <w:kern w:val="0"/>
                <w:sz w:val="28"/>
                <w:szCs w:val="28"/>
                <w14:ligatures w14:val="none"/>
              </w:rPr>
            </w:pPr>
            <w:r w:rsidRPr="00E25BFB">
              <w:rPr>
                <w:rFonts w:ascii="Times New Roman" w:eastAsia="Times New Roman" w:hAnsi="Times New Roman" w:cs="Times New Roman"/>
                <w:kern w:val="0"/>
                <w:sz w:val="28"/>
                <w:szCs w:val="28"/>
                <w14:ligatures w14:val="none"/>
              </w:rPr>
              <w:t>Chấm dứt cơ chế "ủy quyền" cũ để thống nhất thực hiện theo cơ chế "phân cấp" mới. Đảm bảo tính minh bạch, tránh tình trạng chồng chéo, mâu thuẫn giữa các văn bản điều hành và văn bản quy phạm pháp luật.</w:t>
            </w:r>
          </w:p>
        </w:tc>
      </w:tr>
    </w:tbl>
    <w:p w14:paraId="0C86FD4C" w14:textId="77777777" w:rsidR="001A6734" w:rsidRPr="001A6734" w:rsidRDefault="001A6734" w:rsidP="001A6734">
      <w:pPr>
        <w:jc w:val="center"/>
        <w:rPr>
          <w:rFonts w:ascii="Times New Roman" w:hAnsi="Times New Roman" w:cs="Times New Roman"/>
          <w:sz w:val="28"/>
          <w:szCs w:val="28"/>
        </w:rPr>
      </w:pPr>
    </w:p>
    <w:sectPr w:rsidR="001A6734" w:rsidRPr="001A6734" w:rsidSect="001A6734">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65A3" w14:textId="77777777" w:rsidR="00E76411" w:rsidRDefault="00E76411" w:rsidP="00F91EB4">
      <w:pPr>
        <w:spacing w:after="0" w:line="240" w:lineRule="auto"/>
      </w:pPr>
      <w:r>
        <w:separator/>
      </w:r>
    </w:p>
  </w:endnote>
  <w:endnote w:type="continuationSeparator" w:id="0">
    <w:p w14:paraId="056BADB3" w14:textId="77777777" w:rsidR="00E76411" w:rsidRDefault="00E76411" w:rsidP="00F9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E021" w14:textId="77777777" w:rsidR="00E76411" w:rsidRDefault="00E76411" w:rsidP="00F91EB4">
      <w:pPr>
        <w:spacing w:after="0" w:line="240" w:lineRule="auto"/>
      </w:pPr>
      <w:r>
        <w:separator/>
      </w:r>
    </w:p>
  </w:footnote>
  <w:footnote w:type="continuationSeparator" w:id="0">
    <w:p w14:paraId="5208696B" w14:textId="77777777" w:rsidR="00E76411" w:rsidRDefault="00E76411" w:rsidP="00F91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B5E8" w14:textId="77777777" w:rsidR="00F91EB4" w:rsidRDefault="00F91EB4" w:rsidP="00F91EB4">
    <w:pPr>
      <w:rPr>
        <w:rFonts w:ascii="Times New Roman" w:hAnsi="Times New Roman" w:cs="Times New Roman"/>
        <w:b/>
        <w:bCs/>
        <w:sz w:val="28"/>
        <w:szCs w:val="28"/>
      </w:rPr>
    </w:pPr>
    <w:r w:rsidRPr="00F91EB4">
      <w:rPr>
        <w:rFonts w:ascii="Times New Roman" w:hAnsi="Times New Roman" w:cs="Times New Roman"/>
        <w:b/>
        <w:bCs/>
        <w:sz w:val="28"/>
        <w:szCs w:val="28"/>
      </w:rPr>
      <w:t xml:space="preserve">Mẫu số 12: </w:t>
    </w:r>
    <w:r>
      <w:rPr>
        <w:rFonts w:ascii="Times New Roman" w:hAnsi="Times New Roman" w:cs="Times New Roman"/>
        <w:b/>
        <w:bCs/>
        <w:sz w:val="28"/>
        <w:szCs w:val="28"/>
      </w:rPr>
      <w:t>Bản so sánh, thuyết minh dự thảo văn bản quy phạm pháp luật sửa đổi, bổ sung, thay thế, ban hành mới với văn bản quy phạm pháp luật hiện hành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34"/>
    <w:rsid w:val="000640D3"/>
    <w:rsid w:val="000857BE"/>
    <w:rsid w:val="000B4C5C"/>
    <w:rsid w:val="001126A8"/>
    <w:rsid w:val="001438CB"/>
    <w:rsid w:val="001A6734"/>
    <w:rsid w:val="001B7189"/>
    <w:rsid w:val="00303DAA"/>
    <w:rsid w:val="00392077"/>
    <w:rsid w:val="00395C36"/>
    <w:rsid w:val="00611D46"/>
    <w:rsid w:val="006877A8"/>
    <w:rsid w:val="00761EBC"/>
    <w:rsid w:val="008F5403"/>
    <w:rsid w:val="00990076"/>
    <w:rsid w:val="009A0A4F"/>
    <w:rsid w:val="009A1A5F"/>
    <w:rsid w:val="009A5D9F"/>
    <w:rsid w:val="00AA68BE"/>
    <w:rsid w:val="00B44A49"/>
    <w:rsid w:val="00BB5465"/>
    <w:rsid w:val="00BE33A2"/>
    <w:rsid w:val="00C81ACE"/>
    <w:rsid w:val="00CD2965"/>
    <w:rsid w:val="00D75CE1"/>
    <w:rsid w:val="00D83029"/>
    <w:rsid w:val="00D940C3"/>
    <w:rsid w:val="00E25BFB"/>
    <w:rsid w:val="00E76411"/>
    <w:rsid w:val="00ED4D70"/>
    <w:rsid w:val="00EF593E"/>
    <w:rsid w:val="00F532D8"/>
    <w:rsid w:val="00F91EB4"/>
    <w:rsid w:val="00FE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3101"/>
  <w15:chartTrackingRefBased/>
  <w15:docId w15:val="{46FFEE50-8742-4CFE-9E86-73D1DF45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734"/>
    <w:rPr>
      <w:rFonts w:eastAsiaTheme="majorEastAsia" w:cstheme="majorBidi"/>
      <w:color w:val="272727" w:themeColor="text1" w:themeTint="D8"/>
    </w:rPr>
  </w:style>
  <w:style w:type="paragraph" w:styleId="Title">
    <w:name w:val="Title"/>
    <w:basedOn w:val="Normal"/>
    <w:next w:val="Normal"/>
    <w:link w:val="TitleChar"/>
    <w:uiPriority w:val="10"/>
    <w:qFormat/>
    <w:rsid w:val="001A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34"/>
    <w:pPr>
      <w:spacing w:before="160"/>
      <w:jc w:val="center"/>
    </w:pPr>
    <w:rPr>
      <w:i/>
      <w:iCs/>
      <w:color w:val="404040" w:themeColor="text1" w:themeTint="BF"/>
    </w:rPr>
  </w:style>
  <w:style w:type="character" w:customStyle="1" w:styleId="QuoteChar">
    <w:name w:val="Quote Char"/>
    <w:basedOn w:val="DefaultParagraphFont"/>
    <w:link w:val="Quote"/>
    <w:uiPriority w:val="29"/>
    <w:rsid w:val="001A6734"/>
    <w:rPr>
      <w:i/>
      <w:iCs/>
      <w:color w:val="404040" w:themeColor="text1" w:themeTint="BF"/>
    </w:rPr>
  </w:style>
  <w:style w:type="paragraph" w:styleId="ListParagraph">
    <w:name w:val="List Paragraph"/>
    <w:basedOn w:val="Normal"/>
    <w:uiPriority w:val="34"/>
    <w:qFormat/>
    <w:rsid w:val="001A6734"/>
    <w:pPr>
      <w:ind w:left="720"/>
      <w:contextualSpacing/>
    </w:pPr>
  </w:style>
  <w:style w:type="character" w:styleId="IntenseEmphasis">
    <w:name w:val="Intense Emphasis"/>
    <w:basedOn w:val="DefaultParagraphFont"/>
    <w:uiPriority w:val="21"/>
    <w:qFormat/>
    <w:rsid w:val="001A6734"/>
    <w:rPr>
      <w:i/>
      <w:iCs/>
      <w:color w:val="2F5496" w:themeColor="accent1" w:themeShade="BF"/>
    </w:rPr>
  </w:style>
  <w:style w:type="paragraph" w:styleId="IntenseQuote">
    <w:name w:val="Intense Quote"/>
    <w:basedOn w:val="Normal"/>
    <w:next w:val="Normal"/>
    <w:link w:val="IntenseQuoteChar"/>
    <w:uiPriority w:val="30"/>
    <w:qFormat/>
    <w:rsid w:val="001A6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734"/>
    <w:rPr>
      <w:i/>
      <w:iCs/>
      <w:color w:val="2F5496" w:themeColor="accent1" w:themeShade="BF"/>
    </w:rPr>
  </w:style>
  <w:style w:type="character" w:styleId="IntenseReference">
    <w:name w:val="Intense Reference"/>
    <w:basedOn w:val="DefaultParagraphFont"/>
    <w:uiPriority w:val="32"/>
    <w:qFormat/>
    <w:rsid w:val="001A6734"/>
    <w:rPr>
      <w:b/>
      <w:bCs/>
      <w:smallCaps/>
      <w:color w:val="2F5496" w:themeColor="accent1" w:themeShade="BF"/>
      <w:spacing w:val="5"/>
    </w:rPr>
  </w:style>
  <w:style w:type="table" w:styleId="TableGrid">
    <w:name w:val="Table Grid"/>
    <w:basedOn w:val="TableNormal"/>
    <w:uiPriority w:val="39"/>
    <w:rsid w:val="001A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B4"/>
  </w:style>
  <w:style w:type="paragraph" w:styleId="Footer">
    <w:name w:val="footer"/>
    <w:basedOn w:val="Normal"/>
    <w:link w:val="FooterChar"/>
    <w:uiPriority w:val="99"/>
    <w:unhideWhenUsed/>
    <w:rsid w:val="00F91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B4"/>
  </w:style>
  <w:style w:type="paragraph" w:styleId="NormalWeb">
    <w:name w:val="Normal (Web)"/>
    <w:basedOn w:val="Normal"/>
    <w:uiPriority w:val="99"/>
    <w:semiHidden/>
    <w:unhideWhenUsed/>
    <w:rsid w:val="00C81A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2026-03-12T03:01:00Z</dcterms:created>
  <dcterms:modified xsi:type="dcterms:W3CDTF">2026-05-08T04:33:00Z</dcterms:modified>
</cp:coreProperties>
</file>