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5" w:type="dxa"/>
        <w:jc w:val="center"/>
        <w:tblLayout w:type="fixed"/>
        <w:tblLook w:val="04A0" w:firstRow="1" w:lastRow="0" w:firstColumn="1" w:lastColumn="0" w:noHBand="0" w:noVBand="1"/>
      </w:tblPr>
      <w:tblGrid>
        <w:gridCol w:w="4253"/>
        <w:gridCol w:w="5742"/>
      </w:tblGrid>
      <w:tr w:rsidR="00DF7727" w:rsidRPr="006371D3" w14:paraId="50E05266" w14:textId="77777777">
        <w:trPr>
          <w:jc w:val="center"/>
        </w:trPr>
        <w:tc>
          <w:tcPr>
            <w:tcW w:w="4253" w:type="dxa"/>
            <w:tcBorders>
              <w:top w:val="nil"/>
              <w:left w:val="nil"/>
              <w:bottom w:val="nil"/>
              <w:right w:val="nil"/>
            </w:tcBorders>
          </w:tcPr>
          <w:p w14:paraId="6E5FD4D9" w14:textId="139E4CC7" w:rsidR="00DF7727" w:rsidRPr="006371D3" w:rsidRDefault="009B2EB0">
            <w:pPr>
              <w:jc w:val="center"/>
              <w:rPr>
                <w:sz w:val="26"/>
              </w:rPr>
            </w:pPr>
            <w:r w:rsidRPr="006371D3">
              <w:rPr>
                <w:sz w:val="26"/>
              </w:rPr>
              <w:t xml:space="preserve">UBND </w:t>
            </w:r>
            <w:r w:rsidR="006856B6" w:rsidRPr="006371D3">
              <w:rPr>
                <w:sz w:val="26"/>
              </w:rPr>
              <w:t>THÀNH PHỐ</w:t>
            </w:r>
            <w:r w:rsidRPr="006371D3">
              <w:rPr>
                <w:sz w:val="26"/>
              </w:rPr>
              <w:t xml:space="preserve"> ĐỒNG NAI </w:t>
            </w:r>
          </w:p>
        </w:tc>
        <w:tc>
          <w:tcPr>
            <w:tcW w:w="5742" w:type="dxa"/>
            <w:tcBorders>
              <w:top w:val="nil"/>
              <w:left w:val="nil"/>
              <w:bottom w:val="nil"/>
              <w:right w:val="nil"/>
            </w:tcBorders>
          </w:tcPr>
          <w:p w14:paraId="6D75879C" w14:textId="77777777" w:rsidR="00DF7727" w:rsidRPr="006371D3" w:rsidRDefault="009B2EB0">
            <w:pPr>
              <w:jc w:val="center"/>
              <w:rPr>
                <w:b/>
                <w:sz w:val="26"/>
              </w:rPr>
            </w:pPr>
            <w:r w:rsidRPr="006371D3">
              <w:rPr>
                <w:b/>
                <w:sz w:val="26"/>
              </w:rPr>
              <w:t>CỘNG HÒA XÃ HỘI CHỦ NGHĨA VIỆT NAM</w:t>
            </w:r>
          </w:p>
        </w:tc>
      </w:tr>
      <w:tr w:rsidR="00DF7727" w:rsidRPr="006371D3" w14:paraId="35623BED" w14:textId="77777777">
        <w:trPr>
          <w:jc w:val="center"/>
        </w:trPr>
        <w:tc>
          <w:tcPr>
            <w:tcW w:w="4253" w:type="dxa"/>
            <w:tcBorders>
              <w:top w:val="nil"/>
              <w:left w:val="nil"/>
              <w:bottom w:val="nil"/>
              <w:right w:val="nil"/>
            </w:tcBorders>
          </w:tcPr>
          <w:p w14:paraId="48C5EE18" w14:textId="77777777" w:rsidR="00DF7727" w:rsidRPr="006371D3" w:rsidRDefault="009B2EB0">
            <w:pPr>
              <w:jc w:val="center"/>
              <w:rPr>
                <w:b/>
                <w:bCs/>
                <w:sz w:val="26"/>
              </w:rPr>
            </w:pPr>
            <w:r w:rsidRPr="006371D3">
              <w:rPr>
                <w:b/>
                <w:bCs/>
                <w:sz w:val="26"/>
              </w:rPr>
              <w:t>SỞ KHOA HỌC VÀ CÔNG NGHỆ</w:t>
            </w:r>
          </w:p>
        </w:tc>
        <w:tc>
          <w:tcPr>
            <w:tcW w:w="5742" w:type="dxa"/>
            <w:tcBorders>
              <w:top w:val="nil"/>
              <w:left w:val="nil"/>
              <w:bottom w:val="nil"/>
              <w:right w:val="nil"/>
            </w:tcBorders>
          </w:tcPr>
          <w:p w14:paraId="6C4BDCCB" w14:textId="77777777" w:rsidR="00DF7727" w:rsidRPr="006371D3" w:rsidRDefault="009B2EB0">
            <w:pPr>
              <w:ind w:left="34"/>
              <w:jc w:val="center"/>
              <w:rPr>
                <w:b/>
              </w:rPr>
            </w:pPr>
            <w:r w:rsidRPr="006371D3">
              <w:rPr>
                <w:b/>
              </w:rPr>
              <w:t xml:space="preserve">Độc lập - Tự do - Hạnh phúc </w:t>
            </w:r>
          </w:p>
        </w:tc>
      </w:tr>
      <w:tr w:rsidR="00DF7727" w:rsidRPr="006371D3" w14:paraId="33E10967" w14:textId="77777777">
        <w:trPr>
          <w:jc w:val="center"/>
        </w:trPr>
        <w:tc>
          <w:tcPr>
            <w:tcW w:w="4253" w:type="dxa"/>
            <w:tcBorders>
              <w:top w:val="nil"/>
              <w:left w:val="nil"/>
              <w:bottom w:val="nil"/>
              <w:right w:val="nil"/>
            </w:tcBorders>
          </w:tcPr>
          <w:p w14:paraId="14A1C765" w14:textId="6C7BD243" w:rsidR="00DF7727" w:rsidRPr="006371D3" w:rsidRDefault="00421C28">
            <w:pPr>
              <w:jc w:val="center"/>
              <w:rPr>
                <w:b/>
                <w:bCs/>
                <w:sz w:val="26"/>
              </w:rPr>
            </w:pPr>
            <w:r w:rsidRPr="006371D3">
              <w:rPr>
                <w:b/>
                <w:bCs/>
                <w:noProof/>
                <w:sz w:val="26"/>
              </w:rPr>
              <mc:AlternateContent>
                <mc:Choice Requires="wps">
                  <w:drawing>
                    <wp:anchor distT="0" distB="0" distL="114300" distR="114300" simplePos="0" relativeHeight="251664384" behindDoc="0" locked="0" layoutInCell="1" allowOverlap="1" wp14:anchorId="653E5537" wp14:editId="66CFBEAF">
                      <wp:simplePos x="0" y="0"/>
                      <wp:positionH relativeFrom="column">
                        <wp:posOffset>654685</wp:posOffset>
                      </wp:positionH>
                      <wp:positionV relativeFrom="paragraph">
                        <wp:posOffset>76531</wp:posOffset>
                      </wp:positionV>
                      <wp:extent cx="898497" cy="0"/>
                      <wp:effectExtent l="0" t="0" r="0" b="0"/>
                      <wp:wrapNone/>
                      <wp:docPr id="533507904" name="Straight Connector 4"/>
                      <wp:cNvGraphicFramePr/>
                      <a:graphic xmlns:a="http://schemas.openxmlformats.org/drawingml/2006/main">
                        <a:graphicData uri="http://schemas.microsoft.com/office/word/2010/wordprocessingShape">
                          <wps:wsp>
                            <wps:cNvCnPr/>
                            <wps:spPr>
                              <a:xfrm>
                                <a:off x="0" y="0"/>
                                <a:ext cx="898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9CAC2"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55pt,6.05pt" to="122.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NQmQEAAIcDAAAOAAAAZHJzL2Uyb0RvYy54bWysU9uO0zAQfUfiHyy/06QrBN2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" strokecolor="black [3040]"/>
                  </w:pict>
                </mc:Fallback>
              </mc:AlternateContent>
            </w:r>
          </w:p>
        </w:tc>
        <w:tc>
          <w:tcPr>
            <w:tcW w:w="5742" w:type="dxa"/>
            <w:tcBorders>
              <w:top w:val="nil"/>
              <w:left w:val="nil"/>
              <w:bottom w:val="nil"/>
              <w:right w:val="nil"/>
            </w:tcBorders>
          </w:tcPr>
          <w:p w14:paraId="1D6B2E6F" w14:textId="5349E331" w:rsidR="00DF7727" w:rsidRPr="006371D3" w:rsidRDefault="005D7774">
            <w:pPr>
              <w:jc w:val="center"/>
              <w:rPr>
                <w:sz w:val="26"/>
              </w:rPr>
            </w:pPr>
            <w:r w:rsidRPr="006371D3">
              <w:rPr>
                <w:noProof/>
                <w:sz w:val="26"/>
              </w:rPr>
              <mc:AlternateContent>
                <mc:Choice Requires="wps">
                  <w:drawing>
                    <wp:anchor distT="0" distB="0" distL="114300" distR="114300" simplePos="0" relativeHeight="251660288" behindDoc="0" locked="0" layoutInCell="1" allowOverlap="1" wp14:anchorId="549DA113" wp14:editId="22CBD02D">
                      <wp:simplePos x="0" y="0"/>
                      <wp:positionH relativeFrom="column">
                        <wp:posOffset>632270</wp:posOffset>
                      </wp:positionH>
                      <wp:positionV relativeFrom="paragraph">
                        <wp:posOffset>81280</wp:posOffset>
                      </wp:positionV>
                      <wp:extent cx="2268187" cy="0"/>
                      <wp:effectExtent l="0" t="0" r="0" b="0"/>
                      <wp:wrapNone/>
                      <wp:docPr id="770217067" name="Straight Connector 3"/>
                      <wp:cNvGraphicFramePr/>
                      <a:graphic xmlns:a="http://schemas.openxmlformats.org/drawingml/2006/main">
                        <a:graphicData uri="http://schemas.microsoft.com/office/word/2010/wordprocessingShape">
                          <wps:wsp>
                            <wps:cNvCnPr/>
                            <wps:spPr>
                              <a:xfrm>
                                <a:off x="0" y="0"/>
                                <a:ext cx="22681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C66D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pt,6.4pt" to="228.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" strokecolor="black [3040]"/>
                  </w:pict>
                </mc:Fallback>
              </mc:AlternateContent>
            </w:r>
          </w:p>
        </w:tc>
      </w:tr>
      <w:tr w:rsidR="00DF7727" w:rsidRPr="006371D3" w14:paraId="1737981E" w14:textId="77777777" w:rsidTr="00F21EA6">
        <w:trPr>
          <w:trHeight w:val="513"/>
          <w:jc w:val="center"/>
        </w:trPr>
        <w:tc>
          <w:tcPr>
            <w:tcW w:w="4253" w:type="dxa"/>
            <w:tcBorders>
              <w:top w:val="nil"/>
              <w:left w:val="nil"/>
              <w:bottom w:val="nil"/>
              <w:right w:val="nil"/>
            </w:tcBorders>
          </w:tcPr>
          <w:p w14:paraId="5B328D48" w14:textId="31EC317B" w:rsidR="00DF7727" w:rsidRPr="006371D3" w:rsidRDefault="00BD3023">
            <w:pPr>
              <w:jc w:val="center"/>
            </w:pPr>
            <w:r w:rsidRPr="006371D3">
              <w:rPr>
                <w:b/>
                <w:noProof/>
              </w:rPr>
              <mc:AlternateContent>
                <mc:Choice Requires="wps">
                  <w:drawing>
                    <wp:anchor distT="0" distB="0" distL="114300" distR="114300" simplePos="0" relativeHeight="251663360" behindDoc="0" locked="0" layoutInCell="1" allowOverlap="1" wp14:anchorId="36762344" wp14:editId="1D32041B">
                      <wp:simplePos x="0" y="0"/>
                      <wp:positionH relativeFrom="column">
                        <wp:posOffset>667081</wp:posOffset>
                      </wp:positionH>
                      <wp:positionV relativeFrom="paragraph">
                        <wp:posOffset>282989</wp:posOffset>
                      </wp:positionV>
                      <wp:extent cx="1204595" cy="344805"/>
                      <wp:effectExtent l="13970" t="5715" r="10160" b="11430"/>
                      <wp:wrapNone/>
                      <wp:docPr id="1167012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344805"/>
                              </a:xfrm>
                              <a:prstGeom prst="rect">
                                <a:avLst/>
                              </a:prstGeom>
                              <a:solidFill>
                                <a:srgbClr val="FFFFFF"/>
                              </a:solidFill>
                              <a:ln w="9525">
                                <a:solidFill>
                                  <a:srgbClr val="000000"/>
                                </a:solidFill>
                                <a:miter lim="800000"/>
                                <a:headEnd/>
                                <a:tailEnd/>
                              </a:ln>
                            </wps:spPr>
                            <wps:txbx>
                              <w:txbxContent>
                                <w:p w14:paraId="227A4E16" w14:textId="77777777" w:rsidR="00BD3023" w:rsidRPr="006417BD" w:rsidRDefault="00BD3023" w:rsidP="00BD3023">
                                  <w:pPr>
                                    <w:jc w:val="center"/>
                                  </w:pPr>
                                  <w:r w:rsidRPr="00A56850">
                                    <w:t>DỰ THẢO</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62344" id="_x0000_t202" coordsize="21600,21600" o:spt="202" path="m,l,21600r21600,l21600,xe">
                      <v:stroke joinstyle="miter"/>
                      <v:path gradientshapeok="t" o:connecttype="rect"/>
                    </v:shapetype>
                    <v:shape id="Text Box 4" o:spid="_x0000_s1026" type="#_x0000_t202" style="position:absolute;left:0;text-align:left;margin-left:52.55pt;margin-top:22.3pt;width:94.85pt;height: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">
                      <v:textbox>
                        <w:txbxContent>
                          <w:p w14:paraId="227A4E16" w14:textId="77777777" w:rsidR="00BD3023" w:rsidRPr="006417BD" w:rsidRDefault="00BD3023" w:rsidP="00BD3023">
                            <w:pPr>
                              <w:jc w:val="center"/>
                            </w:pPr>
                            <w:r w:rsidRPr="00A56850">
                              <w:t>DỰ THẢO</w:t>
                            </w:r>
                            <w:r>
                              <w:t xml:space="preserve"> </w:t>
                            </w:r>
                          </w:p>
                        </w:txbxContent>
                      </v:textbox>
                    </v:shape>
                  </w:pict>
                </mc:Fallback>
              </mc:AlternateContent>
            </w:r>
            <w:r w:rsidR="009B2EB0" w:rsidRPr="006371D3">
              <w:t>Số:          /TTr</w:t>
            </w:r>
            <w:r w:rsidR="000929AB" w:rsidRPr="006371D3">
              <w:t>-</w:t>
            </w:r>
            <w:r w:rsidR="009B2EB0" w:rsidRPr="006371D3">
              <w:t>SKHCN</w:t>
            </w:r>
          </w:p>
        </w:tc>
        <w:tc>
          <w:tcPr>
            <w:tcW w:w="5742" w:type="dxa"/>
            <w:tcBorders>
              <w:top w:val="nil"/>
              <w:left w:val="nil"/>
              <w:bottom w:val="nil"/>
              <w:right w:val="nil"/>
            </w:tcBorders>
          </w:tcPr>
          <w:p w14:paraId="3D62ED55" w14:textId="2169311B" w:rsidR="00DF7727" w:rsidRPr="006371D3" w:rsidRDefault="009B2EB0" w:rsidP="0041640F">
            <w:pPr>
              <w:jc w:val="center"/>
            </w:pPr>
            <w:r w:rsidRPr="006371D3">
              <w:rPr>
                <w:i/>
              </w:rPr>
              <w:t>Đồng Nai, ngày     tháng</w:t>
            </w:r>
            <w:r w:rsidR="000314D1" w:rsidRPr="006371D3">
              <w:rPr>
                <w:i/>
              </w:rPr>
              <w:t xml:space="preserve"> </w:t>
            </w:r>
            <w:r w:rsidR="004C12C9" w:rsidRPr="006371D3">
              <w:rPr>
                <w:i/>
              </w:rPr>
              <w:t xml:space="preserve">  </w:t>
            </w:r>
            <w:r w:rsidR="000314D1" w:rsidRPr="006371D3">
              <w:rPr>
                <w:i/>
              </w:rPr>
              <w:t xml:space="preserve"> </w:t>
            </w:r>
            <w:r w:rsidRPr="006371D3">
              <w:rPr>
                <w:i/>
              </w:rPr>
              <w:t>năm 202</w:t>
            </w:r>
            <w:r w:rsidR="001A7820" w:rsidRPr="006371D3">
              <w:rPr>
                <w:i/>
              </w:rPr>
              <w:t>6</w:t>
            </w:r>
          </w:p>
        </w:tc>
      </w:tr>
    </w:tbl>
    <w:p w14:paraId="14EA3593" w14:textId="77777777" w:rsidR="00B138DE" w:rsidRPr="006371D3" w:rsidRDefault="00B138DE" w:rsidP="00361FA5">
      <w:pPr>
        <w:spacing w:before="240" w:line="276" w:lineRule="auto"/>
        <w:jc w:val="center"/>
        <w:rPr>
          <w:b/>
        </w:rPr>
      </w:pPr>
    </w:p>
    <w:p w14:paraId="4AD38041" w14:textId="4C5FDE91" w:rsidR="00DF7727" w:rsidRPr="006371D3" w:rsidRDefault="009B2EB0" w:rsidP="00361FA5">
      <w:pPr>
        <w:spacing w:before="240" w:line="276" w:lineRule="auto"/>
        <w:jc w:val="center"/>
        <w:rPr>
          <w:b/>
        </w:rPr>
      </w:pPr>
      <w:r w:rsidRPr="006371D3">
        <w:rPr>
          <w:b/>
        </w:rPr>
        <w:t>TỜ TRÌNH</w:t>
      </w:r>
    </w:p>
    <w:p w14:paraId="56E6D977" w14:textId="77777777" w:rsidR="00CE555B" w:rsidRPr="006371D3" w:rsidRDefault="0057015A" w:rsidP="0057015A">
      <w:pPr>
        <w:spacing w:line="320" w:lineRule="exact"/>
        <w:jc w:val="center"/>
        <w:rPr>
          <w:b/>
        </w:rPr>
      </w:pPr>
      <w:bookmarkStart w:id="0" w:name="_Hlk197416931"/>
      <w:bookmarkStart w:id="1" w:name="OLE_LINK57"/>
      <w:bookmarkStart w:id="2" w:name="OLE_LINK71"/>
      <w:bookmarkStart w:id="3" w:name="OLE_LINK58"/>
      <w:r w:rsidRPr="006371D3">
        <w:rPr>
          <w:b/>
        </w:rPr>
        <w:t>Dự thảo Quyết định phân cấp thẩm quyền quản lý nhiệm vụ khoa học</w:t>
      </w:r>
      <w:r w:rsidR="00CE555B" w:rsidRPr="006371D3">
        <w:rPr>
          <w:b/>
        </w:rPr>
        <w:t xml:space="preserve">, </w:t>
      </w:r>
    </w:p>
    <w:p w14:paraId="2EEC10C9" w14:textId="0DC0F0F8" w:rsidR="00DF7727" w:rsidRPr="006371D3" w:rsidRDefault="00CE555B" w:rsidP="0057015A">
      <w:pPr>
        <w:spacing w:line="320" w:lineRule="exact"/>
        <w:jc w:val="center"/>
        <w:rPr>
          <w:b/>
        </w:rPr>
      </w:pPr>
      <w:r w:rsidRPr="006371D3">
        <w:rPr>
          <w:b/>
        </w:rPr>
        <w:t>công nghệ và đổi mới sáng tạo</w:t>
      </w:r>
      <w:r w:rsidR="0057015A" w:rsidRPr="006371D3">
        <w:rPr>
          <w:b/>
        </w:rPr>
        <w:t xml:space="preserve"> trên địa bàn </w:t>
      </w:r>
      <w:r w:rsidR="006856B6" w:rsidRPr="006371D3">
        <w:rPr>
          <w:b/>
        </w:rPr>
        <w:t>thành phố</w:t>
      </w:r>
      <w:r w:rsidR="0057015A" w:rsidRPr="006371D3">
        <w:rPr>
          <w:b/>
        </w:rPr>
        <w:t xml:space="preserve"> Đồng Nai</w:t>
      </w:r>
    </w:p>
    <w:bookmarkEnd w:id="0"/>
    <w:p w14:paraId="314CBA53" w14:textId="33881578" w:rsidR="00DF7727" w:rsidRPr="006371D3" w:rsidRDefault="00DF7727">
      <w:pPr>
        <w:tabs>
          <w:tab w:val="left" w:pos="2660"/>
        </w:tabs>
        <w:spacing w:line="360" w:lineRule="auto"/>
        <w:jc w:val="center"/>
        <w:rPr>
          <w:b/>
          <w:sz w:val="2"/>
          <w:szCs w:val="2"/>
        </w:rPr>
      </w:pPr>
    </w:p>
    <w:p w14:paraId="383FFB3E" w14:textId="24D1630A" w:rsidR="00A543CC" w:rsidRPr="006371D3" w:rsidRDefault="00A543CC" w:rsidP="00A543CC">
      <w:pPr>
        <w:ind w:firstLine="561"/>
        <w:jc w:val="both"/>
        <w:rPr>
          <w:iCs/>
          <w:sz w:val="20"/>
          <w:szCs w:val="20"/>
        </w:rPr>
      </w:pPr>
      <w:bookmarkStart w:id="4" w:name="OLE_LINK51"/>
      <w:bookmarkStart w:id="5" w:name="OLE_LINK52"/>
      <w:bookmarkEnd w:id="1"/>
      <w:bookmarkEnd w:id="2"/>
      <w:bookmarkEnd w:id="3"/>
    </w:p>
    <w:p w14:paraId="3D01ED1E" w14:textId="1947E9F3" w:rsidR="009B1EAA" w:rsidRPr="006371D3" w:rsidRDefault="009B1EAA" w:rsidP="009B1EAA">
      <w:pPr>
        <w:ind w:firstLine="2268"/>
        <w:jc w:val="both"/>
        <w:rPr>
          <w:iCs/>
        </w:rPr>
      </w:pPr>
      <w:r w:rsidRPr="006371D3">
        <w:rPr>
          <w:iCs/>
        </w:rPr>
        <w:t xml:space="preserve">Kính gửi: Ủy ban nhân dân </w:t>
      </w:r>
      <w:r w:rsidR="006856B6" w:rsidRPr="006371D3">
        <w:rPr>
          <w:iCs/>
        </w:rPr>
        <w:t>thành phố</w:t>
      </w:r>
      <w:r w:rsidRPr="006371D3">
        <w:rPr>
          <w:iCs/>
        </w:rPr>
        <w:t xml:space="preserve"> Đồng Nai.</w:t>
      </w:r>
    </w:p>
    <w:p w14:paraId="4BBE5679" w14:textId="51180AF0" w:rsidR="009B1EAA" w:rsidRPr="006371D3" w:rsidRDefault="0057015A" w:rsidP="000C30BA">
      <w:pPr>
        <w:spacing w:before="120" w:after="120"/>
        <w:ind w:firstLine="561"/>
        <w:jc w:val="both"/>
        <w:rPr>
          <w:iCs/>
        </w:rPr>
      </w:pPr>
      <w:r w:rsidRPr="006371D3">
        <w:rPr>
          <w:iCs/>
        </w:rPr>
        <w:t xml:space="preserve">Thực hiện </w:t>
      </w:r>
      <w:r w:rsidR="009B1EAA" w:rsidRPr="006371D3">
        <w:rPr>
          <w:iCs/>
        </w:rPr>
        <w:t xml:space="preserve">quy định của </w:t>
      </w:r>
      <w:r w:rsidR="005D697D" w:rsidRPr="006371D3">
        <w:rPr>
          <w:rFonts w:eastAsia="Batang"/>
          <w:lang w:eastAsia="ko-KR"/>
        </w:rPr>
        <w:t>Luật Ban hành văn bản quy phạm pháp luật</w:t>
      </w:r>
      <w:r w:rsidR="009B1EAA" w:rsidRPr="006371D3">
        <w:rPr>
          <w:iCs/>
        </w:rPr>
        <w:t xml:space="preserve">, Sở Khoa học và Công nghệ kính trình Ủy ban nhân dân </w:t>
      </w:r>
      <w:r w:rsidR="006856B6" w:rsidRPr="006371D3">
        <w:rPr>
          <w:iCs/>
        </w:rPr>
        <w:t>thành phố</w:t>
      </w:r>
      <w:r w:rsidR="009B1EAA" w:rsidRPr="006371D3">
        <w:rPr>
          <w:iCs/>
        </w:rPr>
        <w:t xml:space="preserve"> </w:t>
      </w:r>
      <w:r w:rsidRPr="006371D3">
        <w:rPr>
          <w:iCs/>
        </w:rPr>
        <w:t>dự thảo Quyết định phân cấp thẩm quyền quản lý nhiệm vụ khoa học</w:t>
      </w:r>
      <w:r w:rsidR="00CE555B" w:rsidRPr="006371D3">
        <w:rPr>
          <w:iCs/>
        </w:rPr>
        <w:t xml:space="preserve">, </w:t>
      </w:r>
      <w:r w:rsidRPr="006371D3">
        <w:rPr>
          <w:iCs/>
        </w:rPr>
        <w:t>công nghệ</w:t>
      </w:r>
      <w:r w:rsidR="00CE555B" w:rsidRPr="006371D3">
        <w:rPr>
          <w:iCs/>
        </w:rPr>
        <w:t xml:space="preserve"> và đổi mới sáng tạo</w:t>
      </w:r>
      <w:r w:rsidRPr="006371D3">
        <w:rPr>
          <w:iCs/>
        </w:rPr>
        <w:t xml:space="preserve"> trên địa bàn </w:t>
      </w:r>
      <w:r w:rsidR="006856B6" w:rsidRPr="006371D3">
        <w:rPr>
          <w:iCs/>
        </w:rPr>
        <w:t>thành phố</w:t>
      </w:r>
      <w:r w:rsidRPr="006371D3">
        <w:rPr>
          <w:iCs/>
        </w:rPr>
        <w:t xml:space="preserve"> Đồng Nai </w:t>
      </w:r>
      <w:r w:rsidR="009B1EAA" w:rsidRPr="006371D3">
        <w:rPr>
          <w:iCs/>
        </w:rPr>
        <w:t>như sau:</w:t>
      </w:r>
    </w:p>
    <w:p w14:paraId="19DDE991" w14:textId="733475E9" w:rsidR="0057015A" w:rsidRPr="006371D3" w:rsidRDefault="00AB4E29" w:rsidP="000C30BA">
      <w:pPr>
        <w:spacing w:before="120" w:after="120"/>
        <w:ind w:firstLine="561"/>
        <w:jc w:val="both"/>
        <w:rPr>
          <w:b/>
          <w:bCs/>
          <w:iCs/>
        </w:rPr>
      </w:pPr>
      <w:r w:rsidRPr="006371D3">
        <w:rPr>
          <w:b/>
          <w:bCs/>
          <w:iCs/>
        </w:rPr>
        <w:t>I</w:t>
      </w:r>
      <w:r w:rsidR="009B1EAA" w:rsidRPr="006371D3">
        <w:rPr>
          <w:b/>
          <w:bCs/>
          <w:iCs/>
        </w:rPr>
        <w:t xml:space="preserve">. </w:t>
      </w:r>
      <w:r w:rsidR="0057015A" w:rsidRPr="006371D3">
        <w:rPr>
          <w:b/>
          <w:bCs/>
          <w:iCs/>
        </w:rPr>
        <w:t>SỰ CẦN THIẾT BAN HÀNH VĂN BẢN</w:t>
      </w:r>
    </w:p>
    <w:p w14:paraId="0787D073" w14:textId="198E2F6C" w:rsidR="0057015A" w:rsidRPr="006371D3" w:rsidRDefault="008B4397" w:rsidP="000C30BA">
      <w:pPr>
        <w:spacing w:before="120" w:after="120"/>
        <w:ind w:firstLine="561"/>
        <w:jc w:val="both"/>
        <w:rPr>
          <w:rFonts w:eastAsia="Batang"/>
          <w:b/>
          <w:bCs/>
          <w:lang w:eastAsia="ko-KR"/>
        </w:rPr>
      </w:pPr>
      <w:r w:rsidRPr="006371D3">
        <w:rPr>
          <w:rFonts w:eastAsia="Batang"/>
          <w:b/>
          <w:bCs/>
          <w:lang w:eastAsia="ko-KR"/>
        </w:rPr>
        <w:t xml:space="preserve">1. </w:t>
      </w:r>
      <w:r w:rsidR="0057015A" w:rsidRPr="006371D3">
        <w:rPr>
          <w:b/>
          <w:bCs/>
          <w:iCs/>
        </w:rPr>
        <w:t>Cơ sở chính trị, pháp lý</w:t>
      </w:r>
    </w:p>
    <w:p w14:paraId="16E4AEF3" w14:textId="029E0BC6" w:rsidR="00D2273B" w:rsidRPr="006371D3" w:rsidRDefault="00083E43" w:rsidP="000C30BA">
      <w:pPr>
        <w:spacing w:before="120" w:after="120"/>
        <w:ind w:firstLine="561"/>
        <w:jc w:val="both"/>
        <w:rPr>
          <w:rFonts w:eastAsia="Batang"/>
          <w:lang w:eastAsia="ko-KR"/>
        </w:rPr>
      </w:pPr>
      <w:r w:rsidRPr="006371D3">
        <w:rPr>
          <w:rFonts w:eastAsia="Batang"/>
          <w:lang w:eastAsia="ko-KR"/>
        </w:rPr>
        <w:t>-</w:t>
      </w:r>
      <w:r w:rsidR="00D2273B" w:rsidRPr="006371D3">
        <w:rPr>
          <w:rFonts w:eastAsia="Batang"/>
          <w:lang w:eastAsia="ko-KR"/>
        </w:rPr>
        <w:t xml:space="preserve"> Căn cứ Luật Tổ chức chính quyền địa phương số 72/2025/QH15; </w:t>
      </w:r>
    </w:p>
    <w:p w14:paraId="5E184D62" w14:textId="5F5D3C59" w:rsidR="00D2273B" w:rsidRPr="006371D3" w:rsidRDefault="00D2273B" w:rsidP="000C30BA">
      <w:pPr>
        <w:spacing w:before="120" w:after="120"/>
        <w:ind w:firstLine="561"/>
        <w:jc w:val="both"/>
        <w:rPr>
          <w:rFonts w:eastAsia="Batang"/>
          <w:lang w:eastAsia="ko-KR"/>
        </w:rPr>
      </w:pPr>
      <w:r w:rsidRPr="006371D3">
        <w:rPr>
          <w:rFonts w:eastAsia="Batang"/>
          <w:lang w:eastAsia="ko-KR"/>
        </w:rPr>
        <w:t>- Căn cứ Luật Ban hành văn bản quy phạm pháp luật s</w:t>
      </w:r>
      <w:r w:rsidR="002F3124" w:rsidRPr="006371D3">
        <w:rPr>
          <w:rFonts w:eastAsia="Batang"/>
          <w:lang w:eastAsia="ko-KR"/>
        </w:rPr>
        <w:t>ố</w:t>
      </w:r>
      <w:r w:rsidRPr="006371D3">
        <w:rPr>
          <w:rFonts w:eastAsia="Batang"/>
          <w:lang w:eastAsia="ko-KR"/>
        </w:rPr>
        <w:t xml:space="preserve"> 64/2025/QH15 được sửa đổi, bổ sung bởi Luật số 87/2025/QH15;</w:t>
      </w:r>
    </w:p>
    <w:p w14:paraId="655D8FC7" w14:textId="257F8CE7" w:rsidR="00D2273B" w:rsidRPr="006371D3" w:rsidRDefault="00D2273B" w:rsidP="000C30BA">
      <w:pPr>
        <w:spacing w:before="120" w:after="120"/>
        <w:ind w:firstLine="561"/>
        <w:jc w:val="both"/>
        <w:rPr>
          <w:rFonts w:eastAsia="Batang"/>
          <w:lang w:eastAsia="ko-KR"/>
        </w:rPr>
      </w:pPr>
      <w:r w:rsidRPr="006371D3">
        <w:rPr>
          <w:rFonts w:eastAsia="Batang"/>
          <w:lang w:eastAsia="ko-KR"/>
        </w:rPr>
        <w:t xml:space="preserve">- Căn cứ Luật </w:t>
      </w:r>
      <w:r w:rsidR="00EF7821" w:rsidRPr="006371D3">
        <w:rPr>
          <w:rFonts w:eastAsia="Batang"/>
          <w:lang w:eastAsia="ko-KR"/>
        </w:rPr>
        <w:t>K</w:t>
      </w:r>
      <w:r w:rsidRPr="006371D3">
        <w:rPr>
          <w:rFonts w:eastAsia="Batang"/>
          <w:lang w:eastAsia="ko-KR"/>
        </w:rPr>
        <w:t>hoa học, công nghệ và đổi mới sáng tạo số 93/2025/QH15;</w:t>
      </w:r>
    </w:p>
    <w:p w14:paraId="727B917E" w14:textId="77777777" w:rsidR="00B5794A" w:rsidRPr="006371D3" w:rsidRDefault="00B5794A" w:rsidP="00B5794A">
      <w:pPr>
        <w:spacing w:before="120" w:after="120"/>
        <w:ind w:firstLine="561"/>
        <w:jc w:val="both"/>
        <w:rPr>
          <w:rFonts w:eastAsia="Batang"/>
          <w:lang w:eastAsia="ko-KR"/>
        </w:rPr>
      </w:pPr>
      <w:r w:rsidRPr="006371D3">
        <w:rPr>
          <w:rFonts w:eastAsia="Batang"/>
          <w:lang w:eastAsia="ko-KR"/>
        </w:rPr>
        <w:t>- Căn cứ Nghị quyết số 30/2026/QH16 của Quốc hội về việc thành lập thành phố Đồng Nai;</w:t>
      </w:r>
    </w:p>
    <w:p w14:paraId="5161A3B4" w14:textId="5DD9A0EF" w:rsidR="00D2273B" w:rsidRPr="006371D3" w:rsidRDefault="00D2273B" w:rsidP="000C30BA">
      <w:pPr>
        <w:spacing w:before="120" w:after="120"/>
        <w:ind w:firstLine="561"/>
        <w:jc w:val="both"/>
        <w:rPr>
          <w:rFonts w:eastAsia="Batang"/>
          <w:lang w:eastAsia="ko-KR"/>
        </w:rPr>
      </w:pPr>
      <w:r w:rsidRPr="006371D3">
        <w:rPr>
          <w:rFonts w:eastAsia="Batang"/>
          <w:lang w:eastAsia="ko-KR"/>
        </w:rPr>
        <w:t>- Căn cứ Nghị quyết số 04/NQ-CP của Chính phủ về đẩy mạnh phân cấp, phân quyền trong quản lý nhà nước;</w:t>
      </w:r>
    </w:p>
    <w:p w14:paraId="29D20523" w14:textId="002A1E21" w:rsidR="00D2273B" w:rsidRPr="006371D3" w:rsidRDefault="00D2273B" w:rsidP="000C30BA">
      <w:pPr>
        <w:spacing w:before="120" w:after="120"/>
        <w:ind w:firstLine="561"/>
        <w:jc w:val="both"/>
        <w:rPr>
          <w:rFonts w:eastAsia="Batang"/>
          <w:lang w:eastAsia="ko-KR"/>
        </w:rPr>
      </w:pPr>
      <w:r w:rsidRPr="006371D3">
        <w:rPr>
          <w:rFonts w:eastAsia="Batang"/>
          <w:lang w:eastAsia="ko-KR"/>
        </w:rPr>
        <w:t>- Căn cứ Nghị định số 78/2025/NĐ-CP của Chính phủ quy định chi tiết một số điều và biện pháp để tổ chức, hướng dẫn thi hành Luật Ban hành văn bản quy phạm pháp luật</w:t>
      </w:r>
      <w:r w:rsidR="00560AE5" w:rsidRPr="006371D3">
        <w:rPr>
          <w:rFonts w:eastAsia="Batang"/>
          <w:lang w:eastAsia="ko-KR"/>
        </w:rPr>
        <w:t xml:space="preserve"> được sửa đổi, bổ sung bởi Nghị định số 1</w:t>
      </w:r>
      <w:r w:rsidR="00425001" w:rsidRPr="006371D3">
        <w:rPr>
          <w:rFonts w:eastAsia="Batang"/>
          <w:lang w:eastAsia="ko-KR"/>
        </w:rPr>
        <w:t>87</w:t>
      </w:r>
      <w:r w:rsidR="00560AE5" w:rsidRPr="006371D3">
        <w:rPr>
          <w:rFonts w:eastAsia="Batang"/>
          <w:lang w:eastAsia="ko-KR"/>
        </w:rPr>
        <w:t>/2025/NĐ-CP</w:t>
      </w:r>
      <w:r w:rsidRPr="006371D3">
        <w:rPr>
          <w:rFonts w:eastAsia="Batang"/>
          <w:lang w:eastAsia="ko-KR"/>
        </w:rPr>
        <w:t>;</w:t>
      </w:r>
    </w:p>
    <w:p w14:paraId="127513B9" w14:textId="5E45C8F4" w:rsidR="00876FE6" w:rsidRPr="006371D3" w:rsidRDefault="00450F67" w:rsidP="000C30BA">
      <w:pPr>
        <w:spacing w:before="120" w:after="120"/>
        <w:ind w:firstLine="561"/>
        <w:jc w:val="both"/>
        <w:rPr>
          <w:rFonts w:eastAsia="Batang"/>
          <w:lang w:eastAsia="ko-KR"/>
        </w:rPr>
      </w:pPr>
      <w:r w:rsidRPr="006371D3">
        <w:rPr>
          <w:rFonts w:eastAsia="Batang"/>
          <w:lang w:eastAsia="ko-KR"/>
        </w:rPr>
        <w:t xml:space="preserve">- </w:t>
      </w:r>
      <w:r w:rsidR="00876FE6" w:rsidRPr="006371D3">
        <w:rPr>
          <w:rFonts w:eastAsia="Batang"/>
          <w:lang w:eastAsia="ko-KR"/>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 được sửa đổi, bổ sung bởi Nghị định số 370/2025/NĐ-CP;</w:t>
      </w:r>
    </w:p>
    <w:p w14:paraId="791BD3E5" w14:textId="6AD297AD" w:rsidR="00D2273B" w:rsidRPr="006371D3" w:rsidRDefault="00D2273B" w:rsidP="000C30BA">
      <w:pPr>
        <w:spacing w:before="120" w:after="120"/>
        <w:ind w:firstLine="561"/>
        <w:jc w:val="both"/>
        <w:rPr>
          <w:rFonts w:eastAsia="Batang"/>
          <w:lang w:eastAsia="ko-KR"/>
        </w:rPr>
      </w:pPr>
      <w:r w:rsidRPr="006371D3">
        <w:rPr>
          <w:rFonts w:eastAsia="Batang"/>
          <w:lang w:eastAsia="ko-KR"/>
        </w:rPr>
        <w:t>- Căn cứ Nghị định số 267/2025/NĐ-CP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7839870E" w14:textId="3955675D" w:rsidR="00876FE6" w:rsidRPr="006371D3" w:rsidRDefault="00876FE6" w:rsidP="000C30BA">
      <w:pPr>
        <w:spacing w:before="120" w:after="120"/>
        <w:ind w:firstLine="561"/>
        <w:jc w:val="both"/>
        <w:rPr>
          <w:rFonts w:eastAsia="Batang"/>
          <w:lang w:eastAsia="ko-KR"/>
        </w:rPr>
      </w:pPr>
      <w:r w:rsidRPr="006371D3">
        <w:rPr>
          <w:rFonts w:eastAsia="Batang"/>
          <w:lang w:eastAsia="ko-KR"/>
        </w:rPr>
        <w:t xml:space="preserve">- Căn cứ Nghị định số 268/2025/NĐ-CP của Chính phủ quy định chi tiết và hướng dẫn một số điều của Luật Khoa học, công nghệ và đổi mới sáng tạo về đổi </w:t>
      </w:r>
      <w:r w:rsidRPr="006371D3">
        <w:rPr>
          <w:rFonts w:eastAsia="Batang"/>
          <w:lang w:eastAsia="ko-KR"/>
        </w:rPr>
        <w:lastRenderedPageBreak/>
        <w:t>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3B9D03A2" w14:textId="2C11B0D3" w:rsidR="00D2273B" w:rsidRPr="006371D3" w:rsidRDefault="00D2273B" w:rsidP="000C30BA">
      <w:pPr>
        <w:spacing w:before="120" w:after="120"/>
        <w:ind w:firstLine="561"/>
        <w:jc w:val="both"/>
        <w:rPr>
          <w:rFonts w:eastAsia="Batang"/>
          <w:lang w:eastAsia="ko-KR"/>
        </w:rPr>
      </w:pPr>
      <w:r w:rsidRPr="006371D3">
        <w:rPr>
          <w:rFonts w:eastAsia="Batang"/>
          <w:lang w:eastAsia="ko-KR"/>
        </w:rPr>
        <w:t>- Căn cứ Thông tư số 10/2025/TT-BKHCN của Bộ trưởng Bộ Khoa học và Công nghệ hướng dẫn chức năng, nhiệm vụ, quyền hạn của cơ quan chuyên môn thuộc Ủy ban nhân dân cấp tỉnh, cấp xã về lĩnh vực thuộc phạm vi quản lý của Bộ Khoa học và Công nghệ;</w:t>
      </w:r>
    </w:p>
    <w:p w14:paraId="0DD10C2D" w14:textId="3DB962F2" w:rsidR="00D2273B" w:rsidRPr="006371D3" w:rsidRDefault="00D2273B" w:rsidP="000C30BA">
      <w:pPr>
        <w:spacing w:before="120" w:after="120"/>
        <w:ind w:firstLine="561"/>
        <w:jc w:val="both"/>
        <w:rPr>
          <w:rFonts w:eastAsia="Batang"/>
          <w:lang w:eastAsia="ko-KR"/>
        </w:rPr>
      </w:pPr>
      <w:r w:rsidRPr="006371D3">
        <w:rPr>
          <w:rFonts w:eastAsia="Batang"/>
          <w:lang w:eastAsia="ko-KR"/>
        </w:rPr>
        <w:t>- Căn cứ Thông tư số 36/2025/TT-BKHCN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r w:rsidR="008D4454" w:rsidRPr="006371D3">
        <w:rPr>
          <w:rFonts w:eastAsia="Batang"/>
          <w:lang w:eastAsia="ko-KR"/>
        </w:rPr>
        <w:t>.</w:t>
      </w:r>
    </w:p>
    <w:p w14:paraId="5793C3C8" w14:textId="418F1A0D" w:rsidR="0057015A" w:rsidRPr="006371D3" w:rsidRDefault="000E0D76" w:rsidP="000C30BA">
      <w:pPr>
        <w:spacing w:before="120" w:after="120"/>
        <w:ind w:firstLine="561"/>
        <w:jc w:val="both"/>
        <w:rPr>
          <w:rFonts w:eastAsia="Batang"/>
          <w:b/>
          <w:bCs/>
          <w:lang w:eastAsia="ko-KR"/>
        </w:rPr>
      </w:pPr>
      <w:r w:rsidRPr="006371D3">
        <w:rPr>
          <w:rFonts w:eastAsia="Batang"/>
          <w:b/>
          <w:bCs/>
          <w:lang w:eastAsia="ko-KR"/>
        </w:rPr>
        <w:t xml:space="preserve">2. </w:t>
      </w:r>
      <w:r w:rsidR="0057015A" w:rsidRPr="006371D3">
        <w:rPr>
          <w:rFonts w:eastAsia="Batang"/>
          <w:b/>
          <w:bCs/>
          <w:lang w:eastAsia="ko-KR"/>
        </w:rPr>
        <w:t>Cơ sở thực tiễn</w:t>
      </w:r>
    </w:p>
    <w:p w14:paraId="33559F87" w14:textId="04181C6A" w:rsidR="008D4454" w:rsidRPr="006371D3" w:rsidRDefault="006F3202" w:rsidP="000C30BA">
      <w:pPr>
        <w:spacing w:before="120" w:after="120"/>
        <w:ind w:firstLine="561"/>
        <w:jc w:val="both"/>
        <w:rPr>
          <w:rFonts w:eastAsia="Batang"/>
          <w:lang w:eastAsia="ko-KR"/>
        </w:rPr>
      </w:pPr>
      <w:r w:rsidRPr="006371D3">
        <w:rPr>
          <w:rFonts w:eastAsia="Batang"/>
          <w:lang w:eastAsia="ko-KR"/>
        </w:rPr>
        <w:t>a)</w:t>
      </w:r>
      <w:r w:rsidR="008D4454" w:rsidRPr="006371D3">
        <w:rPr>
          <w:rFonts w:eastAsia="Batang"/>
          <w:lang w:eastAsia="ko-KR"/>
        </w:rPr>
        <w:t xml:space="preserve"> Hiện nay, thẩm quyền quản lý nhiệm vụ khoa học và công nghệ tại tỉnh </w:t>
      </w:r>
      <w:r w:rsidR="00450F67" w:rsidRPr="006371D3">
        <w:rPr>
          <w:rFonts w:eastAsia="Batang"/>
          <w:lang w:eastAsia="ko-KR"/>
        </w:rPr>
        <w:t xml:space="preserve">Đồng Nai (cũ) </w:t>
      </w:r>
      <w:r w:rsidR="008D4454" w:rsidRPr="006371D3">
        <w:rPr>
          <w:rFonts w:eastAsia="Batang"/>
          <w:lang w:eastAsia="ko-KR"/>
        </w:rPr>
        <w:t>đang thực hiện theo cơ chế ủy quyền theo Quyết định số 596/QĐ-UBND ngày 30 tháng 7 năm 2025 của Ủy ban nhân dân tỉnh Đồng Nai</w:t>
      </w:r>
      <w:r w:rsidR="007E6D8F">
        <w:rPr>
          <w:rFonts w:eastAsia="Batang"/>
          <w:lang w:eastAsia="ko-KR"/>
        </w:rPr>
        <w:t xml:space="preserve"> (cũ)</w:t>
      </w:r>
      <w:r w:rsidR="008D4454" w:rsidRPr="006371D3">
        <w:rPr>
          <w:rFonts w:eastAsia="Batang"/>
          <w:lang w:eastAsia="ko-KR"/>
        </w:rPr>
        <w:t xml:space="preserve"> và Quyết định số 478/QĐ-UBND ngày 23 tháng 7 năm 2025 của Chủ tịch Ủy ban nhân dân tỉnh Đồng Nai</w:t>
      </w:r>
      <w:r w:rsidR="007E6D8F">
        <w:rPr>
          <w:rFonts w:eastAsia="Batang"/>
          <w:lang w:eastAsia="ko-KR"/>
        </w:rPr>
        <w:t xml:space="preserve"> (cũ)</w:t>
      </w:r>
      <w:r w:rsidR="008D4454" w:rsidRPr="006371D3">
        <w:rPr>
          <w:rFonts w:eastAsia="Batang"/>
          <w:lang w:eastAsia="ko-KR"/>
        </w:rPr>
        <w:t xml:space="preserve"> về việc ủy quyền cho Giám đốc Sở Khoa học và Công nghệ thực hiện một số nội dung quản lý nhiệm vụ khoa học và công nghệ cấp tỉnh sử dụng ngân sách nhà nước </w:t>
      </w:r>
      <w:r w:rsidR="0011646A" w:rsidRPr="006371D3">
        <w:rPr>
          <w:rFonts w:eastAsia="Batang"/>
          <w:lang w:eastAsia="ko-KR"/>
        </w:rPr>
        <w:t xml:space="preserve">theo quy định </w:t>
      </w:r>
      <w:r w:rsidR="00CC0589" w:rsidRPr="006371D3">
        <w:rPr>
          <w:rFonts w:eastAsia="Batang"/>
          <w:lang w:eastAsia="ko-KR"/>
        </w:rPr>
        <w:t>Thông tư 09/2024/TT-BKHCN ngày 27/12/2024 của Bộ Khoa học và Công nghệ quy định quản lý nhiệm vụ khoa học và công nghệ cấp tỉnh, cấp cơ sở có sử dụng ngân sách nhà nước</w:t>
      </w:r>
      <w:r w:rsidR="00083E43" w:rsidRPr="006371D3">
        <w:rPr>
          <w:rFonts w:eastAsia="Batang"/>
          <w:lang w:eastAsia="ko-KR"/>
        </w:rPr>
        <w:t>;</w:t>
      </w:r>
    </w:p>
    <w:p w14:paraId="0A547E1C" w14:textId="63ACB70E" w:rsidR="00545350" w:rsidRPr="006371D3" w:rsidRDefault="006F3202" w:rsidP="000C30BA">
      <w:pPr>
        <w:spacing w:before="120" w:after="120"/>
        <w:ind w:firstLine="561"/>
        <w:jc w:val="both"/>
        <w:rPr>
          <w:rFonts w:eastAsia="Batang"/>
          <w:lang w:eastAsia="ko-KR"/>
        </w:rPr>
      </w:pPr>
      <w:r w:rsidRPr="006371D3">
        <w:rPr>
          <w:rFonts w:eastAsia="Batang"/>
          <w:lang w:eastAsia="ko-KR"/>
        </w:rPr>
        <w:t>b)</w:t>
      </w:r>
      <w:r w:rsidR="008D4454" w:rsidRPr="006371D3">
        <w:rPr>
          <w:rFonts w:eastAsia="Batang"/>
          <w:lang w:eastAsia="ko-KR"/>
        </w:rPr>
        <w:t xml:space="preserve"> </w:t>
      </w:r>
      <w:r w:rsidR="00923A39" w:rsidRPr="006371D3">
        <w:rPr>
          <w:rFonts w:eastAsia="Batang"/>
          <w:lang w:eastAsia="ko-KR"/>
        </w:rPr>
        <w:t>Luật Khoa học, công nghệ và đổi mới sáng tạo số 93/2025/QH15 được Quốc hội khóa XV thông qua tại Kỳ họp thứ 9 ngày 27 tháng 6 năm 2025</w:t>
      </w:r>
      <w:r w:rsidR="00882EF0" w:rsidRPr="006371D3">
        <w:rPr>
          <w:rFonts w:eastAsia="Batang"/>
          <w:lang w:eastAsia="ko-KR"/>
        </w:rPr>
        <w:t xml:space="preserve"> (</w:t>
      </w:r>
      <w:r w:rsidR="00923A39" w:rsidRPr="006371D3">
        <w:rPr>
          <w:rFonts w:eastAsia="Batang"/>
          <w:lang w:eastAsia="ko-KR"/>
        </w:rPr>
        <w:t>hiệu lực thi hành từ ngày 01 tháng 10 năm 2025</w:t>
      </w:r>
      <w:r w:rsidR="00882EF0" w:rsidRPr="006371D3">
        <w:rPr>
          <w:rFonts w:eastAsia="Batang"/>
          <w:lang w:eastAsia="ko-KR"/>
        </w:rPr>
        <w:t xml:space="preserve">) </w:t>
      </w:r>
      <w:r w:rsidR="007F3D75" w:rsidRPr="006371D3">
        <w:rPr>
          <w:rFonts w:eastAsia="Batang"/>
          <w:lang w:eastAsia="ko-KR"/>
        </w:rPr>
        <w:t xml:space="preserve">có nhiều điểm mới, nổi bật là chuyển đổi tư duy quản lý nhà nước từ tiền kiểm sang hậu kiểm, tập trung vào kết quả và hiệu quả đầu ra, chấp nhận rủi ro đi kèm quản trị rủi ro. Luật cũng xác định, khoa học, công nghệ và đổi mới sáng tạo </w:t>
      </w:r>
      <w:r w:rsidR="007D6DA2" w:rsidRPr="006371D3">
        <w:rPr>
          <w:rFonts w:eastAsia="Batang"/>
          <w:lang w:eastAsia="ko-KR"/>
        </w:rPr>
        <w:t>là động lực then chốt cho phát triển kinh tế – xã hội, gắn chặt với yêu cầu phát triển ở cơ sở</w:t>
      </w:r>
      <w:r w:rsidR="00083E43" w:rsidRPr="006371D3">
        <w:rPr>
          <w:rFonts w:eastAsia="Batang"/>
          <w:lang w:eastAsia="ko-KR"/>
        </w:rPr>
        <w:t>;</w:t>
      </w:r>
    </w:p>
    <w:p w14:paraId="358149CE" w14:textId="1A2AB863" w:rsidR="007D6DA2" w:rsidRPr="006371D3" w:rsidRDefault="006F3202" w:rsidP="000C30BA">
      <w:pPr>
        <w:spacing w:before="120" w:after="120"/>
        <w:ind w:firstLine="561"/>
        <w:jc w:val="both"/>
        <w:rPr>
          <w:rFonts w:eastAsia="Batang"/>
          <w:lang w:eastAsia="ko-KR"/>
        </w:rPr>
      </w:pPr>
      <w:r w:rsidRPr="006371D3">
        <w:rPr>
          <w:rFonts w:eastAsia="Batang"/>
          <w:lang w:eastAsia="ko-KR"/>
        </w:rPr>
        <w:t>c)</w:t>
      </w:r>
      <w:r w:rsidR="007D6DA2" w:rsidRPr="006371D3">
        <w:rPr>
          <w:rFonts w:eastAsia="Batang"/>
          <w:lang w:eastAsia="ko-KR"/>
        </w:rPr>
        <w:t xml:space="preserve"> Nghị quyết số 57-NQ/TW của Bộ Chính trị về phát triển khoa học, công nghệ và đổi mới sáng tạo đã đặt ra yêu cầu đổi mới mạnh mẽ thể chế quản lý, phát huy vai trò của chính quyền các cấp, nhất là cấp cơ sở</w:t>
      </w:r>
      <w:r w:rsidR="009060EC">
        <w:rPr>
          <w:rFonts w:eastAsia="Batang"/>
          <w:lang w:eastAsia="ko-KR"/>
        </w:rPr>
        <w:t xml:space="preserve"> </w:t>
      </w:r>
      <w:r w:rsidR="007D6DA2" w:rsidRPr="006371D3">
        <w:rPr>
          <w:rFonts w:eastAsia="Batang"/>
          <w:lang w:eastAsia="ko-KR"/>
        </w:rPr>
        <w:t>trong việc tổ chức, thúc đẩy hoạt động khoa học, công nghệ và đổi mới sáng tạo gắn với thực tiễn đời sống, sản xuất và kinh doanh</w:t>
      </w:r>
      <w:r w:rsidR="00083E43" w:rsidRPr="006371D3">
        <w:rPr>
          <w:rFonts w:eastAsia="Batang"/>
          <w:lang w:eastAsia="ko-KR"/>
        </w:rPr>
        <w:t>;</w:t>
      </w:r>
    </w:p>
    <w:p w14:paraId="3C0F4CA6" w14:textId="7F587D3E" w:rsidR="00545350" w:rsidRPr="006371D3" w:rsidRDefault="006F3202" w:rsidP="000C30BA">
      <w:pPr>
        <w:spacing w:before="120" w:after="120"/>
        <w:ind w:firstLine="561"/>
        <w:jc w:val="both"/>
        <w:rPr>
          <w:rFonts w:eastAsia="Batang"/>
          <w:lang w:eastAsia="ko-KR"/>
        </w:rPr>
      </w:pPr>
      <w:r w:rsidRPr="006371D3">
        <w:rPr>
          <w:rFonts w:eastAsia="Batang"/>
          <w:lang w:eastAsia="ko-KR"/>
        </w:rPr>
        <w:t>d)</w:t>
      </w:r>
      <w:r w:rsidR="008D4454" w:rsidRPr="006371D3">
        <w:rPr>
          <w:rFonts w:eastAsia="Batang"/>
          <w:lang w:eastAsia="ko-KR"/>
        </w:rPr>
        <w:t xml:space="preserve"> </w:t>
      </w:r>
      <w:r w:rsidR="00923A39" w:rsidRPr="006371D3">
        <w:rPr>
          <w:rFonts w:eastAsia="Batang"/>
          <w:lang w:eastAsia="ko-KR"/>
        </w:rPr>
        <w:t xml:space="preserve">Chính phủ đã ban hành Nghị định </w:t>
      </w:r>
      <w:r w:rsidR="008D4454" w:rsidRPr="006371D3">
        <w:rPr>
          <w:iCs/>
        </w:rPr>
        <w:t>267/2025/NĐ-CP ngày 14 tháng 10 năm 2025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r w:rsidR="00FF01E7" w:rsidRPr="006371D3">
        <w:rPr>
          <w:rFonts w:eastAsia="Batang"/>
          <w:lang w:eastAsia="ko-KR"/>
        </w:rPr>
        <w:t xml:space="preserve">; theo đó, </w:t>
      </w:r>
      <w:r w:rsidR="008D4454" w:rsidRPr="006371D3">
        <w:rPr>
          <w:rFonts w:eastAsia="Batang"/>
          <w:lang w:eastAsia="ko-KR"/>
        </w:rPr>
        <w:t xml:space="preserve">tại </w:t>
      </w:r>
      <w:r w:rsidR="008D4454" w:rsidRPr="006371D3">
        <w:rPr>
          <w:iCs/>
        </w:rPr>
        <w:t xml:space="preserve">khoản 13 Điều 3 </w:t>
      </w:r>
      <w:r w:rsidR="00FF01E7" w:rsidRPr="006371D3">
        <w:rPr>
          <w:rFonts w:eastAsia="Batang"/>
          <w:lang w:eastAsia="ko-KR"/>
        </w:rPr>
        <w:t xml:space="preserve">quy định việc </w:t>
      </w:r>
      <w:r w:rsidR="00FF01E7" w:rsidRPr="006371D3">
        <w:rPr>
          <w:rFonts w:eastAsia="Batang"/>
          <w:lang w:eastAsia="ko-KR"/>
        </w:rPr>
        <w:lastRenderedPageBreak/>
        <w:t>phân cấp hoặc ủy quyền</w:t>
      </w:r>
      <w:r w:rsidR="00FF01E7" w:rsidRPr="006371D3">
        <w:t xml:space="preserve"> “quản </w:t>
      </w:r>
      <w:r w:rsidR="00FF01E7" w:rsidRPr="006371D3">
        <w:rPr>
          <w:rFonts w:eastAsia="Batang"/>
          <w:lang w:eastAsia="ko-KR"/>
        </w:rPr>
        <w:t>lý nhiệm vụ khoa học, công nghệ và đổi mới sáng tạo” như</w:t>
      </w:r>
      <w:r w:rsidR="00882EF0" w:rsidRPr="006371D3">
        <w:rPr>
          <w:rFonts w:eastAsia="Batang"/>
          <w:lang w:eastAsia="ko-KR"/>
        </w:rPr>
        <w:t xml:space="preserve"> sau</w:t>
      </w:r>
      <w:r w:rsidR="00FF01E7" w:rsidRPr="006371D3">
        <w:rPr>
          <w:rFonts w:eastAsia="Batang"/>
          <w:lang w:eastAsia="ko-KR"/>
        </w:rPr>
        <w:t>:</w:t>
      </w:r>
    </w:p>
    <w:p w14:paraId="617D00B7" w14:textId="77777777" w:rsidR="000B469E" w:rsidRPr="006371D3" w:rsidRDefault="000B469E" w:rsidP="000C30BA">
      <w:pPr>
        <w:spacing w:before="120" w:after="120"/>
        <w:ind w:firstLine="561"/>
        <w:jc w:val="both"/>
        <w:rPr>
          <w:i/>
        </w:rPr>
      </w:pPr>
      <w:r w:rsidRPr="006371D3">
        <w:rPr>
          <w:i/>
        </w:rPr>
        <w:t>“Cơ quan quản lý nhiệm vụ khoa học, công nghệ và đổi mới sáng tạo là bộ, cơ quan ngang bộ, cơ quan thuộc Chính phủ, cơ quan khác ở trung ương và Ủy ban nhân dân cấp tỉnh.</w:t>
      </w:r>
    </w:p>
    <w:p w14:paraId="1E4B25E1" w14:textId="77777777" w:rsidR="008F7960" w:rsidRPr="006371D3" w:rsidRDefault="000B469E" w:rsidP="000C30BA">
      <w:pPr>
        <w:spacing w:before="120" w:after="120"/>
        <w:ind w:firstLine="561"/>
        <w:jc w:val="both"/>
      </w:pPr>
      <w:r w:rsidRPr="006371D3">
        <w:rPr>
          <w:i/>
        </w:rPr>
        <w:t xml:space="preserve">Trường hợp bộ, cơ quan ngang bộ và </w:t>
      </w:r>
      <w:r w:rsidRPr="006371D3">
        <w:rPr>
          <w:b/>
          <w:bCs/>
          <w:i/>
        </w:rPr>
        <w:t>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r w:rsidR="008F7960" w:rsidRPr="006371D3">
        <w:rPr>
          <w:b/>
          <w:bCs/>
          <w:i/>
        </w:rPr>
        <w:t>.</w:t>
      </w:r>
      <w:r w:rsidR="008F7960" w:rsidRPr="006371D3">
        <w:t xml:space="preserve"> </w:t>
      </w:r>
    </w:p>
    <w:p w14:paraId="13915B4D" w14:textId="6148AFDB" w:rsidR="000B469E" w:rsidRPr="006371D3" w:rsidRDefault="008F7960" w:rsidP="000C30BA">
      <w:pPr>
        <w:spacing w:before="120" w:after="120"/>
        <w:ind w:firstLine="561"/>
        <w:jc w:val="both"/>
        <w:rPr>
          <w:i/>
        </w:rPr>
      </w:pPr>
      <w:r w:rsidRPr="006371D3">
        <w:rPr>
          <w:i/>
        </w:rPr>
        <w:t>Trường hợp cơ quan thuộc Chính phủ, cơ quan khác ở trung ương ủy quyền cho cơ quan, tổ chức trực thuộc quản lý nhiệm vụ khoa học, công nghệ và đổi mới sáng tạo thì cơ quan, tổ chức này là Cơ quan quản lý nhiệm vụ khoa học, công nghệ và đổi mới sáng tạo.</w:t>
      </w:r>
      <w:r w:rsidR="000B469E" w:rsidRPr="006371D3">
        <w:rPr>
          <w:i/>
        </w:rPr>
        <w:t>”</w:t>
      </w:r>
      <w:r w:rsidR="00083E43" w:rsidRPr="006371D3">
        <w:rPr>
          <w:i/>
        </w:rPr>
        <w:t>;</w:t>
      </w:r>
    </w:p>
    <w:p w14:paraId="652390B2" w14:textId="366A083E" w:rsidR="00450F67" w:rsidRPr="006371D3" w:rsidRDefault="00450F67" w:rsidP="00450F67">
      <w:pPr>
        <w:spacing w:before="120" w:after="120"/>
        <w:ind w:firstLine="561"/>
        <w:jc w:val="both"/>
        <w:rPr>
          <w:rFonts w:eastAsia="Batang"/>
          <w:iCs/>
          <w:lang w:eastAsia="ko-KR"/>
        </w:rPr>
      </w:pPr>
      <w:r w:rsidRPr="006371D3">
        <w:rPr>
          <w:iCs/>
        </w:rPr>
        <w:t xml:space="preserve">đ) Chính phủ đã ban hành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theo đó khoản 9 </w:t>
      </w:r>
      <w:r w:rsidR="00F010AB">
        <w:rPr>
          <w:iCs/>
        </w:rPr>
        <w:t>Đ</w:t>
      </w:r>
      <w:r w:rsidRPr="006371D3">
        <w:rPr>
          <w:iCs/>
        </w:rPr>
        <w:t xml:space="preserve">iều 3 </w:t>
      </w:r>
      <w:r w:rsidRPr="006371D3">
        <w:rPr>
          <w:rFonts w:eastAsia="Batang"/>
          <w:iCs/>
          <w:lang w:eastAsia="ko-KR"/>
        </w:rPr>
        <w:t>quy định việc phân cấp hoặc ủy quyền</w:t>
      </w:r>
      <w:r w:rsidRPr="006371D3">
        <w:rPr>
          <w:iCs/>
        </w:rPr>
        <w:t xml:space="preserve"> “quản </w:t>
      </w:r>
      <w:r w:rsidRPr="006371D3">
        <w:rPr>
          <w:rFonts w:eastAsia="Batang"/>
          <w:iCs/>
          <w:lang w:eastAsia="ko-KR"/>
        </w:rPr>
        <w:t>lý nhiệm vụ khoa học, công nghệ và đổi mới sáng tạo” như sau:</w:t>
      </w:r>
    </w:p>
    <w:p w14:paraId="2072E591" w14:textId="7ED0CD21" w:rsidR="00450F67" w:rsidRPr="006371D3" w:rsidRDefault="00450F67" w:rsidP="00450F67">
      <w:pPr>
        <w:ind w:firstLine="561"/>
        <w:jc w:val="both"/>
        <w:rPr>
          <w:i/>
          <w:iCs/>
        </w:rPr>
      </w:pPr>
      <w:r w:rsidRPr="006371D3">
        <w:rPr>
          <w:i/>
          <w:iCs/>
        </w:rPr>
        <w:t xml:space="preserve">“Cơ quan quản lý nhiệm vụ đổi mới sáng tạo là bộ, cơ quan ngang bộ, cơ quan thuộc Chính phủ, cơ quan khác ở trung ương và Ủy ban nhân dân cấp tỉnh hoặc cơ quan, đơn vị được bộ, cơ quan ngang bộ, cơ quan thuộc Chính phủ, cơ quan khác ở trung ương và </w:t>
      </w:r>
      <w:r w:rsidRPr="006371D3">
        <w:rPr>
          <w:b/>
          <w:bCs/>
          <w:i/>
          <w:iCs/>
        </w:rPr>
        <w:t>Ủy ban nhân dân cấp tỉnh quy định thẩm quyền, phân cấp quản lý hoạt động khoa học, công nghệ và đổi mới sáng tạo.</w:t>
      </w:r>
      <w:r w:rsidRPr="006371D3">
        <w:rPr>
          <w:i/>
          <w:iCs/>
        </w:rPr>
        <w:t>”</w:t>
      </w:r>
    </w:p>
    <w:p w14:paraId="2382D670" w14:textId="48F9CF83" w:rsidR="008D4454" w:rsidRPr="006371D3" w:rsidRDefault="00450F67" w:rsidP="000C30BA">
      <w:pPr>
        <w:spacing w:before="120" w:after="120"/>
        <w:ind w:firstLine="561"/>
        <w:jc w:val="both"/>
        <w:rPr>
          <w:iCs/>
        </w:rPr>
      </w:pPr>
      <w:r w:rsidRPr="006371D3">
        <w:rPr>
          <w:iCs/>
        </w:rPr>
        <w:t>e</w:t>
      </w:r>
      <w:r w:rsidR="006F3202" w:rsidRPr="006371D3">
        <w:rPr>
          <w:iCs/>
        </w:rPr>
        <w:t>)</w:t>
      </w:r>
      <w:r w:rsidR="008D4454" w:rsidRPr="006371D3">
        <w:rPr>
          <w:iCs/>
        </w:rPr>
        <w:t xml:space="preserve"> Ngày 26 tháng 11 năm 2025, Bộ trưởng Bộ Khoa học và Công nghệ đã ban hành Thông tư số 36/2025/TT-BKHCN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 theo đó tại khoản 1 Điều 7 quy định việc “Phân cấp quản lý hoạt động khoa học, công nghệ và đổi mới sáng tạo” như sau:</w:t>
      </w:r>
    </w:p>
    <w:p w14:paraId="3B798866" w14:textId="3C8F52C7" w:rsidR="008D4454" w:rsidRPr="006371D3" w:rsidRDefault="0011646A" w:rsidP="000C30BA">
      <w:pPr>
        <w:spacing w:before="120" w:after="120"/>
        <w:ind w:firstLine="561"/>
        <w:jc w:val="both"/>
        <w:rPr>
          <w:i/>
        </w:rPr>
      </w:pPr>
      <w:r w:rsidRPr="006371D3">
        <w:rPr>
          <w:i/>
        </w:rPr>
        <w:t xml:space="preserve">“Theo yêu cầu quản lý, các bộ, cơ quan ngang bộ và </w:t>
      </w:r>
      <w:r w:rsidRPr="006371D3">
        <w:rPr>
          <w:b/>
          <w:bCs/>
          <w:i/>
        </w:rPr>
        <w:t>Ủy ban nhân dân cấp tỉnh chủ động phân cấp cho cơ quan, tổ chức trực thuộc để quản lý hoạt động khoa học, công nghệ và đổi mới sáng tạo</w:t>
      </w:r>
      <w:r w:rsidRPr="006371D3">
        <w:rPr>
          <w:i/>
        </w:rPr>
        <w:t xml:space="preserve"> theo quy định của Luật Tổ chức chính phủ, Luật Tổ chức chính quyền địa phương.”</w:t>
      </w:r>
      <w:r w:rsidR="00083E43" w:rsidRPr="006371D3">
        <w:rPr>
          <w:i/>
        </w:rPr>
        <w:t>;</w:t>
      </w:r>
    </w:p>
    <w:p w14:paraId="127797A9" w14:textId="7E87F0A0" w:rsidR="000B469E" w:rsidRPr="006371D3" w:rsidRDefault="0036418A" w:rsidP="000C30BA">
      <w:pPr>
        <w:spacing w:before="120" w:after="120"/>
        <w:ind w:firstLine="561"/>
        <w:jc w:val="both"/>
        <w:rPr>
          <w:iCs/>
        </w:rPr>
      </w:pPr>
      <w:r w:rsidRPr="006371D3">
        <w:rPr>
          <w:iCs/>
        </w:rPr>
        <w:t>g</w:t>
      </w:r>
      <w:r w:rsidR="006F3202" w:rsidRPr="006371D3">
        <w:rPr>
          <w:iCs/>
        </w:rPr>
        <w:t>)</w:t>
      </w:r>
      <w:r w:rsidR="00945237" w:rsidRPr="006371D3">
        <w:rPr>
          <w:iCs/>
        </w:rPr>
        <w:t xml:space="preserve"> </w:t>
      </w:r>
      <w:r w:rsidR="006F3202" w:rsidRPr="006371D3">
        <w:rPr>
          <w:iCs/>
        </w:rPr>
        <w:t>T</w:t>
      </w:r>
      <w:r w:rsidR="007D6DA2" w:rsidRPr="006371D3">
        <w:rPr>
          <w:iCs/>
        </w:rPr>
        <w:t xml:space="preserve">ại </w:t>
      </w:r>
      <w:r w:rsidR="000B469E" w:rsidRPr="006371D3">
        <w:rPr>
          <w:iCs/>
        </w:rPr>
        <w:t>khoản 1, khoản 2 Điều 13 Luật Tổ chức chính quyền địa phương số 72/2025/QH15, quy định</w:t>
      </w:r>
      <w:r w:rsidR="006F3202" w:rsidRPr="006371D3">
        <w:rPr>
          <w:iCs/>
        </w:rPr>
        <w:t xml:space="preserve"> về việc phân cấp như sau</w:t>
      </w:r>
      <w:r w:rsidR="000B469E" w:rsidRPr="006371D3">
        <w:rPr>
          <w:iCs/>
        </w:rPr>
        <w:t>:</w:t>
      </w:r>
    </w:p>
    <w:p w14:paraId="13175919" w14:textId="77777777" w:rsidR="000B469E" w:rsidRPr="006371D3" w:rsidRDefault="000B469E" w:rsidP="000C30BA">
      <w:pPr>
        <w:spacing w:before="120" w:after="120"/>
        <w:ind w:firstLine="561"/>
        <w:jc w:val="both"/>
        <w:rPr>
          <w:i/>
        </w:rPr>
      </w:pPr>
      <w:r w:rsidRPr="006371D3">
        <w:rPr>
          <w:i/>
        </w:rPr>
        <w:lastRenderedPageBreak/>
        <w:t xml:space="preserve">“1. Hội đồng nhân dân cấp tỉnh phân cấp cho Ủy ban nhân dân cùng cấp hoặc Hội đồng nhân dân cấp xã; </w:t>
      </w:r>
      <w:r w:rsidRPr="006371D3">
        <w:rPr>
          <w:b/>
          <w:bCs/>
          <w:i/>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w:t>
      </w:r>
      <w:r w:rsidRPr="006371D3">
        <w:rPr>
          <w:i/>
        </w:rPr>
        <w:t>, trừ trường hợp pháp luật quy định không được phân cấp.</w:t>
      </w:r>
    </w:p>
    <w:p w14:paraId="0198D00F" w14:textId="5A485B38" w:rsidR="000B469E" w:rsidRPr="006371D3" w:rsidRDefault="000B469E" w:rsidP="000C30BA">
      <w:pPr>
        <w:spacing w:before="120" w:after="120"/>
        <w:ind w:firstLine="561"/>
        <w:jc w:val="both"/>
        <w:rPr>
          <w:i/>
        </w:rPr>
      </w:pPr>
      <w:r w:rsidRPr="006371D3">
        <w:rPr>
          <w:i/>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r w:rsidR="00EC6E8A" w:rsidRPr="006371D3">
        <w:rPr>
          <w:i/>
        </w:rPr>
        <w:t>”</w:t>
      </w:r>
    </w:p>
    <w:p w14:paraId="6735C7DF" w14:textId="24E05ABF" w:rsidR="000B469E" w:rsidRPr="006371D3" w:rsidRDefault="00945237" w:rsidP="000C30BA">
      <w:pPr>
        <w:spacing w:before="120" w:after="120"/>
        <w:ind w:firstLine="561"/>
        <w:jc w:val="both"/>
        <w:rPr>
          <w:i/>
        </w:rPr>
      </w:pPr>
      <w:r w:rsidRPr="006371D3">
        <w:rPr>
          <w:i/>
        </w:rPr>
        <w:t xml:space="preserve">2. </w:t>
      </w:r>
      <w:r w:rsidR="000B469E" w:rsidRPr="006371D3">
        <w:rPr>
          <w:b/>
          <w:bCs/>
          <w:i/>
        </w:rPr>
        <w:t>Việc phân cấp phải được quy định trong văn bản quy phạm pháp luật của cơ quan, cá nhân phân cấp.</w:t>
      </w:r>
      <w:r w:rsidR="000B469E" w:rsidRPr="006371D3">
        <w:rPr>
          <w:i/>
        </w:rPr>
        <w:t xml:space="preserve">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r w:rsidR="00083E43" w:rsidRPr="006371D3">
        <w:rPr>
          <w:i/>
        </w:rPr>
        <w:t>;</w:t>
      </w:r>
    </w:p>
    <w:p w14:paraId="1078779C" w14:textId="74E5B579" w:rsidR="00C42133" w:rsidRPr="006371D3" w:rsidRDefault="0036418A" w:rsidP="000C30BA">
      <w:pPr>
        <w:spacing w:before="120" w:after="120"/>
        <w:ind w:firstLine="561"/>
        <w:jc w:val="both"/>
        <w:rPr>
          <w:iCs/>
        </w:rPr>
      </w:pPr>
      <w:r w:rsidRPr="006371D3">
        <w:rPr>
          <w:iCs/>
        </w:rPr>
        <w:t>h</w:t>
      </w:r>
      <w:r w:rsidR="006F3202" w:rsidRPr="006371D3">
        <w:rPr>
          <w:iCs/>
        </w:rPr>
        <w:t>)</w:t>
      </w:r>
      <w:r w:rsidR="008F7960" w:rsidRPr="006371D3">
        <w:rPr>
          <w:iCs/>
        </w:rPr>
        <w:t xml:space="preserve"> </w:t>
      </w:r>
      <w:r w:rsidR="00C42133" w:rsidRPr="006371D3">
        <w:rPr>
          <w:iCs/>
        </w:rPr>
        <w:t>N</w:t>
      </w:r>
      <w:r w:rsidR="00C42133" w:rsidRPr="006371D3">
        <w:rPr>
          <w:rFonts w:eastAsia="Batang"/>
          <w:lang w:eastAsia="ko-KR"/>
        </w:rPr>
        <w:t>gày 12 tháng 6 năm 2025, Chính phủ ban hành Nghị định số 150/2025/NĐ-CP quy định tổ chức các cơ quan chuyên môn thuộc Ủy ban nhân dân tỉnh, thành phố trực thuộc trung ương và Ủy ban nhân dân xã, phường, đặc khu thuộc tỉnh, thành phố trực thuộc trung ương, theo đó quy định như sau:</w:t>
      </w:r>
    </w:p>
    <w:p w14:paraId="257B7DB4" w14:textId="4E061E56" w:rsidR="00C42133" w:rsidRPr="006371D3" w:rsidRDefault="00C42133" w:rsidP="000C30BA">
      <w:pPr>
        <w:spacing w:before="120" w:after="120"/>
        <w:ind w:firstLine="561"/>
        <w:jc w:val="both"/>
        <w:rPr>
          <w:i/>
        </w:rPr>
      </w:pPr>
      <w:r w:rsidRPr="006371D3">
        <w:rPr>
          <w:iCs/>
        </w:rPr>
        <w:t>+ Tại khoản 7 Điều 8</w:t>
      </w:r>
      <w:r w:rsidR="006F3202" w:rsidRPr="006371D3">
        <w:rPr>
          <w:iCs/>
        </w:rPr>
        <w:t xml:space="preserve"> quy định về </w:t>
      </w:r>
      <w:r w:rsidRPr="006371D3">
        <w:rPr>
          <w:iCs/>
        </w:rPr>
        <w:t xml:space="preserve">tổ chức </w:t>
      </w:r>
      <w:r w:rsidR="006F3202" w:rsidRPr="006371D3">
        <w:rPr>
          <w:iCs/>
        </w:rPr>
        <w:t xml:space="preserve">Sở Khoa học và Công nghệ </w:t>
      </w:r>
      <w:r w:rsidRPr="006371D3">
        <w:rPr>
          <w:iCs/>
        </w:rPr>
        <w:t>thống nhất ở các địa phương</w:t>
      </w:r>
      <w:r w:rsidR="006F3202" w:rsidRPr="006371D3">
        <w:rPr>
          <w:iCs/>
        </w:rPr>
        <w:t xml:space="preserve"> như sau: “</w:t>
      </w:r>
      <w:r w:rsidRPr="006371D3">
        <w:rPr>
          <w:i/>
        </w:rPr>
        <w:t xml:space="preserve">Tham mưu, giúp Ủy ban nhân dân cấp tỉnh quản lý nhà nước về: </w:t>
      </w:r>
      <w:r w:rsidRPr="006371D3">
        <w:rPr>
          <w:b/>
          <w:bCs/>
          <w:i/>
        </w:rPr>
        <w:t>Hoạt động nghiên cứu khoa học, phát triển công nghệ, đổi mới sáng tạo</w:t>
      </w:r>
      <w:r w:rsidRPr="006371D3">
        <w:rPr>
          <w:i/>
        </w:rPr>
        <w:t>, phát triển công nghệ cao, công nghệ chiến lược;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chính quyền số; kinh tế số, xã hội số và chuyển đổi số; hạ tầng thông tin truyền thông.”</w:t>
      </w:r>
      <w:r w:rsidR="00083E43" w:rsidRPr="006371D3">
        <w:rPr>
          <w:i/>
        </w:rPr>
        <w:t>;</w:t>
      </w:r>
    </w:p>
    <w:p w14:paraId="2B69EE58" w14:textId="5BC6B7FC" w:rsidR="00C42133" w:rsidRPr="006371D3" w:rsidRDefault="00C42133" w:rsidP="000C30BA">
      <w:pPr>
        <w:spacing w:before="120" w:after="120"/>
        <w:ind w:firstLine="561"/>
        <w:jc w:val="both"/>
        <w:rPr>
          <w:i/>
        </w:rPr>
      </w:pPr>
      <w:r w:rsidRPr="006371D3">
        <w:rPr>
          <w:iCs/>
        </w:rPr>
        <w:t>+</w:t>
      </w:r>
      <w:r w:rsidR="008F7960" w:rsidRPr="006371D3">
        <w:rPr>
          <w:iCs/>
        </w:rPr>
        <w:t xml:space="preserve"> </w:t>
      </w:r>
      <w:r w:rsidRPr="006371D3">
        <w:rPr>
          <w:iCs/>
        </w:rPr>
        <w:t xml:space="preserve">Tại </w:t>
      </w:r>
      <w:r w:rsidR="008F7960" w:rsidRPr="006371D3">
        <w:rPr>
          <w:iCs/>
        </w:rPr>
        <w:t xml:space="preserve">điểm c khoản </w:t>
      </w:r>
      <w:r w:rsidRPr="006371D3">
        <w:rPr>
          <w:iCs/>
        </w:rPr>
        <w:t>3</w:t>
      </w:r>
      <w:r w:rsidR="008F7960" w:rsidRPr="006371D3">
        <w:rPr>
          <w:iCs/>
        </w:rPr>
        <w:t xml:space="preserve"> </w:t>
      </w:r>
      <w:r w:rsidRPr="006371D3">
        <w:rPr>
          <w:iCs/>
        </w:rPr>
        <w:t>Điều 15</w:t>
      </w:r>
      <w:r w:rsidR="006F3202" w:rsidRPr="006371D3">
        <w:rPr>
          <w:iCs/>
        </w:rPr>
        <w:t xml:space="preserve"> quy định Phòng Văn hóa - Xã hội tham mưu, giúp Ủy ban nhân dân cấp xã thực hiện chức năng quản lý nhà nước về các lĩnh vực sau:</w:t>
      </w:r>
      <w:r w:rsidRPr="006371D3">
        <w:rPr>
          <w:i/>
        </w:rPr>
        <w:t xml:space="preserve"> </w:t>
      </w:r>
      <w:r w:rsidR="006F3202" w:rsidRPr="006371D3">
        <w:rPr>
          <w:i/>
        </w:rPr>
        <w:t>“</w:t>
      </w:r>
      <w:r w:rsidRPr="006371D3">
        <w:rPr>
          <w:i/>
        </w:rPr>
        <w:t xml:space="preserve">Lĩnh vực Văn hóa, Khoa học và Thông tin, gồm: Văn hóa; gia đình; thể dục, thể thao; du lịch; quảng cáo; phát thanh truyền hình; báo chí; thông tin cơ sở; thông tin đối ngoại; </w:t>
      </w:r>
      <w:r w:rsidRPr="006371D3">
        <w:rPr>
          <w:b/>
          <w:bCs/>
          <w:i/>
        </w:rPr>
        <w:t>hoạt động nghiên cứu khoa học, phát triển công nghệ, đổi mới sáng tạo, phát triển tiềm lực khoa học và công nghệ</w:t>
      </w:r>
      <w:r w:rsidRPr="006371D3">
        <w:rPr>
          <w:i/>
        </w:rPr>
        <w:t>; sở hữu trí tuệ; tiêu chuẩn đo lường chất lượng; ứng dụng bức xạ và đồng vị phóng xạ; an toàn bức xạ và hạt nhân; bưu chính; ứng dụng công nghệ thông tin (không bao gồm an toàn thông tin, an ninh mạng); giao dịch điện tử; chính quyền số; kinh tế số, xã hội số và chuyển đổi số; hạ tầng thông tin;”</w:t>
      </w:r>
      <w:r w:rsidR="00083E43" w:rsidRPr="006371D3">
        <w:rPr>
          <w:i/>
        </w:rPr>
        <w:t>;</w:t>
      </w:r>
    </w:p>
    <w:p w14:paraId="77B35D98" w14:textId="7A683BE2" w:rsidR="00192AA7" w:rsidRPr="006371D3" w:rsidRDefault="0036418A" w:rsidP="000C30BA">
      <w:pPr>
        <w:spacing w:before="120" w:after="120"/>
        <w:ind w:firstLine="561"/>
        <w:jc w:val="both"/>
        <w:rPr>
          <w:rFonts w:eastAsia="Batang"/>
          <w:lang w:eastAsia="ko-KR"/>
        </w:rPr>
      </w:pPr>
      <w:r w:rsidRPr="006371D3">
        <w:rPr>
          <w:iCs/>
        </w:rPr>
        <w:lastRenderedPageBreak/>
        <w:t>i</w:t>
      </w:r>
      <w:r w:rsidR="006F3202" w:rsidRPr="006371D3">
        <w:rPr>
          <w:iCs/>
        </w:rPr>
        <w:t>)</w:t>
      </w:r>
      <w:r w:rsidR="00192AA7" w:rsidRPr="006371D3">
        <w:rPr>
          <w:iCs/>
        </w:rPr>
        <w:t xml:space="preserve"> Ngày 27 tháng 6 năm 2025, </w:t>
      </w:r>
      <w:r w:rsidR="00192AA7" w:rsidRPr="006371D3">
        <w:rPr>
          <w:rFonts w:eastAsia="Batang"/>
          <w:lang w:eastAsia="ko-KR"/>
        </w:rPr>
        <w:t xml:space="preserve">Bộ trưởng </w:t>
      </w:r>
      <w:r w:rsidR="00192AA7" w:rsidRPr="006371D3">
        <w:rPr>
          <w:iCs/>
        </w:rPr>
        <w:t xml:space="preserve">Bộ Khoa học và Công nghệ ban hành </w:t>
      </w:r>
      <w:r w:rsidR="00192AA7" w:rsidRPr="006371D3">
        <w:rPr>
          <w:rFonts w:eastAsia="Batang"/>
          <w:lang w:eastAsia="ko-KR"/>
        </w:rPr>
        <w:t>Thông tư số 10/2025/TT-BKHCN hướng dẫn chức năng, nhiệm vụ, quyền hạn của cơ quan chuyên môn thuộc Ủy ban nhân dân cấp tỉnh, cấp xã về lĩnh vực thuộc phạm vi quản lý của Bộ Khoa học và Công nghệ; theo đó quy định như sau:</w:t>
      </w:r>
    </w:p>
    <w:p w14:paraId="5196BD94" w14:textId="718D2A37" w:rsidR="00192AA7" w:rsidRPr="006371D3" w:rsidRDefault="00192AA7" w:rsidP="000C30BA">
      <w:pPr>
        <w:spacing w:before="120" w:after="120"/>
        <w:ind w:firstLine="561"/>
        <w:jc w:val="both"/>
        <w:rPr>
          <w:rFonts w:eastAsia="Batang"/>
          <w:i/>
          <w:iCs/>
          <w:lang w:eastAsia="ko-KR"/>
        </w:rPr>
      </w:pPr>
      <w:r w:rsidRPr="006371D3">
        <w:rPr>
          <w:rFonts w:eastAsia="Batang"/>
          <w:lang w:eastAsia="ko-KR"/>
        </w:rPr>
        <w:t xml:space="preserve">+ Tại khoản 1 Điều 1 Quy định về vị trí, chức năng của Sở Khoa học và </w:t>
      </w:r>
      <w:r w:rsidR="006F3202" w:rsidRPr="006371D3">
        <w:rPr>
          <w:rFonts w:eastAsia="Batang"/>
          <w:lang w:eastAsia="ko-KR"/>
        </w:rPr>
        <w:t>C</w:t>
      </w:r>
      <w:r w:rsidRPr="006371D3">
        <w:rPr>
          <w:rFonts w:eastAsia="Batang"/>
          <w:lang w:eastAsia="ko-KR"/>
        </w:rPr>
        <w:t>ông nghệ: “</w:t>
      </w:r>
      <w:r w:rsidRPr="006371D3">
        <w:rPr>
          <w:rFonts w:eastAsia="Batang"/>
          <w:i/>
          <w:iCs/>
          <w:lang w:eastAsia="ko-KR"/>
        </w:rPr>
        <w:t xml:space="preserve">Sở Khoa học và Công nghệ (sau đây gọi tắt là Sở) là cơ quan chuyên môn thuộc Ủy ban nhân dân cấp tỉnh, thực hiện chức năng tham mưu, </w:t>
      </w:r>
      <w:r w:rsidRPr="006371D3">
        <w:rPr>
          <w:rFonts w:eastAsia="Batang"/>
          <w:b/>
          <w:bCs/>
          <w:i/>
          <w:iCs/>
          <w:lang w:eastAsia="ko-KR"/>
        </w:rPr>
        <w:t>giúp Ủy ban nhân dân cấp tỉnh quản lý nhà nước về: hoạt động nghiên cứu khoa học, phát triển công nghệ, đổi mới sáng tạo</w:t>
      </w:r>
      <w:r w:rsidRPr="006371D3">
        <w:rPr>
          <w:rFonts w:eastAsia="Batang"/>
          <w:i/>
          <w:iCs/>
          <w:lang w:eastAsia="ko-KR"/>
        </w:rPr>
        <w:t>,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r w:rsidR="00083E43" w:rsidRPr="006371D3">
        <w:rPr>
          <w:rFonts w:eastAsia="Batang"/>
          <w:i/>
          <w:iCs/>
          <w:lang w:eastAsia="ko-KR"/>
        </w:rPr>
        <w:t>;</w:t>
      </w:r>
    </w:p>
    <w:p w14:paraId="01968106" w14:textId="4F9980DB" w:rsidR="00192AA7" w:rsidRPr="006371D3" w:rsidRDefault="00192AA7" w:rsidP="000C30BA">
      <w:pPr>
        <w:spacing w:before="120" w:after="120"/>
        <w:ind w:firstLine="561"/>
        <w:jc w:val="both"/>
        <w:rPr>
          <w:i/>
        </w:rPr>
      </w:pPr>
      <w:r w:rsidRPr="006371D3">
        <w:rPr>
          <w:iCs/>
        </w:rPr>
        <w:t xml:space="preserve">+ Tại Điều 3 Chương II quy định </w:t>
      </w:r>
      <w:r w:rsidR="00B138DE" w:rsidRPr="006371D3">
        <w:rPr>
          <w:iCs/>
        </w:rPr>
        <w:t>về chức năng, nhiệm vụ, quyền hạn của phòng Văn hóa – Xã hội thuộc Ủy ban nhân dân cấp xã về các lĩnh vực thuộc phạm vi quản lý nhà nước của Bộ Khoa học và Công nghệ: “</w:t>
      </w:r>
      <w:r w:rsidR="00B138DE" w:rsidRPr="006371D3">
        <w:rPr>
          <w:i/>
        </w:rPr>
        <w:t xml:space="preserve">Phòng Văn hóa - Xã hội là cơ quan chuyên môn thuộc Ủy ban nhân dân cấp xã, thực hiện chức năng tham mưu, </w:t>
      </w:r>
      <w:r w:rsidR="00B138DE" w:rsidRPr="006371D3">
        <w:rPr>
          <w:b/>
          <w:bCs/>
          <w:i/>
        </w:rPr>
        <w:t>giúp Ủy ban nhân dân cấp xã quản lý nhà nước về một số lĩnh vực, trong đó có: hoạt động nghiên cứu khoa học, ứng dụng, phát triển công nghệ, đổi mới sáng tạo,</w:t>
      </w:r>
      <w:r w:rsidR="00B138DE" w:rsidRPr="006371D3">
        <w:rPr>
          <w:i/>
        </w:rPr>
        <w:t xml:space="preserve"> khởi nghiệp sáng tạo; phát triển tiềm lực khoa học và công nghệ; tiêu chuẩn, đo lường, chất lượng; sở hữu trí tuệ; bưu chính; ứng dụng công nghệ thông tin; giao dịch điện tử; chính quyền số; kinh tế số, xã hội số và chuyển đổi số; hạ tầng thông tin theo quy định của pháp luật.”</w:t>
      </w:r>
      <w:r w:rsidR="00083E43" w:rsidRPr="006371D3">
        <w:rPr>
          <w:i/>
        </w:rPr>
        <w:t>;</w:t>
      </w:r>
    </w:p>
    <w:p w14:paraId="3E91AF16" w14:textId="0331618B" w:rsidR="00EF7821" w:rsidRPr="006371D3" w:rsidRDefault="0058592B" w:rsidP="000C30BA">
      <w:pPr>
        <w:spacing w:before="120" w:after="120"/>
        <w:ind w:firstLine="561"/>
        <w:jc w:val="both"/>
        <w:rPr>
          <w:i/>
        </w:rPr>
      </w:pPr>
      <w:r>
        <w:rPr>
          <w:iCs/>
        </w:rPr>
        <w:t>k</w:t>
      </w:r>
      <w:r w:rsidR="00EF7821" w:rsidRPr="006371D3">
        <w:rPr>
          <w:iCs/>
        </w:rPr>
        <w:t xml:space="preserve">) Theo quy định tại điểm c khoản 1 Điều 16 Luật </w:t>
      </w:r>
      <w:r w:rsidR="00EF7821" w:rsidRPr="006371D3">
        <w:rPr>
          <w:rFonts w:eastAsia="Batang"/>
          <w:lang w:eastAsia="ko-KR"/>
        </w:rPr>
        <w:t xml:space="preserve">Luật Khoa học, công nghệ và đổi mới sáng tạo số 93/2025/QH15 quy định: </w:t>
      </w:r>
      <w:r w:rsidR="00EF7821" w:rsidRPr="006371D3">
        <w:rPr>
          <w:i/>
        </w:rPr>
        <w:t>“ Nhiệm vụ khoa học, công nghệ và đổi mới sáng tạo cơ sở do tổ chức khoa học và công nghệ công lập chủ động xây dựng, thực hiện từ nguồn kinh phí được giao theo quy định tại điểm d khoản 1 Điều 62 của Luật này hoặc nguồn kinh phí tự chủ khác.”</w:t>
      </w:r>
    </w:p>
    <w:p w14:paraId="77233168" w14:textId="4581997E" w:rsidR="00FF01E7" w:rsidRPr="006371D3" w:rsidRDefault="0058592B" w:rsidP="000C30BA">
      <w:pPr>
        <w:spacing w:before="120" w:after="120"/>
        <w:ind w:firstLine="561"/>
        <w:jc w:val="both"/>
        <w:rPr>
          <w:iCs/>
        </w:rPr>
      </w:pPr>
      <w:r>
        <w:rPr>
          <w:iCs/>
        </w:rPr>
        <w:t>l</w:t>
      </w:r>
      <w:r w:rsidR="00EC6E8A" w:rsidRPr="006371D3">
        <w:rPr>
          <w:iCs/>
        </w:rPr>
        <w:t>)</w:t>
      </w:r>
      <w:r w:rsidR="007D6DA2" w:rsidRPr="006371D3">
        <w:rPr>
          <w:iCs/>
        </w:rPr>
        <w:t xml:space="preserve"> T</w:t>
      </w:r>
      <w:r w:rsidR="00083029" w:rsidRPr="006371D3">
        <w:rPr>
          <w:iCs/>
        </w:rPr>
        <w:t>heo quy định tại khoản 5, khoản 6 Điều 8 Luật Ban hành văn bản quy phạm pháp luật số 64/2025/QH15 quy định:</w:t>
      </w:r>
    </w:p>
    <w:p w14:paraId="2BC49FFD" w14:textId="7E012C73" w:rsidR="00083029" w:rsidRPr="006371D3" w:rsidRDefault="00083029" w:rsidP="000C30BA">
      <w:pPr>
        <w:spacing w:before="120" w:after="120"/>
        <w:ind w:firstLine="561"/>
        <w:jc w:val="both"/>
        <w:rPr>
          <w:i/>
        </w:rPr>
      </w:pPr>
      <w:r w:rsidRPr="006371D3">
        <w:rPr>
          <w:i/>
        </w:rPr>
        <w:t>“5. Cơ quan, người có thẩm quyền ban hành văn bản quy phạm pháp luật phải đồng thời sửa đổi, bổ sung, bãi bỏ toàn bộ hoặc một phần của văn bản quy phạm pháp luật do mình đã ban hành khác với quy định của văn bản quy phạm pháp luật mới được ban hành. Trường hợp có quy định khác nhưng cần tiếp tục được áp dụng thì phải được quy định rõ trong văn bản quy phạm pháp luật mới được ban hành.</w:t>
      </w:r>
    </w:p>
    <w:p w14:paraId="0EDF31F8" w14:textId="4EF13B95" w:rsidR="00083029" w:rsidRPr="006371D3" w:rsidRDefault="00083029" w:rsidP="000C30BA">
      <w:pPr>
        <w:spacing w:before="120" w:after="120"/>
        <w:ind w:firstLine="561"/>
        <w:jc w:val="both"/>
        <w:rPr>
          <w:i/>
        </w:rPr>
      </w:pPr>
      <w:r w:rsidRPr="006371D3">
        <w:rPr>
          <w:i/>
        </w:rPr>
        <w:t xml:space="preserve">6. Văn bản quy </w:t>
      </w:r>
      <w:r w:rsidR="003F4826" w:rsidRPr="006371D3">
        <w:rPr>
          <w:i/>
        </w:rPr>
        <w:t xml:space="preserve">phạm </w:t>
      </w:r>
      <w:r w:rsidRPr="006371D3">
        <w:rPr>
          <w:i/>
        </w:rPr>
        <w:t>pháp luật có thể được ban hành để đồng thời sửa đổi, bổ sung, thay thế, bãi bỏ nội dung của nhiều văn bản quy phạm pháp luật do cùng một cơ quan, người có thẩm quyền ban hành.”</w:t>
      </w:r>
      <w:r w:rsidR="00083E43" w:rsidRPr="006371D3">
        <w:rPr>
          <w:i/>
        </w:rPr>
        <w:t>.</w:t>
      </w:r>
    </w:p>
    <w:p w14:paraId="534DDA50" w14:textId="7C047561" w:rsidR="00646665" w:rsidRDefault="00646665" w:rsidP="00646665">
      <w:pPr>
        <w:spacing w:before="120" w:after="120"/>
        <w:ind w:firstLine="561"/>
        <w:jc w:val="both"/>
        <w:rPr>
          <w:iCs/>
        </w:rPr>
      </w:pPr>
      <w:r w:rsidRPr="00646665">
        <w:rPr>
          <w:iCs/>
        </w:rPr>
        <w:lastRenderedPageBreak/>
        <w:t xml:space="preserve">Như vậy, từ các cơ sở pháp lý và thực tiễn nêu trên, việc Sở Khoa học và Công nghệ trình Ủy ban nhân dân thành phố ban hành Quyết định phân cấp thẩm quyền quản lý nhiệm vụ khoa học, công nghệ và đổi mới sáng tạo trên địa bàn thành phố là </w:t>
      </w:r>
      <w:r>
        <w:rPr>
          <w:iCs/>
        </w:rPr>
        <w:t>rất</w:t>
      </w:r>
      <w:r w:rsidRPr="00646665">
        <w:rPr>
          <w:iCs/>
        </w:rPr>
        <w:t xml:space="preserve"> cần và cấp thiết, bởi các lý do chính sau đây:</w:t>
      </w:r>
    </w:p>
    <w:p w14:paraId="34B5F3FF" w14:textId="74D18D6F" w:rsidR="00646665" w:rsidRPr="00646665" w:rsidRDefault="00646665" w:rsidP="00646665">
      <w:pPr>
        <w:pStyle w:val="ListParagraph"/>
        <w:spacing w:before="120" w:after="120"/>
        <w:ind w:left="0" w:firstLine="561"/>
        <w:jc w:val="both"/>
        <w:rPr>
          <w:iCs/>
        </w:rPr>
      </w:pPr>
      <w:r>
        <w:rPr>
          <w:iCs/>
        </w:rPr>
        <w:t xml:space="preserve">(1) </w:t>
      </w:r>
      <w:r w:rsidRPr="00646665">
        <w:rPr>
          <w:iCs/>
        </w:rPr>
        <w:t>Một là, đảm bảo tính thống nhất và ổn định của hệ thống pháp luật: Chuyển đổi mô hình quản lý từ "ủy quyền" (mang tính tạm thời, ngắn hạn theo Luật Tổ chức chính quyền địa phương năm 2025) sang cơ chế "phân cấp" (mang tính liên tục, thường xuyên) nhằm thiết lập một hành lang pháp lý ổn định, lâu dài cho hoạt động khoa học, công nghệ và đổi mới sáng tạo.</w:t>
      </w:r>
    </w:p>
    <w:p w14:paraId="4FA23A2B" w14:textId="1DF9B4BA" w:rsidR="00646665" w:rsidRDefault="00646665" w:rsidP="00646665">
      <w:pPr>
        <w:pStyle w:val="ListParagraph"/>
        <w:spacing w:before="120" w:after="120"/>
        <w:ind w:left="0" w:firstLine="561"/>
        <w:jc w:val="both"/>
        <w:rPr>
          <w:iCs/>
        </w:rPr>
      </w:pPr>
      <w:r>
        <w:rPr>
          <w:iCs/>
        </w:rPr>
        <w:t xml:space="preserve">(2) </w:t>
      </w:r>
      <w:r w:rsidRPr="00646665">
        <w:rPr>
          <w:iCs/>
        </w:rPr>
        <w:t xml:space="preserve">Hai là, cập nhật và đồng bộ các quy định mới: Kịp thời cụ thể hóa các khái niệm và đối tượng quản lý mới về "nhiệm vụ đổi mới sáng tạo" theo Luật Khoa học, Công nghệ và Đổi mới sáng tạo năm 2025 và các Nghị định hướng dẫn của Chính phủ mà cơ chế ủy quyền cũ chưa bao quát hết. </w:t>
      </w:r>
    </w:p>
    <w:p w14:paraId="20FAA7C5" w14:textId="1855183D" w:rsidR="00646665" w:rsidRPr="00646665" w:rsidRDefault="00646665" w:rsidP="00646665">
      <w:pPr>
        <w:pStyle w:val="ListParagraph"/>
        <w:spacing w:before="120" w:after="120"/>
        <w:ind w:left="0" w:firstLine="561"/>
        <w:jc w:val="both"/>
        <w:rPr>
          <w:iCs/>
        </w:rPr>
      </w:pPr>
      <w:r>
        <w:rPr>
          <w:iCs/>
        </w:rPr>
        <w:t xml:space="preserve">(3) </w:t>
      </w:r>
      <w:r w:rsidRPr="00646665">
        <w:rPr>
          <w:iCs/>
        </w:rPr>
        <w:t xml:space="preserve">Ba là, </w:t>
      </w:r>
      <w:r>
        <w:rPr>
          <w:iCs/>
        </w:rPr>
        <w:t>v</w:t>
      </w:r>
      <w:r w:rsidRPr="00646665">
        <w:rPr>
          <w:iCs/>
        </w:rPr>
        <w:t>iệc đẩy mạnh phân cấp cho Ủy ban nhân dân cấp xã</w:t>
      </w:r>
      <w:r w:rsidR="0058592B">
        <w:rPr>
          <w:iCs/>
        </w:rPr>
        <w:t xml:space="preserve"> </w:t>
      </w:r>
      <w:r w:rsidRPr="00646665">
        <w:rPr>
          <w:iCs/>
        </w:rPr>
        <w:t xml:space="preserve">là bước đi </w:t>
      </w:r>
      <w:r w:rsidR="005C4382">
        <w:rPr>
          <w:iCs/>
        </w:rPr>
        <w:t>đột phá</w:t>
      </w:r>
      <w:r w:rsidRPr="00646665">
        <w:rPr>
          <w:iCs/>
        </w:rPr>
        <w:t xml:space="preserve"> </w:t>
      </w:r>
      <w:r w:rsidR="005C4382" w:rsidRPr="006371D3">
        <w:rPr>
          <w:rFonts w:eastAsia="Batang"/>
          <w:lang w:eastAsia="ko-KR"/>
        </w:rPr>
        <w:t xml:space="preserve">về thể chế quản lý nhà nước </w:t>
      </w:r>
      <w:r w:rsidRPr="00646665">
        <w:rPr>
          <w:iCs/>
        </w:rPr>
        <w:t xml:space="preserve">nhằm giải quyết các vấn đề về khoa học và công nghệ, vấn đề về đổi mới sáng tạo </w:t>
      </w:r>
      <w:r w:rsidR="0058592B">
        <w:rPr>
          <w:iCs/>
        </w:rPr>
        <w:t xml:space="preserve">của sở sở </w:t>
      </w:r>
      <w:r w:rsidRPr="00646665">
        <w:rPr>
          <w:iCs/>
        </w:rPr>
        <w:t>trên địa bàn thành phố Đồng Nai phù hợp với yêu cầu đổi mới tư duy quản lý</w:t>
      </w:r>
      <w:r>
        <w:rPr>
          <w:iCs/>
        </w:rPr>
        <w:t xml:space="preserve"> và </w:t>
      </w:r>
      <w:r w:rsidRPr="00646665">
        <w:rPr>
          <w:iCs/>
        </w:rPr>
        <w:t>mô hình chính quyền đô thị</w:t>
      </w:r>
      <w:r w:rsidR="0058592B">
        <w:rPr>
          <w:iCs/>
        </w:rPr>
        <w:t xml:space="preserve">, xứng tầm </w:t>
      </w:r>
      <w:r w:rsidRPr="00646665">
        <w:rPr>
          <w:iCs/>
        </w:rPr>
        <w:t>thành thành phố trực thuộc Trung ương.</w:t>
      </w:r>
    </w:p>
    <w:p w14:paraId="79BEF8F8" w14:textId="3B5FB603" w:rsidR="0057015A" w:rsidRPr="006371D3" w:rsidRDefault="0057015A" w:rsidP="000C30BA">
      <w:pPr>
        <w:spacing w:before="120" w:after="120"/>
        <w:ind w:firstLine="561"/>
        <w:jc w:val="both"/>
        <w:rPr>
          <w:b/>
          <w:bCs/>
          <w:iCs/>
        </w:rPr>
      </w:pPr>
      <w:r w:rsidRPr="006371D3">
        <w:rPr>
          <w:b/>
          <w:bCs/>
          <w:iCs/>
        </w:rPr>
        <w:t>II. MỤC ĐÍCH BAN</w:t>
      </w:r>
      <w:r w:rsidR="00F010AB">
        <w:rPr>
          <w:b/>
          <w:bCs/>
          <w:iCs/>
        </w:rPr>
        <w:t xml:space="preserve"> </w:t>
      </w:r>
      <w:r w:rsidRPr="006371D3">
        <w:rPr>
          <w:b/>
          <w:bCs/>
          <w:iCs/>
        </w:rPr>
        <w:t>HÀNH, QUAN ĐIỂM XÂY DỰNG DỰ THẢO VĂN BẢN</w:t>
      </w:r>
    </w:p>
    <w:p w14:paraId="6B212510" w14:textId="2FA11917" w:rsidR="0057015A" w:rsidRPr="006371D3" w:rsidRDefault="00E452D2" w:rsidP="000C30BA">
      <w:pPr>
        <w:spacing w:before="120" w:after="120"/>
        <w:ind w:firstLine="561"/>
        <w:jc w:val="both"/>
        <w:rPr>
          <w:rFonts w:eastAsia="Batang"/>
          <w:b/>
          <w:bCs/>
          <w:lang w:eastAsia="ko-KR"/>
        </w:rPr>
      </w:pPr>
      <w:r w:rsidRPr="006371D3">
        <w:rPr>
          <w:rFonts w:eastAsia="Batang"/>
          <w:b/>
          <w:bCs/>
          <w:lang w:eastAsia="ko-KR"/>
        </w:rPr>
        <w:t xml:space="preserve">1. </w:t>
      </w:r>
      <w:r w:rsidR="0057015A" w:rsidRPr="006371D3">
        <w:rPr>
          <w:rFonts w:eastAsia="Batang"/>
          <w:b/>
          <w:bCs/>
          <w:lang w:eastAsia="ko-KR"/>
        </w:rPr>
        <w:t>Mục đích ban hành văn bản</w:t>
      </w:r>
    </w:p>
    <w:p w14:paraId="7281A6E2" w14:textId="4A6078E2" w:rsidR="00E452D2" w:rsidRPr="006371D3" w:rsidRDefault="000C30BA" w:rsidP="000C30BA">
      <w:pPr>
        <w:spacing w:before="120" w:after="120"/>
        <w:ind w:firstLine="561"/>
        <w:jc w:val="both"/>
        <w:rPr>
          <w:rFonts w:eastAsia="Batang"/>
          <w:lang w:eastAsia="ko-KR"/>
        </w:rPr>
      </w:pPr>
      <w:r w:rsidRPr="006371D3">
        <w:rPr>
          <w:rFonts w:eastAsia="Batang"/>
          <w:lang w:eastAsia="ko-KR"/>
        </w:rPr>
        <w:t>a)</w:t>
      </w:r>
      <w:r w:rsidR="00E452D2" w:rsidRPr="006371D3">
        <w:rPr>
          <w:rFonts w:eastAsia="Batang"/>
          <w:lang w:eastAsia="ko-KR"/>
        </w:rPr>
        <w:t xml:space="preserve"> Việc ban hành Quyết định phân cấp thẩm quyền quản lý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00E452D2" w:rsidRPr="006371D3">
        <w:rPr>
          <w:rFonts w:eastAsia="Batang"/>
          <w:lang w:eastAsia="ko-KR"/>
        </w:rPr>
        <w:t xml:space="preserve">trên địa bàn </w:t>
      </w:r>
      <w:r w:rsidR="00B5794A" w:rsidRPr="006371D3">
        <w:rPr>
          <w:rFonts w:eastAsia="Batang"/>
          <w:lang w:eastAsia="ko-KR"/>
        </w:rPr>
        <w:t>thành phố</w:t>
      </w:r>
      <w:r w:rsidR="00E452D2" w:rsidRPr="006371D3">
        <w:rPr>
          <w:rFonts w:eastAsia="Batang"/>
          <w:lang w:eastAsia="ko-KR"/>
        </w:rPr>
        <w:t xml:space="preserve"> Đồng Nai nhằm thể chế hóa kịp thời và đầy đủ chủ trương đẩy mạnh phân cấp, phân quyền trong quản lý nhà nước, phù hợp với yêu cầu đổi mới tư duy quản lý khoa học</w:t>
      </w:r>
      <w:r w:rsidR="006371D3">
        <w:rPr>
          <w:rFonts w:eastAsia="Batang"/>
          <w:lang w:eastAsia="ko-KR"/>
        </w:rPr>
        <w:t>,</w:t>
      </w:r>
      <w:r w:rsidR="00E452D2" w:rsidRPr="006371D3">
        <w:rPr>
          <w:rFonts w:eastAsia="Batang"/>
          <w:lang w:eastAsia="ko-KR"/>
        </w:rPr>
        <w:t xml:space="preserve"> công nghệ</w:t>
      </w:r>
      <w:r w:rsidR="006371D3">
        <w:rPr>
          <w:rFonts w:eastAsia="Batang"/>
          <w:lang w:eastAsia="ko-KR"/>
        </w:rPr>
        <w:t xml:space="preserve"> và đổi mới sáng tạo</w:t>
      </w:r>
      <w:r w:rsidR="00E452D2" w:rsidRPr="006371D3">
        <w:rPr>
          <w:rFonts w:eastAsia="Batang"/>
          <w:lang w:eastAsia="ko-KR"/>
        </w:rPr>
        <w:t xml:space="preserve"> theo Luật Khoa học, công nghệ và đổi mới sáng tạo năm 2025 và các văn bản hướng dẫn thi hành</w:t>
      </w:r>
      <w:r w:rsidR="00083E43" w:rsidRPr="006371D3">
        <w:rPr>
          <w:rFonts w:eastAsia="Batang"/>
          <w:lang w:eastAsia="ko-KR"/>
        </w:rPr>
        <w:t>;</w:t>
      </w:r>
    </w:p>
    <w:p w14:paraId="66F9DA46" w14:textId="2193D5B3" w:rsidR="00E452D2" w:rsidRPr="006371D3" w:rsidRDefault="000C30BA" w:rsidP="000C30BA">
      <w:pPr>
        <w:spacing w:before="120" w:after="120"/>
        <w:ind w:firstLine="561"/>
        <w:jc w:val="both"/>
        <w:rPr>
          <w:rFonts w:eastAsia="Batang"/>
          <w:lang w:eastAsia="ko-KR"/>
        </w:rPr>
      </w:pPr>
      <w:r w:rsidRPr="006371D3">
        <w:rPr>
          <w:rFonts w:eastAsia="Batang"/>
          <w:lang w:eastAsia="ko-KR"/>
        </w:rPr>
        <w:t>b)</w:t>
      </w:r>
      <w:r w:rsidR="00E452D2" w:rsidRPr="006371D3">
        <w:rPr>
          <w:rFonts w:eastAsia="Batang"/>
          <w:lang w:eastAsia="ko-KR"/>
        </w:rPr>
        <w:t xml:space="preserve"> Thông qua việc phân định rõ thẩm quyền quản lý giữa Sở Khoa học và Công nghệ</w:t>
      </w:r>
      <w:r w:rsidR="005C1F1B">
        <w:rPr>
          <w:rFonts w:eastAsia="Batang"/>
          <w:lang w:eastAsia="ko-KR"/>
        </w:rPr>
        <w:t xml:space="preserve">, </w:t>
      </w:r>
      <w:r w:rsidR="00E452D2" w:rsidRPr="006371D3">
        <w:rPr>
          <w:rFonts w:eastAsia="Batang"/>
          <w:lang w:eastAsia="ko-KR"/>
        </w:rPr>
        <w:t>Ủy ban nhân dân cấp xã</w:t>
      </w:r>
      <w:r w:rsidR="005C1F1B">
        <w:rPr>
          <w:rFonts w:eastAsia="Batang"/>
          <w:lang w:eastAsia="ko-KR"/>
        </w:rPr>
        <w:t xml:space="preserve"> </w:t>
      </w:r>
      <w:r w:rsidR="00E452D2" w:rsidRPr="006371D3">
        <w:rPr>
          <w:rFonts w:eastAsia="Batang"/>
          <w:lang w:eastAsia="ko-KR"/>
        </w:rPr>
        <w:t>hướng tới:</w:t>
      </w:r>
    </w:p>
    <w:p w14:paraId="62FE06AE" w14:textId="681C59CC" w:rsidR="00E452D2" w:rsidRPr="006371D3" w:rsidRDefault="000C30BA" w:rsidP="000C30BA">
      <w:pPr>
        <w:spacing w:before="120" w:after="120"/>
        <w:ind w:firstLine="561"/>
        <w:jc w:val="both"/>
        <w:rPr>
          <w:rFonts w:eastAsia="Batang"/>
          <w:lang w:eastAsia="ko-KR"/>
        </w:rPr>
      </w:pPr>
      <w:r w:rsidRPr="006371D3">
        <w:rPr>
          <w:rFonts w:eastAsia="Batang"/>
          <w:lang w:eastAsia="ko-KR"/>
        </w:rPr>
        <w:t>-</w:t>
      </w:r>
      <w:r w:rsidR="00E452D2" w:rsidRPr="006371D3">
        <w:rPr>
          <w:rFonts w:eastAsia="Batang"/>
          <w:lang w:eastAsia="ko-KR"/>
        </w:rPr>
        <w:t xml:space="preserve"> Xác lập cơ chế quản lý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00E452D2" w:rsidRPr="006371D3">
        <w:rPr>
          <w:rFonts w:eastAsia="Batang"/>
          <w:lang w:eastAsia="ko-KR"/>
        </w:rPr>
        <w:t>rõ ràng, minh bạch, không chồng chéo, gắn thẩm quyền quản lý với phạm vi tác động, mục tiêu và định hướng sử dụng kết quả của nhiệm vụ;</w:t>
      </w:r>
    </w:p>
    <w:p w14:paraId="00666F30" w14:textId="2A4C6C45" w:rsidR="00E452D2" w:rsidRPr="006371D3" w:rsidRDefault="000C30BA" w:rsidP="000C30BA">
      <w:pPr>
        <w:spacing w:before="120" w:after="120"/>
        <w:ind w:firstLine="561"/>
        <w:jc w:val="both"/>
        <w:rPr>
          <w:rFonts w:eastAsia="Batang"/>
          <w:lang w:eastAsia="ko-KR"/>
        </w:rPr>
      </w:pPr>
      <w:r w:rsidRPr="006371D3">
        <w:rPr>
          <w:rFonts w:eastAsia="Batang"/>
          <w:lang w:eastAsia="ko-KR"/>
        </w:rPr>
        <w:t>-</w:t>
      </w:r>
      <w:r w:rsidR="00E452D2" w:rsidRPr="006371D3">
        <w:rPr>
          <w:rFonts w:eastAsia="Batang"/>
          <w:lang w:eastAsia="ko-KR"/>
        </w:rPr>
        <w:t xml:space="preserve"> Tăng tính chủ động, linh hoạt và trách nhiệm của các cơ quan được phân cấp, đặc biệt là cấp xã trong việc tổ chức triển khai các nhiệm vụ gắn với nhu cầu thực tiễn tại địa bàn cơ sở;</w:t>
      </w:r>
    </w:p>
    <w:p w14:paraId="261DA3A2" w14:textId="5101D23C" w:rsidR="00E452D2" w:rsidRPr="006371D3" w:rsidRDefault="000C30BA" w:rsidP="000C30BA">
      <w:pPr>
        <w:spacing w:before="120" w:after="120"/>
        <w:ind w:firstLine="561"/>
        <w:jc w:val="both"/>
        <w:rPr>
          <w:rFonts w:eastAsia="Batang"/>
          <w:lang w:eastAsia="ko-KR"/>
        </w:rPr>
      </w:pPr>
      <w:r w:rsidRPr="006371D3">
        <w:rPr>
          <w:rFonts w:eastAsia="Batang"/>
          <w:lang w:eastAsia="ko-KR"/>
        </w:rPr>
        <w:t>-</w:t>
      </w:r>
      <w:r w:rsidR="00E452D2" w:rsidRPr="006371D3">
        <w:rPr>
          <w:rFonts w:eastAsia="Batang"/>
          <w:lang w:eastAsia="ko-KR"/>
        </w:rPr>
        <w:t xml:space="preserve"> Nâng cao hiệu lực, hiệu quả quản lý nhà nước, rút ngắn quy trình xử lý công việc, giảm tầng nấc trung gian, góp phần cải cách hành chính, thúc đẩy nhanh việc đưa kết quả nghiên cứu khoa học</w:t>
      </w:r>
      <w:r w:rsidR="00EF7821" w:rsidRPr="006371D3">
        <w:rPr>
          <w:rFonts w:eastAsia="Batang"/>
          <w:lang w:eastAsia="ko-KR"/>
        </w:rPr>
        <w:t xml:space="preserve"> và</w:t>
      </w:r>
      <w:r w:rsidR="00E452D2" w:rsidRPr="006371D3">
        <w:rPr>
          <w:rFonts w:eastAsia="Batang"/>
          <w:lang w:eastAsia="ko-KR"/>
        </w:rPr>
        <w:t xml:space="preserve"> công nghệ vào thực tiễn;</w:t>
      </w:r>
    </w:p>
    <w:p w14:paraId="6200A103" w14:textId="01485F80" w:rsidR="00E452D2" w:rsidRPr="006371D3" w:rsidRDefault="000C30BA" w:rsidP="000C30BA">
      <w:pPr>
        <w:spacing w:before="120" w:after="120"/>
        <w:ind w:firstLine="561"/>
        <w:jc w:val="both"/>
        <w:rPr>
          <w:rFonts w:eastAsia="Batang"/>
          <w:lang w:eastAsia="ko-KR"/>
        </w:rPr>
      </w:pPr>
      <w:r w:rsidRPr="006371D3">
        <w:rPr>
          <w:rFonts w:eastAsia="Batang"/>
          <w:lang w:eastAsia="ko-KR"/>
        </w:rPr>
        <w:t>-</w:t>
      </w:r>
      <w:r w:rsidR="00E452D2" w:rsidRPr="006371D3">
        <w:rPr>
          <w:rFonts w:eastAsia="Batang"/>
          <w:lang w:eastAsia="ko-KR"/>
        </w:rPr>
        <w:t xml:space="preserve"> Thay thế cơ chế ủy quyền bằng cơ chế phân cấp ổn định, lâu dài, tạo cơ sở pháp lý thống nhất cho việc tổ chức, quản lý và triển khai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00E452D2" w:rsidRPr="006371D3">
        <w:rPr>
          <w:rFonts w:eastAsia="Batang"/>
          <w:lang w:eastAsia="ko-KR"/>
        </w:rPr>
        <w:t xml:space="preserve">trên địa bàn </w:t>
      </w:r>
      <w:r w:rsidR="00B5794A" w:rsidRPr="006371D3">
        <w:rPr>
          <w:rFonts w:eastAsia="Batang"/>
          <w:lang w:eastAsia="ko-KR"/>
        </w:rPr>
        <w:t>thành phố</w:t>
      </w:r>
      <w:r w:rsidR="00E452D2" w:rsidRPr="006371D3">
        <w:rPr>
          <w:rFonts w:eastAsia="Batang"/>
          <w:lang w:eastAsia="ko-KR"/>
        </w:rPr>
        <w:t xml:space="preserve"> trong giai đoạn mới</w:t>
      </w:r>
      <w:r w:rsidR="00083E43" w:rsidRPr="006371D3">
        <w:rPr>
          <w:rFonts w:eastAsia="Batang"/>
          <w:lang w:eastAsia="ko-KR"/>
        </w:rPr>
        <w:t>;</w:t>
      </w:r>
    </w:p>
    <w:p w14:paraId="6DEE4B33" w14:textId="69767F6B" w:rsidR="007D6DA2" w:rsidRPr="006371D3" w:rsidRDefault="000C30BA" w:rsidP="000C30BA">
      <w:pPr>
        <w:spacing w:before="120" w:after="120"/>
        <w:ind w:firstLine="561"/>
        <w:jc w:val="both"/>
        <w:rPr>
          <w:rFonts w:eastAsia="Batang"/>
          <w:lang w:eastAsia="ko-KR"/>
        </w:rPr>
      </w:pPr>
      <w:r w:rsidRPr="006371D3">
        <w:rPr>
          <w:rFonts w:eastAsia="Batang"/>
          <w:lang w:eastAsia="ko-KR"/>
        </w:rPr>
        <w:lastRenderedPageBreak/>
        <w:t>-</w:t>
      </w:r>
      <w:r w:rsidR="007D6DA2" w:rsidRPr="006371D3">
        <w:rPr>
          <w:rFonts w:eastAsia="Batang"/>
          <w:lang w:eastAsia="ko-KR"/>
        </w:rPr>
        <w:t xml:space="preserve"> Việc phân cấp thẩm quyền quản lý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007D6DA2" w:rsidRPr="006371D3">
        <w:rPr>
          <w:rFonts w:eastAsia="Batang"/>
          <w:lang w:eastAsia="ko-KR"/>
        </w:rPr>
        <w:t xml:space="preserve">cho Ủy ban nhân dân cấp xã là một bước đột phá về thể chế quản lý nhà nước trong lĩnh vực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007D6DA2" w:rsidRPr="006371D3">
        <w:rPr>
          <w:rFonts w:eastAsia="Batang"/>
          <w:lang w:eastAsia="ko-KR"/>
        </w:rPr>
        <w:t xml:space="preserve">tại địa phương. Theo đó, Ủy ban nhân dân cấp xã lần đầu tiên được xác lập đầy đủ tư cách là cơ quan quản lý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007D6DA2" w:rsidRPr="006371D3">
        <w:rPr>
          <w:rFonts w:eastAsia="Batang"/>
          <w:lang w:eastAsia="ko-KR"/>
        </w:rPr>
        <w:t>đối với các nhiệm vụ triển khai trong phạm vi địa bàn mình quản lý, trực tiếp quyết định từ khâu tổ chức thực hiện đến đánh giá kết quả nhiệm vụ. Việc này thể hiện rõ tinh thần đưa khoa học, công nghệ và đổi mới sáng tạo về cơ sở, lấy cơ sở làm trung tâm của quá trình đổi mới, phù hợp với quan điểm chỉ đạo của Nghị quyết số 57-NQ/TW của Bộ Chính trị; qua đó rút ngắn khoảng cách giữa nghiên cứu – ứng dụng – chuyển giao, nâng cao hiệu quả sử dụng ngân sách nhà nước và thúc đẩy đổi mới sáng tạo ngay từ cơ sở.</w:t>
      </w:r>
    </w:p>
    <w:p w14:paraId="27A5A45E" w14:textId="2584D9B7" w:rsidR="0057015A" w:rsidRPr="006371D3" w:rsidRDefault="0057015A" w:rsidP="000C30BA">
      <w:pPr>
        <w:pStyle w:val="ListParagraph"/>
        <w:numPr>
          <w:ilvl w:val="0"/>
          <w:numId w:val="5"/>
        </w:numPr>
        <w:spacing w:before="120" w:after="120"/>
        <w:jc w:val="both"/>
        <w:rPr>
          <w:b/>
          <w:bCs/>
          <w:iCs/>
        </w:rPr>
      </w:pPr>
      <w:r w:rsidRPr="006371D3">
        <w:rPr>
          <w:b/>
          <w:bCs/>
          <w:iCs/>
        </w:rPr>
        <w:t>Quan điểm xây dựng dự thảo văn bản</w:t>
      </w:r>
    </w:p>
    <w:p w14:paraId="16AD5B42" w14:textId="77777777" w:rsidR="00E452D2" w:rsidRPr="006371D3" w:rsidRDefault="00E452D2" w:rsidP="000C30BA">
      <w:pPr>
        <w:spacing w:before="120" w:after="120"/>
        <w:ind w:firstLine="561"/>
        <w:jc w:val="both"/>
        <w:rPr>
          <w:rFonts w:eastAsia="Batang"/>
          <w:lang w:eastAsia="ko-KR"/>
        </w:rPr>
      </w:pPr>
      <w:r w:rsidRPr="006371D3">
        <w:rPr>
          <w:rFonts w:eastAsia="Batang"/>
          <w:lang w:eastAsia="ko-KR"/>
        </w:rPr>
        <w:t>Việc xây dựng dự thảo Quyết định được thực hiện trên các quan điểm, nguyên tắc sau:</w:t>
      </w:r>
    </w:p>
    <w:p w14:paraId="7BEEA2F9" w14:textId="1E571E2A" w:rsidR="00E452D2" w:rsidRPr="006371D3" w:rsidRDefault="000C30BA" w:rsidP="000C30BA">
      <w:pPr>
        <w:spacing w:before="120" w:after="120"/>
        <w:ind w:firstLine="561"/>
        <w:jc w:val="both"/>
        <w:rPr>
          <w:rFonts w:eastAsia="Batang"/>
          <w:lang w:eastAsia="ko-KR"/>
        </w:rPr>
      </w:pPr>
      <w:r w:rsidRPr="006371D3">
        <w:rPr>
          <w:rFonts w:eastAsia="Batang"/>
          <w:lang w:eastAsia="ko-KR"/>
        </w:rPr>
        <w:t>a)</w:t>
      </w:r>
      <w:r w:rsidR="00E452D2" w:rsidRPr="006371D3">
        <w:rPr>
          <w:rFonts w:eastAsia="Batang"/>
          <w:lang w:eastAsia="ko-KR"/>
        </w:rPr>
        <w:t xml:space="preserve"> Bảo đảm tính hợp hiến, hợp pháp, thống nhất và đồng bộ với Luật Tổ chức chính quyền địa phương năm 2025, Luật Khoa học, công nghệ và đổi mới sáng tạo năm 2025, các nghị định của Chính phủ và thông tư hướng dẫn của Bộ Khoa học và Công nghệ; đồng thời phù hợp với chủ trương của Đảng, Nhà nước về đẩy mạnh phân cấp, phân quyền gắn với kiểm soát quyền lực</w:t>
      </w:r>
      <w:r w:rsidR="00083E43" w:rsidRPr="006371D3">
        <w:rPr>
          <w:rFonts w:eastAsia="Batang"/>
          <w:lang w:eastAsia="ko-KR"/>
        </w:rPr>
        <w:t>;</w:t>
      </w:r>
    </w:p>
    <w:p w14:paraId="4E024A0A" w14:textId="47669823" w:rsidR="00E452D2" w:rsidRPr="006371D3" w:rsidRDefault="000C30BA" w:rsidP="000C30BA">
      <w:pPr>
        <w:spacing w:before="120" w:after="120"/>
        <w:ind w:firstLine="561"/>
        <w:jc w:val="both"/>
        <w:rPr>
          <w:rFonts w:eastAsia="Batang"/>
          <w:lang w:eastAsia="ko-KR"/>
        </w:rPr>
      </w:pPr>
      <w:r w:rsidRPr="006371D3">
        <w:rPr>
          <w:rFonts w:eastAsia="Batang"/>
          <w:lang w:eastAsia="ko-KR"/>
        </w:rPr>
        <w:t>b)</w:t>
      </w:r>
      <w:r w:rsidR="00E452D2" w:rsidRPr="006371D3">
        <w:rPr>
          <w:rFonts w:eastAsia="Batang"/>
          <w:lang w:eastAsia="ko-KR"/>
        </w:rPr>
        <w:t xml:space="preserve"> Đẩy mạnh phân cấp quản lý nhà nước một cách thực chất, gắn thẩm quyền quản lý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00E452D2" w:rsidRPr="006371D3">
        <w:rPr>
          <w:rFonts w:eastAsia="Batang"/>
          <w:lang w:eastAsia="ko-KR"/>
        </w:rPr>
        <w:t>với phạm vi tác động, mục tiêu và định hướng sử dụng kết quả của nhiệm vụ; bảo đảm mỗi nhiệm vụ chỉ có một cơ quan quản lý xuyên suốt, rõ trách nhiệm, rõ đầu mối</w:t>
      </w:r>
      <w:r w:rsidR="00083E43" w:rsidRPr="006371D3">
        <w:rPr>
          <w:rFonts w:eastAsia="Batang"/>
          <w:lang w:eastAsia="ko-KR"/>
        </w:rPr>
        <w:t>;</w:t>
      </w:r>
    </w:p>
    <w:p w14:paraId="399CE43D" w14:textId="2627E40F" w:rsidR="00E452D2" w:rsidRPr="006371D3" w:rsidRDefault="000C30BA" w:rsidP="000C30BA">
      <w:pPr>
        <w:spacing w:before="120" w:after="120"/>
        <w:ind w:firstLine="561"/>
        <w:jc w:val="both"/>
        <w:rPr>
          <w:rFonts w:eastAsia="Batang"/>
          <w:lang w:eastAsia="ko-KR"/>
        </w:rPr>
      </w:pPr>
      <w:r w:rsidRPr="006371D3">
        <w:rPr>
          <w:rFonts w:eastAsia="Batang"/>
          <w:lang w:eastAsia="ko-KR"/>
        </w:rPr>
        <w:t>c)</w:t>
      </w:r>
      <w:r w:rsidR="00E452D2" w:rsidRPr="006371D3">
        <w:rPr>
          <w:rFonts w:eastAsia="Batang"/>
          <w:lang w:eastAsia="ko-KR"/>
        </w:rPr>
        <w:t xml:space="preserve"> Phân cấp đi đôi với nâng cao trách nhiệm và năng lực tổ chức thực hiện, bảo đảm các cơ quan được phân cấp chủ động bố trí nhân sự, điều kiện cần thiết để thực hiện nhiệm vụ; đồng thời tăng cường vai trò hướng dẫn, hỗ trợ chuyên môn, nghiệp vụ của Sở Khoa học và Công nghệ đối với Ủy ban nhân dân cấp xã</w:t>
      </w:r>
      <w:r w:rsidR="00083E43" w:rsidRPr="006371D3">
        <w:rPr>
          <w:rFonts w:eastAsia="Batang"/>
          <w:lang w:eastAsia="ko-KR"/>
        </w:rPr>
        <w:t>;</w:t>
      </w:r>
    </w:p>
    <w:p w14:paraId="2FBFCC04" w14:textId="55944E8F" w:rsidR="00E452D2" w:rsidRPr="006371D3" w:rsidRDefault="000C30BA" w:rsidP="000C30BA">
      <w:pPr>
        <w:spacing w:before="120" w:after="120"/>
        <w:ind w:firstLine="561"/>
        <w:jc w:val="both"/>
        <w:rPr>
          <w:rFonts w:eastAsia="Batang"/>
          <w:lang w:eastAsia="ko-KR"/>
        </w:rPr>
      </w:pPr>
      <w:r w:rsidRPr="006371D3">
        <w:rPr>
          <w:rFonts w:eastAsia="Batang"/>
          <w:lang w:eastAsia="ko-KR"/>
        </w:rPr>
        <w:t>d)</w:t>
      </w:r>
      <w:r w:rsidR="00E452D2" w:rsidRPr="006371D3">
        <w:rPr>
          <w:rFonts w:eastAsia="Batang"/>
          <w:lang w:eastAsia="ko-KR"/>
        </w:rPr>
        <w:t xml:space="preserve"> Bảo đảm yêu cầu cải cách hành chính, không làm phát sinh thêm thủ tục hành chính, không quy định thêm thành phần hồ sơ, không tăng thời gian giải quyết; đẩy mạnh ứng dụng công nghệ thông tin, chuyển đổi số trong quản lý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E452D2" w:rsidRPr="006371D3">
        <w:rPr>
          <w:rFonts w:eastAsia="Batang"/>
          <w:lang w:eastAsia="ko-KR"/>
        </w:rPr>
        <w:t>.</w:t>
      </w:r>
    </w:p>
    <w:p w14:paraId="11D6C388" w14:textId="192807CC" w:rsidR="0057015A" w:rsidRPr="006371D3" w:rsidRDefault="0057015A" w:rsidP="000C30BA">
      <w:pPr>
        <w:spacing w:before="120" w:after="120"/>
        <w:ind w:firstLine="561"/>
        <w:jc w:val="both"/>
        <w:rPr>
          <w:b/>
          <w:bCs/>
          <w:iCs/>
        </w:rPr>
      </w:pPr>
      <w:r w:rsidRPr="006371D3">
        <w:rPr>
          <w:b/>
          <w:bCs/>
          <w:iCs/>
        </w:rPr>
        <w:t>III. QUÁ TRÌNH XÂY DỰNG DỰ THẢO VĂN BẢN</w:t>
      </w:r>
    </w:p>
    <w:p w14:paraId="348C94E0" w14:textId="12F394B1" w:rsidR="0057015A" w:rsidRPr="006371D3" w:rsidRDefault="0057015A" w:rsidP="000C30BA">
      <w:pPr>
        <w:spacing w:before="120" w:after="120"/>
        <w:ind w:firstLine="561"/>
        <w:jc w:val="both"/>
        <w:rPr>
          <w:b/>
          <w:bCs/>
          <w:iCs/>
        </w:rPr>
      </w:pPr>
      <w:r w:rsidRPr="006371D3">
        <w:rPr>
          <w:b/>
          <w:bCs/>
          <w:iCs/>
        </w:rPr>
        <w:t>1. Phạm vi điều chỉnh, đối tượng áp dụng</w:t>
      </w:r>
    </w:p>
    <w:p w14:paraId="27410F45" w14:textId="36910A16" w:rsidR="00435955" w:rsidRPr="006371D3" w:rsidRDefault="00435955" w:rsidP="00435955">
      <w:pPr>
        <w:spacing w:before="120"/>
        <w:ind w:firstLine="567"/>
        <w:jc w:val="both"/>
        <w:rPr>
          <w:lang w:val="fr-FR"/>
        </w:rPr>
      </w:pPr>
      <w:r w:rsidRPr="006371D3">
        <w:rPr>
          <w:lang w:val="fr-FR"/>
        </w:rPr>
        <w:t>a) Quyết định này phân cấp thẩm quyền quản lý nhiệm vụ khoa học, công nghệ và đổi mới sáng tạo giải quyết các vấn đề sau:</w:t>
      </w:r>
    </w:p>
    <w:p w14:paraId="05F396CC" w14:textId="5BDEDCF2" w:rsidR="00435955" w:rsidRPr="006371D3" w:rsidRDefault="00435955" w:rsidP="00435955">
      <w:pPr>
        <w:spacing w:before="120"/>
        <w:ind w:firstLine="567"/>
        <w:jc w:val="both"/>
        <w:rPr>
          <w:lang w:val="fr-FR"/>
        </w:rPr>
      </w:pPr>
      <w:r w:rsidRPr="006371D3">
        <w:rPr>
          <w:lang w:val="fr-FR"/>
        </w:rPr>
        <w:t xml:space="preserve">- Giải quyết các vấn đề về khoa học và công nghệ của thành phố Đồng Nai theo Nghị định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w:t>
      </w:r>
      <w:r w:rsidRPr="006371D3">
        <w:rPr>
          <w:lang w:val="fr-FR"/>
        </w:rPr>
        <w:lastRenderedPageBreak/>
        <w:t>và đổi mới sáng tạo và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6CECC395" w14:textId="46866907" w:rsidR="00435955" w:rsidRPr="006371D3" w:rsidRDefault="00435955" w:rsidP="00435955">
      <w:pPr>
        <w:spacing w:before="120"/>
        <w:ind w:firstLine="567"/>
        <w:jc w:val="both"/>
        <w:rPr>
          <w:lang w:val="fr-FR"/>
        </w:rPr>
      </w:pPr>
      <w:r w:rsidRPr="006371D3">
        <w:rPr>
          <w:lang w:val="fr-FR"/>
        </w:rPr>
        <w:t>- Giải quyết các vấn đề về đổi mới sáng tạo của thành phố Đồng Nai theo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53C0DC87" w14:textId="6B710259" w:rsidR="00CC0589" w:rsidRPr="006371D3" w:rsidRDefault="00F4539E" w:rsidP="00435955">
      <w:pPr>
        <w:spacing w:before="120" w:after="120"/>
        <w:ind w:firstLine="561"/>
        <w:jc w:val="both"/>
        <w:rPr>
          <w:iCs/>
        </w:rPr>
      </w:pPr>
      <w:r w:rsidRPr="006371D3">
        <w:rPr>
          <w:iCs/>
        </w:rPr>
        <w:t>b</w:t>
      </w:r>
      <w:r w:rsidR="000C30BA" w:rsidRPr="006371D3">
        <w:rPr>
          <w:iCs/>
        </w:rPr>
        <w:t>)</w:t>
      </w:r>
      <w:r w:rsidR="00CC0589" w:rsidRPr="006371D3">
        <w:rPr>
          <w:iCs/>
        </w:rPr>
        <w:t xml:space="preserve"> Đối tượng áp dụng: </w:t>
      </w:r>
      <w:r w:rsidR="00435955" w:rsidRPr="006371D3">
        <w:rPr>
          <w:iCs/>
        </w:rPr>
        <w:t>(1) Sở Khoa học và Công nghệ thành phố Đồng Nai; (2) Các Sở, Ban, ngành, Ủy ban nhân dân cấp xã, các tổ chức, đơn vị thuộc thành phố Đồng Nai; (3) Các doanh nghiệp, tổ chức, cá nhân tham gia hoạt động khoa học, công nghệ và đổi mới sáng tạo, khởi nghiệp sáng tạo; doanh nghiệp, tổ chức, cá nhân có liên quan.</w:t>
      </w:r>
    </w:p>
    <w:p w14:paraId="6C7CB3D5" w14:textId="5AA053EF" w:rsidR="0057015A" w:rsidRPr="006371D3" w:rsidRDefault="0057015A" w:rsidP="000C30BA">
      <w:pPr>
        <w:spacing w:before="120" w:after="120"/>
        <w:ind w:firstLine="561"/>
        <w:jc w:val="both"/>
        <w:rPr>
          <w:b/>
          <w:bCs/>
          <w:iCs/>
        </w:rPr>
      </w:pPr>
      <w:r w:rsidRPr="006371D3">
        <w:rPr>
          <w:b/>
          <w:bCs/>
          <w:iCs/>
        </w:rPr>
        <w:t>2. Bố cục của dự thảo văn bản</w:t>
      </w:r>
    </w:p>
    <w:p w14:paraId="62FFED85" w14:textId="7893CE84" w:rsidR="001E3D84" w:rsidRPr="006371D3" w:rsidRDefault="001E3D84" w:rsidP="000C30BA">
      <w:pPr>
        <w:spacing w:before="120" w:after="120"/>
        <w:ind w:firstLine="561"/>
        <w:jc w:val="both"/>
        <w:rPr>
          <w:iCs/>
        </w:rPr>
      </w:pPr>
      <w:r w:rsidRPr="006371D3">
        <w:rPr>
          <w:iCs/>
        </w:rPr>
        <w:t>Dự thảo Quyết định gồm 7 Điều, được bố cục như sau:</w:t>
      </w:r>
    </w:p>
    <w:p w14:paraId="426545A7" w14:textId="5F29ADAF" w:rsidR="001E3D84" w:rsidRPr="006371D3" w:rsidRDefault="001E3D84" w:rsidP="000C30BA">
      <w:pPr>
        <w:spacing w:before="120" w:after="120"/>
        <w:ind w:firstLine="561"/>
        <w:jc w:val="both"/>
        <w:rPr>
          <w:iCs/>
        </w:rPr>
      </w:pPr>
      <w:r w:rsidRPr="006371D3">
        <w:rPr>
          <w:iCs/>
        </w:rPr>
        <w:t>- Điều 1. Phạm vi điều chỉnh</w:t>
      </w:r>
    </w:p>
    <w:p w14:paraId="4B1A3510" w14:textId="44A22C98" w:rsidR="00CC0589" w:rsidRPr="006371D3" w:rsidRDefault="001E3D84" w:rsidP="000C30BA">
      <w:pPr>
        <w:spacing w:before="120" w:after="120"/>
        <w:ind w:firstLine="561"/>
        <w:jc w:val="both"/>
        <w:rPr>
          <w:iCs/>
        </w:rPr>
      </w:pPr>
      <w:r w:rsidRPr="006371D3">
        <w:rPr>
          <w:iCs/>
        </w:rPr>
        <w:t>- Điều 2. Đối tượng áp dụng</w:t>
      </w:r>
    </w:p>
    <w:p w14:paraId="76FEE0BF" w14:textId="7071E60F" w:rsidR="001E3D84" w:rsidRPr="006371D3" w:rsidRDefault="001E3D84" w:rsidP="000C30BA">
      <w:pPr>
        <w:spacing w:before="120" w:after="120"/>
        <w:ind w:firstLine="561"/>
        <w:jc w:val="both"/>
        <w:rPr>
          <w:iCs/>
        </w:rPr>
      </w:pPr>
      <w:r w:rsidRPr="006371D3">
        <w:rPr>
          <w:iCs/>
        </w:rPr>
        <w:t xml:space="preserve">- Điều 3. Phân cấp thẩm quyền quản lý nhiệm vụ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p>
    <w:p w14:paraId="5D29D142" w14:textId="4032317C" w:rsidR="001E3D84" w:rsidRPr="006371D3" w:rsidRDefault="001E3D84" w:rsidP="000C30BA">
      <w:pPr>
        <w:spacing w:before="120" w:after="120"/>
        <w:ind w:firstLine="561"/>
        <w:jc w:val="both"/>
        <w:rPr>
          <w:iCs/>
        </w:rPr>
      </w:pPr>
      <w:r w:rsidRPr="006371D3">
        <w:rPr>
          <w:iCs/>
        </w:rPr>
        <w:t>- Điều 4. Trách nhiệm tổ chức thực hiện</w:t>
      </w:r>
    </w:p>
    <w:p w14:paraId="281B8D78" w14:textId="22BD1993" w:rsidR="001E3D84" w:rsidRPr="006371D3" w:rsidRDefault="001E3D84" w:rsidP="000C30BA">
      <w:pPr>
        <w:spacing w:before="120" w:after="120"/>
        <w:ind w:firstLine="561"/>
        <w:jc w:val="both"/>
      </w:pPr>
      <w:r w:rsidRPr="006371D3">
        <w:rPr>
          <w:iCs/>
        </w:rPr>
        <w:t>- Điều 5. Hiệu lực thi hành</w:t>
      </w:r>
      <w:r w:rsidRPr="006371D3">
        <w:t xml:space="preserve"> </w:t>
      </w:r>
    </w:p>
    <w:p w14:paraId="3BD0AFD5" w14:textId="21E24997" w:rsidR="001E3D84" w:rsidRPr="006371D3" w:rsidRDefault="001E3D84" w:rsidP="000C30BA">
      <w:pPr>
        <w:spacing w:before="120" w:after="120"/>
        <w:ind w:firstLine="561"/>
        <w:jc w:val="both"/>
        <w:rPr>
          <w:lang w:val="fi-FI"/>
        </w:rPr>
      </w:pPr>
      <w:r w:rsidRPr="006371D3">
        <w:rPr>
          <w:lang w:val="fi-FI"/>
        </w:rPr>
        <w:t xml:space="preserve">- Điều </w:t>
      </w:r>
      <w:r w:rsidR="00435955" w:rsidRPr="006371D3">
        <w:rPr>
          <w:lang w:val="fi-FI"/>
        </w:rPr>
        <w:t>6</w:t>
      </w:r>
      <w:r w:rsidRPr="006371D3">
        <w:rPr>
          <w:lang w:val="fi-FI"/>
        </w:rPr>
        <w:t>. Trách nhiệm thi hành</w:t>
      </w:r>
    </w:p>
    <w:p w14:paraId="5081E01B" w14:textId="38A43700" w:rsidR="0057015A" w:rsidRPr="006371D3" w:rsidRDefault="0057015A" w:rsidP="000C30BA">
      <w:pPr>
        <w:spacing w:before="120" w:after="120"/>
        <w:ind w:firstLine="561"/>
        <w:jc w:val="both"/>
        <w:rPr>
          <w:b/>
          <w:bCs/>
          <w:iCs/>
        </w:rPr>
      </w:pPr>
      <w:r w:rsidRPr="006371D3">
        <w:rPr>
          <w:b/>
          <w:bCs/>
          <w:iCs/>
        </w:rPr>
        <w:t>3. Nội dung cơ bản</w:t>
      </w:r>
    </w:p>
    <w:p w14:paraId="35223698" w14:textId="669D143F" w:rsidR="001E3D84" w:rsidRPr="006371D3" w:rsidRDefault="001E3D84" w:rsidP="000C30BA">
      <w:pPr>
        <w:spacing w:before="120" w:after="120"/>
        <w:ind w:firstLine="561"/>
        <w:jc w:val="both"/>
        <w:rPr>
          <w:iCs/>
        </w:rPr>
      </w:pPr>
      <w:r w:rsidRPr="006371D3">
        <w:rPr>
          <w:iCs/>
        </w:rPr>
        <w:t xml:space="preserve">Ủy ban nhân dân </w:t>
      </w:r>
      <w:r w:rsidR="00435955" w:rsidRPr="006371D3">
        <w:rPr>
          <w:iCs/>
        </w:rPr>
        <w:t>thành phố</w:t>
      </w:r>
      <w:r w:rsidRPr="006371D3">
        <w:rPr>
          <w:iCs/>
        </w:rPr>
        <w:t xml:space="preserve"> phân cấp thẩm quyền quản lý nhiệm vụ </w:t>
      </w:r>
      <w:r w:rsidR="00435955" w:rsidRPr="006371D3">
        <w:rPr>
          <w:iCs/>
        </w:rPr>
        <w:t>khoa học, công nghệ và đổi mới sáng tạo</w:t>
      </w:r>
      <w:r w:rsidRPr="006371D3">
        <w:rPr>
          <w:iCs/>
        </w:rPr>
        <w:t xml:space="preserve"> như sau:</w:t>
      </w:r>
    </w:p>
    <w:p w14:paraId="1D59E661" w14:textId="23F3D1B2" w:rsidR="00435955" w:rsidRPr="006371D3" w:rsidRDefault="00435955" w:rsidP="00435955">
      <w:pPr>
        <w:spacing w:before="120" w:after="120"/>
        <w:ind w:firstLine="561"/>
        <w:jc w:val="both"/>
        <w:rPr>
          <w:iCs/>
        </w:rPr>
      </w:pPr>
      <w:r w:rsidRPr="006371D3">
        <w:rPr>
          <w:iCs/>
        </w:rPr>
        <w:t>a) Sở Khoa học và Công nghệ quản lý nhiệm vụ khoa học, công nghệ và đổi mới sáng tạo giải quyết các vấn đề về khoa học và công nghệ, vấn đề về đổi mới sáng tạo sử dụng toàn bộ hoặc một phần kinh phí từ ngân sách cấp thành phố.</w:t>
      </w:r>
    </w:p>
    <w:p w14:paraId="1CE7D31C" w14:textId="11D64B9D" w:rsidR="00435955" w:rsidRPr="006371D3" w:rsidRDefault="00435955" w:rsidP="00435955">
      <w:pPr>
        <w:spacing w:before="120" w:after="120"/>
        <w:ind w:firstLine="561"/>
        <w:jc w:val="both"/>
        <w:rPr>
          <w:iCs/>
        </w:rPr>
      </w:pPr>
      <w:r w:rsidRPr="006371D3">
        <w:rPr>
          <w:iCs/>
        </w:rPr>
        <w:t>b) Ủy ban nhân dân cấp xã quản lý nhiệm vụ khoa học, công nghệ và đổi mới sáng tạo giải quyết các vấn đề về khoa học và công nghệ, vấn đề về đổi mới sáng tạo sử dụng toàn bộ hoặc một phần kinh phí từ ngân sách cấp xã, do Ủy ban nhân dân cấp xã phê duyệt, đặt hàng.</w:t>
      </w:r>
    </w:p>
    <w:p w14:paraId="017875A5" w14:textId="6C2184CB" w:rsidR="001E3D84" w:rsidRPr="006371D3" w:rsidRDefault="0058592B" w:rsidP="00435955">
      <w:pPr>
        <w:spacing w:before="120" w:after="120"/>
        <w:ind w:firstLine="561"/>
        <w:jc w:val="both"/>
        <w:rPr>
          <w:iCs/>
        </w:rPr>
      </w:pPr>
      <w:r>
        <w:rPr>
          <w:iCs/>
        </w:rPr>
        <w:t>c</w:t>
      </w:r>
      <w:r w:rsidR="00435955" w:rsidRPr="006371D3">
        <w:rPr>
          <w:iCs/>
        </w:rPr>
        <w:t xml:space="preserve">) Tổ chức khoa học và công nghệ công lập thuộc Ủy ban nhân dân thành phố quản lý nhiệm vụ khoa học và công nghệ cơ sở do tổ chức khoa học và công </w:t>
      </w:r>
      <w:r w:rsidR="00435955" w:rsidRPr="006371D3">
        <w:rPr>
          <w:iCs/>
        </w:rPr>
        <w:lastRenderedPageBreak/>
        <w:t>nghệ chủ động xây dựng, phê duyệt, thực hiện bằng nguồn kinh phí được giao theo quy định tại điểm d khoản 1 Điều 62 Luật Khoa học, công nghệ và đổi mới sáng tạo số 93/2025/QH15 hoặc nguồn kinh phí tự chủ khác.</w:t>
      </w:r>
    </w:p>
    <w:p w14:paraId="75445C09" w14:textId="431D5D73" w:rsidR="002F3124" w:rsidRPr="006371D3" w:rsidRDefault="002F3124" w:rsidP="000C30BA">
      <w:pPr>
        <w:spacing w:before="120" w:after="120"/>
        <w:ind w:firstLine="561"/>
        <w:jc w:val="both"/>
        <w:rPr>
          <w:b/>
          <w:bCs/>
          <w:iCs/>
        </w:rPr>
      </w:pPr>
      <w:r w:rsidRPr="006371D3">
        <w:rPr>
          <w:b/>
          <w:bCs/>
          <w:iCs/>
        </w:rPr>
        <w:t>IV. QUÁ TRÌNH XÂY DỰNG DỰ THẢO</w:t>
      </w:r>
      <w:r w:rsidRPr="006371D3">
        <w:rPr>
          <w:b/>
          <w:bCs/>
          <w:iCs/>
        </w:rPr>
        <w:tab/>
      </w:r>
    </w:p>
    <w:p w14:paraId="6F11A933" w14:textId="77777777" w:rsidR="002F3124" w:rsidRPr="006371D3" w:rsidRDefault="002F3124" w:rsidP="000C30BA">
      <w:pPr>
        <w:spacing w:before="120" w:after="120"/>
        <w:ind w:firstLine="561"/>
        <w:jc w:val="both"/>
        <w:rPr>
          <w:iCs/>
        </w:rPr>
      </w:pPr>
      <w:r w:rsidRPr="006371D3">
        <w:rPr>
          <w:iCs/>
        </w:rPr>
        <w:t>Sở Khoa học và Công nghệ đã thực hiện đầy đủ các trình tự theo quy định:</w:t>
      </w:r>
    </w:p>
    <w:p w14:paraId="1BABA649" w14:textId="4F7814F3" w:rsidR="002F3124" w:rsidRPr="006371D3" w:rsidRDefault="002F3124" w:rsidP="000C30BA">
      <w:pPr>
        <w:spacing w:before="120" w:after="120"/>
        <w:ind w:firstLine="561"/>
        <w:jc w:val="both"/>
        <w:rPr>
          <w:iCs/>
        </w:rPr>
      </w:pPr>
      <w:r w:rsidRPr="006371D3">
        <w:rPr>
          <w:iCs/>
        </w:rPr>
        <w:t xml:space="preserve">1. Ngày 10 tháng 11 năm 2025, Sở Khoa học và Công nghệ có công văn số 3300/SKHCN-KHCN gửi Sở Tư pháp, Sở Nội vụ về việc </w:t>
      </w:r>
      <w:r w:rsidR="00DF6B9C" w:rsidRPr="006371D3">
        <w:rPr>
          <w:iCs/>
        </w:rPr>
        <w:t>tham gia ý kiến việc đăng ký xây dựng quyết định của Ủy ban nhân dân tỉnh về việc “Phân cấp cho Sở Khoa học và Công nghệ là cơ quan quản lý nhiệm vụ khoa học, công nghệ và đổi mới sáng tạo trên địa bàn tỉnh thuộc thẩm quyền của Ủy ban nhân dân tỉnh.</w:t>
      </w:r>
    </w:p>
    <w:p w14:paraId="063132B7" w14:textId="44F9202A" w:rsidR="00DF6B9C" w:rsidRPr="006371D3" w:rsidRDefault="00DF6B9C" w:rsidP="000C30BA">
      <w:pPr>
        <w:spacing w:before="120" w:after="120"/>
        <w:ind w:firstLine="561"/>
        <w:jc w:val="both"/>
        <w:rPr>
          <w:iCs/>
        </w:rPr>
      </w:pPr>
      <w:r w:rsidRPr="006371D3">
        <w:rPr>
          <w:iCs/>
        </w:rPr>
        <w:t>2. Trên cơ sở ý kiến của Sở Tư pháp tại văn bản số 2649/STP-XDPBPL ngày 13 tháng 11 năm 2025 và Sở Nội vụ tại văn bản số 5976/SNV-TCBC ngày 11 tháng 11 năm 2025; Sở Khoa học và Công nghệ đã trình Ủy ban nhân dân tỉnh về việc đăng ký xây dựng quyết định phân cấp thẩm quyền của Ủy ban nhân dân tỉnh cho Sở Khoa học và Công nghệ trong quản lý nhiệm vụ theo tờ trình số 117/TTr-SKHCN ngày 18 tháng 11 năm 2025</w:t>
      </w:r>
      <w:r w:rsidR="006371D3" w:rsidRPr="006371D3">
        <w:rPr>
          <w:iCs/>
        </w:rPr>
        <w:t>.</w:t>
      </w:r>
    </w:p>
    <w:p w14:paraId="19802710" w14:textId="2C4BB4E9" w:rsidR="00DF6B9C" w:rsidRPr="006371D3" w:rsidRDefault="00DF6B9C" w:rsidP="000C30BA">
      <w:pPr>
        <w:spacing w:before="120" w:after="120"/>
        <w:ind w:firstLine="561"/>
        <w:jc w:val="both"/>
        <w:rPr>
          <w:rFonts w:eastAsia="Batang"/>
          <w:lang w:eastAsia="ko-KR"/>
        </w:rPr>
      </w:pPr>
      <w:r w:rsidRPr="006371D3">
        <w:rPr>
          <w:iCs/>
        </w:rPr>
        <w:t xml:space="preserve">3. </w:t>
      </w:r>
      <w:r w:rsidRPr="006371D3">
        <w:rPr>
          <w:rFonts w:eastAsia="Batang"/>
          <w:lang w:eastAsia="ko-KR"/>
        </w:rPr>
        <w:t>Ngày 21 tháng 11 năm 2025, Chủ tịch Ủy ban nhân dân tỉnh có công văn số 10267/UBND-KGVX về việc chấp thuận cho Sở Khoa học và Công nghệ xây dựng Quyết định phân cấp thẩm quyền của Ủy ban nhân dân tỉnh trong quản lý nhiệm vụ khoa học, công nghệ và đổi mới sáng tạo trên địa bàn tỉnh Đồng Nai</w:t>
      </w:r>
      <w:r w:rsidR="007E6D8F">
        <w:rPr>
          <w:rFonts w:eastAsia="Batang"/>
          <w:lang w:eastAsia="ko-KR"/>
        </w:rPr>
        <w:t xml:space="preserve"> (cũ)</w:t>
      </w:r>
      <w:r w:rsidRPr="006371D3">
        <w:rPr>
          <w:rFonts w:eastAsia="Batang"/>
          <w:lang w:eastAsia="ko-KR"/>
        </w:rPr>
        <w:t>.</w:t>
      </w:r>
    </w:p>
    <w:p w14:paraId="41367E11" w14:textId="5DDB388B" w:rsidR="00435955" w:rsidRPr="006371D3" w:rsidRDefault="00435955" w:rsidP="00435955">
      <w:pPr>
        <w:spacing w:before="120" w:after="120"/>
        <w:ind w:firstLine="561"/>
        <w:jc w:val="both"/>
        <w:rPr>
          <w:iCs/>
        </w:rPr>
      </w:pPr>
      <w:r w:rsidRPr="006371D3">
        <w:rPr>
          <w:iCs/>
        </w:rPr>
        <w:t>4. Ngày</w:t>
      </w:r>
      <w:r w:rsidR="006371D3" w:rsidRPr="006371D3">
        <w:rPr>
          <w:iCs/>
        </w:rPr>
        <w:t xml:space="preserve"> 16 </w:t>
      </w:r>
      <w:r w:rsidRPr="006371D3">
        <w:rPr>
          <w:iCs/>
        </w:rPr>
        <w:t>tháng</w:t>
      </w:r>
      <w:r w:rsidR="006371D3" w:rsidRPr="006371D3">
        <w:rPr>
          <w:iCs/>
        </w:rPr>
        <w:t xml:space="preserve"> 3 </w:t>
      </w:r>
      <w:r w:rsidRPr="006371D3">
        <w:rPr>
          <w:iCs/>
        </w:rPr>
        <w:t xml:space="preserve">năm 2026, Sở Khoa học và Công nghệ có văn bản </w:t>
      </w:r>
      <w:r w:rsidR="006371D3" w:rsidRPr="006371D3">
        <w:rPr>
          <w:iCs/>
        </w:rPr>
        <w:t>1837</w:t>
      </w:r>
      <w:r w:rsidRPr="006371D3">
        <w:rPr>
          <w:iCs/>
        </w:rPr>
        <w:t>/SKHCN-KHCN gửi Báo và Phát thanh, Truyền hình Đồng Nai để đăng tải dự thảo trên Cổng thông tin điện tử của tỉnh để lấy ý kiến rộng rãi.</w:t>
      </w:r>
    </w:p>
    <w:p w14:paraId="628F1695" w14:textId="4B2D3A31" w:rsidR="00435955" w:rsidRPr="006371D3" w:rsidRDefault="00435955" w:rsidP="00435955">
      <w:pPr>
        <w:spacing w:before="120" w:after="120"/>
        <w:ind w:firstLine="561"/>
        <w:jc w:val="both"/>
        <w:rPr>
          <w:iCs/>
        </w:rPr>
      </w:pPr>
      <w:r w:rsidRPr="006371D3">
        <w:rPr>
          <w:iCs/>
        </w:rPr>
        <w:t>5. Ngày</w:t>
      </w:r>
      <w:r w:rsidR="006371D3" w:rsidRPr="006371D3">
        <w:rPr>
          <w:iCs/>
        </w:rPr>
        <w:t xml:space="preserve"> 25 </w:t>
      </w:r>
      <w:r w:rsidRPr="006371D3">
        <w:rPr>
          <w:iCs/>
        </w:rPr>
        <w:t>tháng</w:t>
      </w:r>
      <w:r w:rsidR="006371D3" w:rsidRPr="006371D3">
        <w:rPr>
          <w:iCs/>
        </w:rPr>
        <w:t xml:space="preserve"> 3 </w:t>
      </w:r>
      <w:r w:rsidRPr="006371D3">
        <w:rPr>
          <w:iCs/>
        </w:rPr>
        <w:t xml:space="preserve">năm 2026, Sở Khoa học và Công nghệ có văn bản </w:t>
      </w:r>
      <w:r w:rsidR="006371D3" w:rsidRPr="006371D3">
        <w:rPr>
          <w:iCs/>
        </w:rPr>
        <w:t>2163</w:t>
      </w:r>
      <w:r w:rsidRPr="006371D3">
        <w:rPr>
          <w:iCs/>
        </w:rPr>
        <w:t>/SKHCN-KHCN gửi lấy ý kiến trực tiếp từ Sở Tư pháp, Sở Nội vụ, Sở Tài chính, Ủy ban nhân dân cấp xã, Ủy ban MTTQ Việt Nam tỉnh Đồng Nai</w:t>
      </w:r>
      <w:r w:rsidR="007E6D8F">
        <w:rPr>
          <w:iCs/>
        </w:rPr>
        <w:t xml:space="preserve"> (cũ)</w:t>
      </w:r>
      <w:r w:rsidRPr="006371D3">
        <w:rPr>
          <w:iCs/>
        </w:rPr>
        <w:t xml:space="preserve"> và các đơn vị có liên quan.</w:t>
      </w:r>
    </w:p>
    <w:p w14:paraId="1E01F740" w14:textId="0ED05CBB" w:rsidR="00435955" w:rsidRPr="006371D3" w:rsidRDefault="0058592B" w:rsidP="00435955">
      <w:pPr>
        <w:spacing w:before="120" w:after="120"/>
        <w:ind w:firstLine="561"/>
        <w:jc w:val="both"/>
        <w:rPr>
          <w:iCs/>
        </w:rPr>
      </w:pPr>
      <w:r>
        <w:rPr>
          <w:iCs/>
        </w:rPr>
        <w:t>6</w:t>
      </w:r>
      <w:r w:rsidR="00435955" w:rsidRPr="006371D3">
        <w:rPr>
          <w:iCs/>
        </w:rPr>
        <w:t>. Ngày 24 tháng 4 năm 2026 Quốc hội nước Cộng hòa xã hội chủ nghĩa Việt Nam khóa XVI, kỳ họp thứ Nhất thông qua Nghị quyết số 30/2026/QH16 về việc thành lập thành phố Đồng Nai</w:t>
      </w:r>
      <w:r w:rsidR="006371D3" w:rsidRPr="006371D3">
        <w:rPr>
          <w:iCs/>
        </w:rPr>
        <w:t xml:space="preserve"> (có hiệu lực thi hành từ ngày 30 tháng 4 năm 2026).</w:t>
      </w:r>
    </w:p>
    <w:p w14:paraId="53F1674D" w14:textId="1DFEBD87" w:rsidR="002F3124" w:rsidRPr="006371D3" w:rsidRDefault="0058592B" w:rsidP="000C30BA">
      <w:pPr>
        <w:spacing w:before="120" w:after="120"/>
        <w:ind w:firstLine="561"/>
        <w:jc w:val="both"/>
        <w:rPr>
          <w:iCs/>
        </w:rPr>
      </w:pPr>
      <w:r>
        <w:rPr>
          <w:iCs/>
        </w:rPr>
        <w:t>7</w:t>
      </w:r>
      <w:r w:rsidR="00DF6B9C" w:rsidRPr="006371D3">
        <w:rPr>
          <w:iCs/>
        </w:rPr>
        <w:t>. Ngày…tháng…năm 2026, Sở Khoa học và Công nghệ có văn bản …/SKHCN-KHCN gửi Báo</w:t>
      </w:r>
      <w:r w:rsidR="008065D1" w:rsidRPr="006371D3">
        <w:rPr>
          <w:iCs/>
        </w:rPr>
        <w:t xml:space="preserve"> và</w:t>
      </w:r>
      <w:r w:rsidR="00DF6B9C" w:rsidRPr="006371D3">
        <w:rPr>
          <w:iCs/>
        </w:rPr>
        <w:t xml:space="preserve"> Phát thanh</w:t>
      </w:r>
      <w:r w:rsidR="008065D1" w:rsidRPr="006371D3">
        <w:rPr>
          <w:iCs/>
        </w:rPr>
        <w:t xml:space="preserve">, </w:t>
      </w:r>
      <w:r w:rsidR="00DF6B9C" w:rsidRPr="006371D3">
        <w:rPr>
          <w:iCs/>
        </w:rPr>
        <w:t xml:space="preserve">Truyền hình </w:t>
      </w:r>
      <w:r w:rsidR="008065D1" w:rsidRPr="006371D3">
        <w:rPr>
          <w:iCs/>
        </w:rPr>
        <w:t xml:space="preserve">Đồng Nai </w:t>
      </w:r>
      <w:r w:rsidR="00DF6B9C" w:rsidRPr="006371D3">
        <w:rPr>
          <w:iCs/>
        </w:rPr>
        <w:t>để đ</w:t>
      </w:r>
      <w:r w:rsidR="002F3124" w:rsidRPr="006371D3">
        <w:rPr>
          <w:iCs/>
        </w:rPr>
        <w:t xml:space="preserve">ăng tải dự thảo trên Cổng thông tin điện tử của </w:t>
      </w:r>
      <w:r w:rsidR="006371D3" w:rsidRPr="006371D3">
        <w:rPr>
          <w:iCs/>
        </w:rPr>
        <w:t xml:space="preserve">thành phố </w:t>
      </w:r>
      <w:r w:rsidR="002F3124" w:rsidRPr="006371D3">
        <w:rPr>
          <w:iCs/>
        </w:rPr>
        <w:t>để lấy ý kiến rộng rãi</w:t>
      </w:r>
      <w:r w:rsidR="006371D3" w:rsidRPr="006371D3">
        <w:rPr>
          <w:iCs/>
        </w:rPr>
        <w:t xml:space="preserve"> (Dự thảo lần 2)</w:t>
      </w:r>
      <w:r w:rsidR="002F3124" w:rsidRPr="006371D3">
        <w:rPr>
          <w:iCs/>
        </w:rPr>
        <w:t>.</w:t>
      </w:r>
    </w:p>
    <w:p w14:paraId="59C21195" w14:textId="7A7820AD" w:rsidR="006371D3" w:rsidRPr="006371D3" w:rsidRDefault="0058592B" w:rsidP="006371D3">
      <w:pPr>
        <w:spacing w:before="120" w:after="120"/>
        <w:ind w:firstLine="561"/>
        <w:jc w:val="both"/>
        <w:rPr>
          <w:iCs/>
        </w:rPr>
      </w:pPr>
      <w:r>
        <w:rPr>
          <w:iCs/>
        </w:rPr>
        <w:t>8</w:t>
      </w:r>
      <w:r w:rsidR="002F3124" w:rsidRPr="006371D3">
        <w:rPr>
          <w:iCs/>
        </w:rPr>
        <w:t xml:space="preserve">. </w:t>
      </w:r>
      <w:r w:rsidR="00DF6B9C" w:rsidRPr="006371D3">
        <w:rPr>
          <w:iCs/>
        </w:rPr>
        <w:t xml:space="preserve">Ngày…tháng…năm 2026, Sở Khoa học và Công nghệ có văn bản …/SKHCN-KHCN gửi </w:t>
      </w:r>
      <w:r w:rsidR="002F3124" w:rsidRPr="006371D3">
        <w:rPr>
          <w:iCs/>
        </w:rPr>
        <w:t xml:space="preserve">lấy ý kiến trực tiếp từ </w:t>
      </w:r>
      <w:r w:rsidR="006371D3" w:rsidRPr="006371D3">
        <w:rPr>
          <w:iCs/>
        </w:rPr>
        <w:t>Sở Tư pháp, Sở Nội vụ, Sở Tài chính, Ủy ban nhân dân cấp xã, Ủy ban MTTQ Việt Nam thành phố Đồng Nai và các đơn vị có liên quan (Dự thảo lần 2);</w:t>
      </w:r>
    </w:p>
    <w:p w14:paraId="66708F93" w14:textId="3B4D60FE" w:rsidR="002F3124" w:rsidRPr="006371D3" w:rsidRDefault="0058592B" w:rsidP="000C30BA">
      <w:pPr>
        <w:spacing w:before="120" w:after="120"/>
        <w:ind w:firstLine="561"/>
        <w:jc w:val="both"/>
        <w:rPr>
          <w:iCs/>
        </w:rPr>
      </w:pPr>
      <w:r>
        <w:rPr>
          <w:iCs/>
        </w:rPr>
        <w:t>9</w:t>
      </w:r>
      <w:r w:rsidR="002F3124" w:rsidRPr="006371D3">
        <w:rPr>
          <w:iCs/>
        </w:rPr>
        <w:t>. Đã được Sở Tư pháp thẩm định tại Báo cáo số …. ngày …..</w:t>
      </w:r>
    </w:p>
    <w:p w14:paraId="13F74088" w14:textId="337A48B7" w:rsidR="0057015A" w:rsidRPr="006371D3" w:rsidRDefault="0057015A" w:rsidP="000C30BA">
      <w:pPr>
        <w:spacing w:before="120" w:after="120"/>
        <w:ind w:firstLine="561"/>
        <w:jc w:val="both"/>
        <w:rPr>
          <w:b/>
          <w:bCs/>
          <w:iCs/>
        </w:rPr>
      </w:pPr>
      <w:r w:rsidRPr="006371D3">
        <w:rPr>
          <w:b/>
          <w:bCs/>
          <w:iCs/>
        </w:rPr>
        <w:lastRenderedPageBreak/>
        <w:t>V. NHỮNG NỘI DUNG BỔ SUNG MỚI SO VỚI DỰ THẢO VĂN BẢN GỬI THẨM ĐỊNH (NẾU CÓ)</w:t>
      </w:r>
    </w:p>
    <w:p w14:paraId="188BCE17" w14:textId="176E5049" w:rsidR="0057015A" w:rsidRPr="006371D3" w:rsidRDefault="0057015A" w:rsidP="000C30BA">
      <w:pPr>
        <w:spacing w:before="120" w:after="120"/>
        <w:ind w:firstLine="561"/>
        <w:jc w:val="both"/>
        <w:rPr>
          <w:b/>
          <w:bCs/>
          <w:iCs/>
        </w:rPr>
      </w:pPr>
      <w:r w:rsidRPr="006371D3">
        <w:rPr>
          <w:b/>
          <w:bCs/>
          <w:iCs/>
        </w:rPr>
        <w:t>VI. DỰ KIẾN NGUỒN LỰC, ĐIỀU KIỆN BẢO ĐẢM CHO VIỆC THI HÀNH VĂN BẢN VÀ THỜI GIAN TRÌNH BAN HÀNH</w:t>
      </w:r>
    </w:p>
    <w:p w14:paraId="646C8179" w14:textId="29CD1974" w:rsidR="00106734" w:rsidRPr="006371D3" w:rsidRDefault="00106734" w:rsidP="000C30BA">
      <w:pPr>
        <w:spacing w:before="120" w:after="120"/>
        <w:ind w:firstLine="561"/>
        <w:jc w:val="both"/>
        <w:rPr>
          <w:iCs/>
        </w:rPr>
      </w:pPr>
      <w:r w:rsidRPr="006371D3">
        <w:rPr>
          <w:b/>
          <w:bCs/>
          <w:iCs/>
        </w:rPr>
        <w:t>1. Về kinh phí</w:t>
      </w:r>
      <w:r w:rsidR="003010E9" w:rsidRPr="006371D3">
        <w:rPr>
          <w:b/>
          <w:bCs/>
          <w:iCs/>
        </w:rPr>
        <w:t xml:space="preserve">: </w:t>
      </w:r>
      <w:r w:rsidRPr="006371D3">
        <w:rPr>
          <w:iCs/>
        </w:rPr>
        <w:t xml:space="preserve">Sở Tài chính có trách nhiệm tham mưu Ủy ban nhân dân </w:t>
      </w:r>
      <w:r w:rsidR="006371D3" w:rsidRPr="006371D3">
        <w:rPr>
          <w:iCs/>
        </w:rPr>
        <w:t>thành phố</w:t>
      </w:r>
      <w:r w:rsidRPr="006371D3">
        <w:rPr>
          <w:iCs/>
        </w:rPr>
        <w:t xml:space="preserve"> bố trí, phân bổ kinh phí sự nghiệp </w:t>
      </w:r>
      <w:r w:rsidR="005C1F1B" w:rsidRPr="006371D3">
        <w:rPr>
          <w:rFonts w:eastAsia="Batang"/>
          <w:lang w:eastAsia="ko-KR"/>
        </w:rPr>
        <w:t>khoa học</w:t>
      </w:r>
      <w:r w:rsidR="005C1F1B">
        <w:rPr>
          <w:rFonts w:eastAsia="Batang"/>
          <w:lang w:eastAsia="ko-KR"/>
        </w:rPr>
        <w:t>,</w:t>
      </w:r>
      <w:r w:rsidR="005C1F1B" w:rsidRPr="006371D3">
        <w:rPr>
          <w:rFonts w:eastAsia="Batang"/>
          <w:lang w:eastAsia="ko-KR"/>
        </w:rPr>
        <w:t xml:space="preserve"> công nghệ</w:t>
      </w:r>
      <w:r w:rsidR="005C1F1B">
        <w:rPr>
          <w:rFonts w:eastAsia="Batang"/>
          <w:lang w:eastAsia="ko-KR"/>
        </w:rPr>
        <w:t xml:space="preserve"> và đổi mới sáng tạo</w:t>
      </w:r>
      <w:r w:rsidR="005C1F1B" w:rsidRPr="006371D3">
        <w:rPr>
          <w:rFonts w:eastAsia="Batang"/>
          <w:lang w:eastAsia="ko-KR"/>
        </w:rPr>
        <w:t xml:space="preserve"> </w:t>
      </w:r>
      <w:r w:rsidRPr="006371D3">
        <w:rPr>
          <w:iCs/>
        </w:rPr>
        <w:t>phù hợp với phạm vi nhiệm vụ được phân cấp; hướng dẫn cơ chế quản lý, sử dụng và thanh quyết toán kinh phí, bảo đảm việc triển khai nhiệm vụ tại cấp xã được thực hiện hiệu quả, đúng quy định.</w:t>
      </w:r>
    </w:p>
    <w:p w14:paraId="6D7FB5EA" w14:textId="3B8DB1EF" w:rsidR="00106734" w:rsidRPr="006371D3" w:rsidRDefault="00106734" w:rsidP="000C30BA">
      <w:pPr>
        <w:spacing w:before="120" w:after="120"/>
        <w:ind w:firstLine="561"/>
        <w:jc w:val="both"/>
        <w:rPr>
          <w:iCs/>
        </w:rPr>
      </w:pPr>
      <w:r w:rsidRPr="006371D3">
        <w:rPr>
          <w:b/>
          <w:bCs/>
          <w:iCs/>
        </w:rPr>
        <w:t>2. Về biên chế, nhân lực</w:t>
      </w:r>
      <w:r w:rsidR="003010E9" w:rsidRPr="006371D3">
        <w:rPr>
          <w:b/>
          <w:bCs/>
          <w:iCs/>
        </w:rPr>
        <w:t xml:space="preserve">: </w:t>
      </w:r>
      <w:r w:rsidRPr="006371D3">
        <w:rPr>
          <w:iCs/>
        </w:rPr>
        <w:t>Sở Nội vụ chủ trì, phối hợp với Sở Khoa học và Công nghệ rà soát</w:t>
      </w:r>
      <w:r w:rsidR="0058592B">
        <w:rPr>
          <w:iCs/>
        </w:rPr>
        <w:t>, bổ sung mô tả</w:t>
      </w:r>
      <w:r w:rsidRPr="006371D3">
        <w:rPr>
          <w:iCs/>
        </w:rPr>
        <w:t xml:space="preserve"> vị trí việc làm, </w:t>
      </w:r>
      <w:r w:rsidR="0058592B">
        <w:rPr>
          <w:iCs/>
        </w:rPr>
        <w:t>phân bổ biên chế</w:t>
      </w:r>
      <w:r w:rsidRPr="006371D3">
        <w:rPr>
          <w:iCs/>
        </w:rPr>
        <w:t xml:space="preserve"> công chức cấp xã thực hiện nhiệm vụ quản lý khoa học, công nghệ và đổi mới sáng tạo theo hướng phù hợp với yêu cầu </w:t>
      </w:r>
      <w:r w:rsidR="0058592B">
        <w:rPr>
          <w:iCs/>
        </w:rPr>
        <w:t>công tác quản lý theo phân cấp.</w:t>
      </w:r>
    </w:p>
    <w:p w14:paraId="58118A63" w14:textId="7076031E" w:rsidR="00106734" w:rsidRPr="006371D3" w:rsidRDefault="002F3124" w:rsidP="000C30BA">
      <w:pPr>
        <w:spacing w:before="120" w:after="120"/>
        <w:ind w:firstLine="561"/>
        <w:jc w:val="both"/>
        <w:rPr>
          <w:iCs/>
        </w:rPr>
      </w:pPr>
      <w:r w:rsidRPr="006371D3">
        <w:rPr>
          <w:b/>
          <w:bCs/>
          <w:iCs/>
        </w:rPr>
        <w:t xml:space="preserve">3. </w:t>
      </w:r>
      <w:r w:rsidR="00106734" w:rsidRPr="006371D3">
        <w:rPr>
          <w:b/>
          <w:bCs/>
          <w:iCs/>
        </w:rPr>
        <w:t>Về cơ sở vật chất, trang thiết bị</w:t>
      </w:r>
      <w:r w:rsidR="003010E9" w:rsidRPr="006371D3">
        <w:rPr>
          <w:b/>
          <w:bCs/>
          <w:iCs/>
        </w:rPr>
        <w:t xml:space="preserve">: </w:t>
      </w:r>
      <w:r w:rsidR="0058592B">
        <w:rPr>
          <w:iCs/>
        </w:rPr>
        <w:t>Các đơn vị được</w:t>
      </w:r>
      <w:r w:rsidR="00106734" w:rsidRPr="006371D3">
        <w:rPr>
          <w:iCs/>
        </w:rPr>
        <w:t xml:space="preserve"> phân cấp </w:t>
      </w:r>
      <w:r w:rsidR="0058592B">
        <w:rPr>
          <w:iCs/>
        </w:rPr>
        <w:t>trên cơ sở</w:t>
      </w:r>
      <w:r w:rsidR="00106734" w:rsidRPr="006371D3">
        <w:rPr>
          <w:iCs/>
        </w:rPr>
        <w:t xml:space="preserve"> hệ thống cơ sở vật chất, hạ tầng công nghệ thông tin</w:t>
      </w:r>
      <w:r w:rsidR="0058592B">
        <w:rPr>
          <w:iCs/>
        </w:rPr>
        <w:t xml:space="preserve"> hiện có, đề nghị rà soát, bổ sung (nếu có)</w:t>
      </w:r>
      <w:r w:rsidR="00106734" w:rsidRPr="006371D3">
        <w:rPr>
          <w:iCs/>
        </w:rPr>
        <w:t>; đồng thời tăng cường ứng dụng chuyển đổi số trong quản lý nhiệm vụ khoa học, công nghệ và đổi mới sáng tạo.</w:t>
      </w:r>
    </w:p>
    <w:p w14:paraId="67672D8E" w14:textId="6A7857D3" w:rsidR="00106734" w:rsidRPr="006371D3" w:rsidRDefault="002F3124" w:rsidP="000C30BA">
      <w:pPr>
        <w:spacing w:before="120" w:after="120"/>
        <w:ind w:firstLine="561"/>
        <w:jc w:val="both"/>
        <w:rPr>
          <w:iCs/>
        </w:rPr>
      </w:pPr>
      <w:r w:rsidRPr="006371D3">
        <w:rPr>
          <w:b/>
          <w:bCs/>
          <w:iCs/>
        </w:rPr>
        <w:t xml:space="preserve">4. </w:t>
      </w:r>
      <w:r w:rsidR="00106734" w:rsidRPr="006371D3">
        <w:rPr>
          <w:b/>
          <w:bCs/>
          <w:iCs/>
        </w:rPr>
        <w:t>Về hướng dẫn, hỗ trợ chuyên môn</w:t>
      </w:r>
      <w:r w:rsidR="003010E9" w:rsidRPr="006371D3">
        <w:rPr>
          <w:b/>
          <w:bCs/>
          <w:iCs/>
        </w:rPr>
        <w:t xml:space="preserve">: </w:t>
      </w:r>
      <w:r w:rsidR="0058592B" w:rsidRPr="0058592B">
        <w:rPr>
          <w:iCs/>
        </w:rPr>
        <w:t>Sở Khoa học và Công nghệ chủ trì, phối hợp với các cơ quan, đơn vị liên quan hướng dẫn về chuyên môn, nghiệp vụ và quy trình, thủ tục thực hiện các nhiệm vụ được phân cấp theo quy định tại Quyết định này. Định kỳ hoặc đột xuất tổ chức kiểm tra, đôn đốc việc triển khai thực hiện; kịp thời tổng hợp, tham mưu Ủy ban nhân dân tỉnh xem xét, xử lý các khó khăn, vướng mắc phát sinh trong quá trình thực hiện.</w:t>
      </w:r>
    </w:p>
    <w:p w14:paraId="2C58B068" w14:textId="1E0B6E52" w:rsidR="003010E9" w:rsidRPr="006371D3" w:rsidRDefault="003010E9" w:rsidP="000C30BA">
      <w:pPr>
        <w:spacing w:before="120" w:after="120"/>
        <w:ind w:firstLine="561"/>
        <w:jc w:val="both"/>
        <w:rPr>
          <w:iCs/>
        </w:rPr>
      </w:pPr>
      <w:r w:rsidRPr="006371D3">
        <w:rPr>
          <w:b/>
          <w:bCs/>
          <w:iCs/>
        </w:rPr>
        <w:t xml:space="preserve">5. Thời gian trình ban hành: </w:t>
      </w:r>
      <w:r w:rsidRPr="006371D3">
        <w:rPr>
          <w:iCs/>
        </w:rPr>
        <w:t xml:space="preserve">Dự kiến </w:t>
      </w:r>
      <w:r w:rsidR="00083E43" w:rsidRPr="006371D3">
        <w:rPr>
          <w:iCs/>
        </w:rPr>
        <w:t>Quý II</w:t>
      </w:r>
      <w:r w:rsidRPr="006371D3">
        <w:rPr>
          <w:iCs/>
        </w:rPr>
        <w:t xml:space="preserve"> năm 2026.</w:t>
      </w:r>
    </w:p>
    <w:p w14:paraId="0ADB2C42" w14:textId="5B00234B" w:rsidR="0057015A" w:rsidRPr="006371D3" w:rsidRDefault="0057015A" w:rsidP="000C30BA">
      <w:pPr>
        <w:spacing w:before="120" w:after="120"/>
        <w:ind w:firstLine="561"/>
        <w:jc w:val="both"/>
        <w:rPr>
          <w:iCs/>
        </w:rPr>
      </w:pPr>
      <w:r w:rsidRPr="006371D3">
        <w:rPr>
          <w:iCs/>
        </w:rPr>
        <w:t>Trên đây là Tờ trình về dự thảo Quyết định phân cấp thẩm quyền quản lý nhiệm vụ khoa học</w:t>
      </w:r>
      <w:r w:rsidR="00CE555B" w:rsidRPr="006371D3">
        <w:rPr>
          <w:iCs/>
        </w:rPr>
        <w:t xml:space="preserve">, </w:t>
      </w:r>
      <w:r w:rsidRPr="006371D3">
        <w:rPr>
          <w:iCs/>
        </w:rPr>
        <w:t>công nghệ</w:t>
      </w:r>
      <w:r w:rsidR="00CE555B" w:rsidRPr="006371D3">
        <w:rPr>
          <w:iCs/>
        </w:rPr>
        <w:t xml:space="preserve"> và đổi mới sáng tạo</w:t>
      </w:r>
      <w:r w:rsidRPr="006371D3">
        <w:rPr>
          <w:iCs/>
        </w:rPr>
        <w:t xml:space="preserve"> trên địa bàn </w:t>
      </w:r>
      <w:r w:rsidR="006371D3" w:rsidRPr="006371D3">
        <w:rPr>
          <w:iCs/>
        </w:rPr>
        <w:t>thành phố</w:t>
      </w:r>
      <w:r w:rsidRPr="006371D3">
        <w:rPr>
          <w:iCs/>
        </w:rPr>
        <w:t xml:space="preserve"> Đồng Nai</w:t>
      </w:r>
      <w:r w:rsidR="006856B6" w:rsidRPr="006371D3">
        <w:rPr>
          <w:iCs/>
        </w:rPr>
        <w:t>,</w:t>
      </w:r>
      <w:r w:rsidRPr="006371D3">
        <w:rPr>
          <w:iCs/>
        </w:rPr>
        <w:t xml:space="preserve"> </w:t>
      </w:r>
      <w:r w:rsidR="006856B6" w:rsidRPr="006371D3">
        <w:rPr>
          <w:iCs/>
        </w:rPr>
        <w:t xml:space="preserve">Sở Khoa học và Công nghệ </w:t>
      </w:r>
      <w:r w:rsidRPr="006371D3">
        <w:rPr>
          <w:iCs/>
        </w:rPr>
        <w:t xml:space="preserve">xin kính trình Ủy ban nhân dân </w:t>
      </w:r>
      <w:r w:rsidR="006371D3" w:rsidRPr="006371D3">
        <w:rPr>
          <w:iCs/>
        </w:rPr>
        <w:t>thành phố</w:t>
      </w:r>
      <w:r w:rsidRPr="006371D3">
        <w:rPr>
          <w:iCs/>
        </w:rPr>
        <w:t xml:space="preserve"> xem xét, quyết định.</w:t>
      </w:r>
      <w:r w:rsidR="00106734" w:rsidRPr="006371D3">
        <w:rPr>
          <w:iCs/>
        </w:rPr>
        <w:t>/.</w:t>
      </w:r>
    </w:p>
    <w:p w14:paraId="6DD019B3" w14:textId="1FA386C9" w:rsidR="0057015A" w:rsidRPr="006371D3" w:rsidRDefault="0057015A" w:rsidP="006856B6">
      <w:pPr>
        <w:spacing w:before="120" w:after="120"/>
        <w:ind w:firstLine="561"/>
        <w:jc w:val="both"/>
        <w:rPr>
          <w:i/>
          <w:sz w:val="26"/>
          <w:szCs w:val="26"/>
        </w:rPr>
      </w:pPr>
      <w:r w:rsidRPr="006371D3">
        <w:rPr>
          <w:i/>
          <w:sz w:val="26"/>
          <w:szCs w:val="26"/>
        </w:rPr>
        <w:t>(</w:t>
      </w:r>
      <w:r w:rsidR="006856B6" w:rsidRPr="006371D3">
        <w:rPr>
          <w:i/>
          <w:sz w:val="26"/>
          <w:szCs w:val="26"/>
        </w:rPr>
        <w:t>Xin gửi</w:t>
      </w:r>
      <w:r w:rsidRPr="006371D3">
        <w:rPr>
          <w:i/>
          <w:sz w:val="26"/>
          <w:szCs w:val="26"/>
        </w:rPr>
        <w:t xml:space="preserve"> kèm theo:</w:t>
      </w:r>
      <w:r w:rsidR="00106734" w:rsidRPr="006371D3">
        <w:rPr>
          <w:sz w:val="26"/>
          <w:szCs w:val="26"/>
        </w:rPr>
        <w:t xml:space="preserve"> </w:t>
      </w:r>
      <w:r w:rsidR="00106734" w:rsidRPr="006371D3">
        <w:rPr>
          <w:i/>
          <w:sz w:val="26"/>
          <w:szCs w:val="26"/>
        </w:rPr>
        <w:t>(1) Dự thảo Quyết định</w:t>
      </w:r>
      <w:r w:rsidR="000C30BA" w:rsidRPr="006371D3">
        <w:rPr>
          <w:sz w:val="26"/>
          <w:szCs w:val="26"/>
        </w:rPr>
        <w:t xml:space="preserve"> </w:t>
      </w:r>
      <w:r w:rsidR="000C30BA" w:rsidRPr="006371D3">
        <w:rPr>
          <w:i/>
          <w:sz w:val="26"/>
          <w:szCs w:val="26"/>
        </w:rPr>
        <w:t xml:space="preserve">phân cấp thẩm quyền quản lý nhiệm vụ </w:t>
      </w:r>
      <w:r w:rsidR="005C1F1B" w:rsidRPr="005C1F1B">
        <w:rPr>
          <w:i/>
          <w:sz w:val="26"/>
          <w:szCs w:val="26"/>
        </w:rPr>
        <w:t xml:space="preserve">khoa học, công nghệ và đổi mới sáng tạo </w:t>
      </w:r>
      <w:r w:rsidR="000C30BA" w:rsidRPr="006371D3">
        <w:rPr>
          <w:i/>
          <w:sz w:val="26"/>
          <w:szCs w:val="26"/>
        </w:rPr>
        <w:t xml:space="preserve">trên địa bàn </w:t>
      </w:r>
      <w:r w:rsidR="0020109C">
        <w:rPr>
          <w:i/>
          <w:sz w:val="26"/>
          <w:szCs w:val="26"/>
        </w:rPr>
        <w:t>thành phố</w:t>
      </w:r>
      <w:r w:rsidR="000C30BA" w:rsidRPr="006371D3">
        <w:rPr>
          <w:i/>
          <w:sz w:val="26"/>
          <w:szCs w:val="26"/>
        </w:rPr>
        <w:t xml:space="preserve"> Đồng Nai</w:t>
      </w:r>
      <w:r w:rsidR="00106734" w:rsidRPr="006371D3">
        <w:rPr>
          <w:i/>
          <w:sz w:val="26"/>
          <w:szCs w:val="26"/>
        </w:rPr>
        <w:t xml:space="preserve">; (2) Báo cáo thẩm định của Sở Tư pháp; (3) </w:t>
      </w:r>
      <w:r w:rsidR="006856B6" w:rsidRPr="006371D3">
        <w:rPr>
          <w:i/>
          <w:sz w:val="26"/>
          <w:szCs w:val="26"/>
        </w:rPr>
        <w:t>Báo cáo</w:t>
      </w:r>
      <w:r w:rsidR="00106734" w:rsidRPr="006371D3">
        <w:rPr>
          <w:i/>
          <w:sz w:val="26"/>
          <w:szCs w:val="26"/>
        </w:rPr>
        <w:t xml:space="preserve"> tổng hợp, giải trình tiếp thu ý kiến góp ý</w:t>
      </w:r>
      <w:r w:rsidR="006856B6" w:rsidRPr="006371D3">
        <w:rPr>
          <w:i/>
          <w:sz w:val="26"/>
          <w:szCs w:val="26"/>
        </w:rPr>
        <w:t xml:space="preserve">; (4) Báo cáo đánh giá thực trạng quan hệ xã hội có liên quan đến dự thảo “Quyết định phân cấp thẩm quyền quản lý nhiệm vụ khoa học, công nghệ và đổi mới sáng tạo trên địa bàn </w:t>
      </w:r>
      <w:r w:rsidR="0020109C">
        <w:rPr>
          <w:i/>
          <w:sz w:val="26"/>
          <w:szCs w:val="26"/>
        </w:rPr>
        <w:t>thành phố</w:t>
      </w:r>
      <w:r w:rsidR="006856B6" w:rsidRPr="006371D3">
        <w:rPr>
          <w:i/>
          <w:sz w:val="26"/>
          <w:szCs w:val="26"/>
        </w:rPr>
        <w:t xml:space="preserve"> Đồng Nai”; (5) Bản so sánh, thuyết minh dự thảo văn bản QPPL</w:t>
      </w:r>
      <w:r w:rsidRPr="006371D3">
        <w:rPr>
          <w:i/>
          <w:sz w:val="26"/>
          <w:szCs w:val="26"/>
        </w:rPr>
        <w:t>)</w:t>
      </w:r>
      <w:r w:rsidR="00106734" w:rsidRPr="006371D3">
        <w:rPr>
          <w:i/>
          <w:sz w:val="26"/>
          <w:szCs w:val="26"/>
        </w:rPr>
        <w:t>.</w:t>
      </w:r>
    </w:p>
    <w:tbl>
      <w:tblPr>
        <w:tblW w:w="0" w:type="auto"/>
        <w:jc w:val="center"/>
        <w:tblLook w:val="04A0" w:firstRow="1" w:lastRow="0" w:firstColumn="1" w:lastColumn="0" w:noHBand="0" w:noVBand="1"/>
      </w:tblPr>
      <w:tblGrid>
        <w:gridCol w:w="4517"/>
        <w:gridCol w:w="4555"/>
      </w:tblGrid>
      <w:tr w:rsidR="00DF7727" w:rsidRPr="006371D3" w14:paraId="786E491D" w14:textId="77777777" w:rsidTr="00A543CC">
        <w:trPr>
          <w:jc w:val="center"/>
        </w:trPr>
        <w:tc>
          <w:tcPr>
            <w:tcW w:w="4517" w:type="dxa"/>
          </w:tcPr>
          <w:bookmarkEnd w:id="4"/>
          <w:bookmarkEnd w:id="5"/>
          <w:p w14:paraId="325FEB20" w14:textId="77777777" w:rsidR="00DF7727" w:rsidRPr="006371D3" w:rsidRDefault="009B2EB0">
            <w:pPr>
              <w:rPr>
                <w:b/>
                <w:bCs/>
                <w:i/>
                <w:iCs/>
                <w:sz w:val="24"/>
                <w:szCs w:val="24"/>
                <w:lang w:val="sq-AL"/>
              </w:rPr>
            </w:pPr>
            <w:r w:rsidRPr="006371D3">
              <w:rPr>
                <w:b/>
                <w:bCs/>
                <w:i/>
                <w:iCs/>
                <w:sz w:val="24"/>
                <w:szCs w:val="24"/>
                <w:lang w:val="sq-AL"/>
              </w:rPr>
              <w:t>Nơi nhận:</w:t>
            </w:r>
          </w:p>
          <w:p w14:paraId="24CBF45B" w14:textId="338A4D0D" w:rsidR="00930599" w:rsidRPr="006371D3" w:rsidRDefault="00930599" w:rsidP="00930599">
            <w:pPr>
              <w:rPr>
                <w:sz w:val="22"/>
                <w:szCs w:val="22"/>
                <w:lang w:val="sq-AL"/>
              </w:rPr>
            </w:pPr>
            <w:r w:rsidRPr="006371D3">
              <w:rPr>
                <w:sz w:val="22"/>
                <w:szCs w:val="22"/>
                <w:lang w:val="sq-AL"/>
              </w:rPr>
              <w:t xml:space="preserve">- </w:t>
            </w:r>
            <w:r w:rsidR="0057015A" w:rsidRPr="006371D3">
              <w:rPr>
                <w:sz w:val="22"/>
                <w:szCs w:val="22"/>
                <w:lang w:val="sq-AL"/>
              </w:rPr>
              <w:t>Như trên</w:t>
            </w:r>
            <w:r w:rsidRPr="006371D3">
              <w:rPr>
                <w:sz w:val="22"/>
                <w:szCs w:val="22"/>
                <w:lang w:val="sq-AL"/>
              </w:rPr>
              <w:t>;</w:t>
            </w:r>
          </w:p>
          <w:p w14:paraId="44A398F7" w14:textId="0AC5694D" w:rsidR="005D7774" w:rsidRPr="006371D3" w:rsidRDefault="005D7774" w:rsidP="00930599">
            <w:pPr>
              <w:rPr>
                <w:sz w:val="22"/>
                <w:szCs w:val="22"/>
                <w:lang w:val="sq-AL"/>
              </w:rPr>
            </w:pPr>
            <w:r w:rsidRPr="006371D3">
              <w:rPr>
                <w:sz w:val="22"/>
                <w:szCs w:val="22"/>
                <w:lang w:val="sq-AL"/>
              </w:rPr>
              <w:t xml:space="preserve">- Văn phòng UBND </w:t>
            </w:r>
            <w:r w:rsidR="006371D3" w:rsidRPr="006371D3">
              <w:rPr>
                <w:sz w:val="22"/>
                <w:szCs w:val="22"/>
                <w:lang w:val="sq-AL"/>
              </w:rPr>
              <w:t>thành phố</w:t>
            </w:r>
            <w:r w:rsidRPr="006371D3">
              <w:rPr>
                <w:sz w:val="22"/>
                <w:szCs w:val="22"/>
                <w:lang w:val="sq-AL"/>
              </w:rPr>
              <w:t>;</w:t>
            </w:r>
          </w:p>
          <w:p w14:paraId="3C09E4A3" w14:textId="50D42788" w:rsidR="00BD3023" w:rsidRPr="006371D3" w:rsidRDefault="00BD3023" w:rsidP="00930599">
            <w:pPr>
              <w:rPr>
                <w:sz w:val="22"/>
                <w:szCs w:val="22"/>
                <w:lang w:val="sq-AL"/>
              </w:rPr>
            </w:pPr>
            <w:r w:rsidRPr="006371D3">
              <w:rPr>
                <w:sz w:val="22"/>
                <w:szCs w:val="22"/>
                <w:lang w:val="sq-AL"/>
              </w:rPr>
              <w:t>- Báo Phát thanh và Truyền hình Đồng Nai;</w:t>
            </w:r>
          </w:p>
          <w:p w14:paraId="3F6A16B5" w14:textId="31F20E28" w:rsidR="00930599" w:rsidRPr="006371D3" w:rsidRDefault="00930599" w:rsidP="00930599">
            <w:pPr>
              <w:rPr>
                <w:sz w:val="22"/>
                <w:szCs w:val="22"/>
                <w:lang w:val="sq-AL"/>
              </w:rPr>
            </w:pPr>
            <w:r w:rsidRPr="006371D3">
              <w:rPr>
                <w:sz w:val="22"/>
                <w:szCs w:val="22"/>
                <w:lang w:val="sq-AL"/>
              </w:rPr>
              <w:t xml:space="preserve">- </w:t>
            </w:r>
            <w:r w:rsidR="00CE6B60" w:rsidRPr="006371D3">
              <w:rPr>
                <w:sz w:val="22"/>
                <w:szCs w:val="22"/>
                <w:lang w:val="sq-AL"/>
              </w:rPr>
              <w:t xml:space="preserve">Ban Giám đốc </w:t>
            </w:r>
            <w:r w:rsidRPr="006371D3">
              <w:rPr>
                <w:sz w:val="22"/>
                <w:szCs w:val="22"/>
                <w:lang w:val="sq-AL"/>
              </w:rPr>
              <w:t>Sở;</w:t>
            </w:r>
          </w:p>
          <w:p w14:paraId="5FD121F5" w14:textId="2FFD9421" w:rsidR="00CE6B60" w:rsidRPr="006371D3" w:rsidRDefault="00CE6B60" w:rsidP="00930599">
            <w:pPr>
              <w:rPr>
                <w:sz w:val="22"/>
                <w:szCs w:val="22"/>
                <w:lang w:val="sq-AL"/>
              </w:rPr>
            </w:pPr>
            <w:r w:rsidRPr="006371D3">
              <w:rPr>
                <w:sz w:val="22"/>
                <w:szCs w:val="22"/>
                <w:lang w:val="sq-AL"/>
              </w:rPr>
              <w:t>- Các phòng, đơn vị thuộc Sở;</w:t>
            </w:r>
          </w:p>
          <w:p w14:paraId="54E949F0" w14:textId="7AFD6DC3" w:rsidR="00930599" w:rsidRPr="006371D3" w:rsidRDefault="00930599" w:rsidP="00930599">
            <w:pPr>
              <w:rPr>
                <w:b/>
                <w:bCs/>
                <w:i/>
                <w:iCs/>
                <w:sz w:val="24"/>
                <w:szCs w:val="24"/>
                <w:lang w:val="sq-AL"/>
              </w:rPr>
            </w:pPr>
            <w:r w:rsidRPr="006371D3">
              <w:rPr>
                <w:sz w:val="22"/>
                <w:szCs w:val="22"/>
                <w:lang w:val="sq-AL"/>
              </w:rPr>
              <w:t>- Lưu: VT,</w:t>
            </w:r>
            <w:r w:rsidR="00CE6B60" w:rsidRPr="006371D3">
              <w:rPr>
                <w:sz w:val="22"/>
                <w:szCs w:val="22"/>
                <w:lang w:val="sq-AL"/>
              </w:rPr>
              <w:t xml:space="preserve"> </w:t>
            </w:r>
            <w:r w:rsidR="00BD3023" w:rsidRPr="006371D3">
              <w:rPr>
                <w:sz w:val="22"/>
                <w:szCs w:val="22"/>
                <w:lang w:val="sq-AL"/>
              </w:rPr>
              <w:t>P</w:t>
            </w:r>
            <w:r w:rsidRPr="006371D3">
              <w:rPr>
                <w:sz w:val="22"/>
                <w:szCs w:val="22"/>
                <w:lang w:val="sq-AL"/>
              </w:rPr>
              <w:t>KH</w:t>
            </w:r>
            <w:r w:rsidR="007273E7" w:rsidRPr="006371D3">
              <w:rPr>
                <w:sz w:val="22"/>
                <w:szCs w:val="22"/>
                <w:lang w:val="sq-AL"/>
              </w:rPr>
              <w:t>CN</w:t>
            </w:r>
            <w:r w:rsidR="005D7774" w:rsidRPr="006371D3">
              <w:rPr>
                <w:sz w:val="22"/>
                <w:szCs w:val="22"/>
                <w:lang w:val="sq-AL"/>
              </w:rPr>
              <w:t>.BIEN.</w:t>
            </w:r>
          </w:p>
        </w:tc>
        <w:tc>
          <w:tcPr>
            <w:tcW w:w="4555" w:type="dxa"/>
          </w:tcPr>
          <w:p w14:paraId="019EFC35" w14:textId="308B77C2" w:rsidR="00DF7727" w:rsidRDefault="009B2EB0">
            <w:pPr>
              <w:jc w:val="center"/>
              <w:rPr>
                <w:b/>
                <w:bCs/>
                <w:lang w:val="sq-AL"/>
              </w:rPr>
            </w:pPr>
            <w:r w:rsidRPr="006371D3">
              <w:rPr>
                <w:b/>
                <w:bCs/>
                <w:lang w:val="sq-AL"/>
              </w:rPr>
              <w:t>GIÁM ĐỐC</w:t>
            </w:r>
          </w:p>
          <w:p w14:paraId="4188ED3D" w14:textId="77777777" w:rsidR="0058592B" w:rsidRDefault="0058592B">
            <w:pPr>
              <w:jc w:val="center"/>
              <w:rPr>
                <w:b/>
                <w:bCs/>
                <w:lang w:val="sq-AL"/>
              </w:rPr>
            </w:pPr>
          </w:p>
          <w:p w14:paraId="13F14FE8" w14:textId="77777777" w:rsidR="0058592B" w:rsidRDefault="0058592B">
            <w:pPr>
              <w:jc w:val="center"/>
              <w:rPr>
                <w:b/>
                <w:bCs/>
                <w:lang w:val="sq-AL"/>
              </w:rPr>
            </w:pPr>
          </w:p>
          <w:p w14:paraId="4BBBD988" w14:textId="77777777" w:rsidR="0058592B" w:rsidRDefault="0058592B">
            <w:pPr>
              <w:jc w:val="center"/>
              <w:rPr>
                <w:b/>
                <w:bCs/>
                <w:lang w:val="sq-AL"/>
              </w:rPr>
            </w:pPr>
          </w:p>
          <w:p w14:paraId="7132B757" w14:textId="77777777" w:rsidR="0058592B" w:rsidRDefault="0058592B">
            <w:pPr>
              <w:jc w:val="center"/>
              <w:rPr>
                <w:b/>
                <w:bCs/>
                <w:lang w:val="sq-AL"/>
              </w:rPr>
            </w:pPr>
          </w:p>
          <w:p w14:paraId="2BAD38DE" w14:textId="77777777" w:rsidR="0058592B" w:rsidRPr="006371D3" w:rsidRDefault="0058592B">
            <w:pPr>
              <w:jc w:val="center"/>
              <w:rPr>
                <w:b/>
                <w:bCs/>
                <w:lang w:val="sq-AL"/>
              </w:rPr>
            </w:pPr>
          </w:p>
          <w:p w14:paraId="1B2F1611" w14:textId="5B127CFF" w:rsidR="007273E7" w:rsidRPr="006371D3" w:rsidRDefault="0058592B">
            <w:pPr>
              <w:jc w:val="center"/>
              <w:rPr>
                <w:b/>
                <w:bCs/>
                <w:lang w:val="sq-AL"/>
              </w:rPr>
            </w:pPr>
            <w:r w:rsidRPr="006371D3">
              <w:rPr>
                <w:b/>
                <w:bCs/>
              </w:rPr>
              <w:t>Phạm Văn Trinh</w:t>
            </w:r>
          </w:p>
        </w:tc>
      </w:tr>
    </w:tbl>
    <w:p w14:paraId="5B33CB54" w14:textId="77777777" w:rsidR="008D0C01" w:rsidRPr="006371D3" w:rsidRDefault="008D0C01" w:rsidP="00465EB8">
      <w:pPr>
        <w:spacing w:before="80" w:after="80" w:line="340" w:lineRule="exact"/>
        <w:ind w:right="-1"/>
      </w:pPr>
    </w:p>
    <w:sectPr w:rsidR="008D0C01" w:rsidRPr="006371D3" w:rsidSect="00DF6B9C">
      <w:headerReference w:type="default" r:id="rId9"/>
      <w:footerReference w:type="even" r:id="rId10"/>
      <w:footerReference w:type="default" r:id="rId11"/>
      <w:footerReference w:type="first" r:id="rId12"/>
      <w:pgSz w:w="11907" w:h="16840" w:code="9"/>
      <w:pgMar w:top="1134" w:right="1134" w:bottom="1134" w:left="1701" w:header="425" w:footer="26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E99A" w14:textId="77777777" w:rsidR="004B3F58" w:rsidRDefault="004B3F58">
      <w:r>
        <w:separator/>
      </w:r>
    </w:p>
  </w:endnote>
  <w:endnote w:type="continuationSeparator" w:id="0">
    <w:p w14:paraId="5D16A8D8" w14:textId="77777777" w:rsidR="004B3F58" w:rsidRDefault="004B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0686" w14:textId="77777777" w:rsidR="00DF7727" w:rsidRDefault="009B2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32F41" w14:textId="77777777" w:rsidR="00DF7727" w:rsidRDefault="00DF7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6AD6" w14:textId="77777777" w:rsidR="00DF7727" w:rsidRDefault="00DF7727">
    <w:pPr>
      <w:pStyle w:val="Footer"/>
      <w:jc w:val="center"/>
    </w:pPr>
  </w:p>
  <w:p w14:paraId="24106EC8" w14:textId="77777777" w:rsidR="00DF7727" w:rsidRDefault="00DF7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35BA" w14:textId="6C7FF982" w:rsidR="00361FA5" w:rsidRDefault="00361FA5" w:rsidP="00361FA5">
    <w:pPr>
      <w:pBdr>
        <w:bottom w:val="single" w:sz="6" w:space="1" w:color="auto"/>
      </w:pBdr>
      <w:tabs>
        <w:tab w:val="center" w:pos="4680"/>
        <w:tab w:val="right" w:pos="9360"/>
      </w:tabs>
      <w:jc w:val="center"/>
      <w:rPr>
        <w:sz w:val="24"/>
        <w:szCs w:val="24"/>
        <w:lang w:eastAsia="vi-VN"/>
      </w:rPr>
    </w:pPr>
  </w:p>
  <w:p w14:paraId="62AFCAC1" w14:textId="43E63F83" w:rsidR="00DF7727" w:rsidRPr="00361FA5" w:rsidRDefault="00B138DE" w:rsidP="00361FA5">
    <w:pPr>
      <w:tabs>
        <w:tab w:val="center" w:pos="4680"/>
        <w:tab w:val="right" w:pos="9360"/>
      </w:tabs>
      <w:jc w:val="center"/>
      <w:rPr>
        <w:sz w:val="24"/>
        <w:szCs w:val="24"/>
        <w:lang w:eastAsia="vi-VN"/>
      </w:rPr>
    </w:pPr>
    <w:r>
      <w:rPr>
        <w:sz w:val="24"/>
        <w:szCs w:val="24"/>
        <w:lang w:eastAsia="vi-VN"/>
      </w:rPr>
      <w:t>Địa chỉ: s</w:t>
    </w:r>
    <w:r w:rsidR="008C7C4C">
      <w:rPr>
        <w:sz w:val="24"/>
        <w:szCs w:val="24"/>
        <w:lang w:eastAsia="vi-VN"/>
      </w:rPr>
      <w:t xml:space="preserve">ố </w:t>
    </w:r>
    <w:r w:rsidR="009B2EB0">
      <w:rPr>
        <w:sz w:val="24"/>
        <w:szCs w:val="24"/>
        <w:lang w:val="vi-VN" w:eastAsia="vi-VN"/>
      </w:rPr>
      <w:t>1597</w:t>
    </w:r>
    <w:r w:rsidR="00FD07C0">
      <w:rPr>
        <w:sz w:val="24"/>
        <w:szCs w:val="24"/>
        <w:lang w:eastAsia="vi-VN"/>
      </w:rPr>
      <w:t>,</w:t>
    </w:r>
    <w:r w:rsidR="009B2EB0">
      <w:rPr>
        <w:sz w:val="24"/>
        <w:szCs w:val="24"/>
        <w:lang w:val="vi-VN" w:eastAsia="vi-VN"/>
      </w:rPr>
      <w:t xml:space="preserve"> </w:t>
    </w:r>
    <w:r w:rsidR="003F4826">
      <w:rPr>
        <w:sz w:val="24"/>
        <w:szCs w:val="24"/>
        <w:lang w:eastAsia="vi-VN"/>
      </w:rPr>
      <w:t>đ</w:t>
    </w:r>
    <w:r w:rsidR="009B2EB0">
      <w:rPr>
        <w:sz w:val="24"/>
        <w:szCs w:val="24"/>
        <w:lang w:val="vi-VN" w:eastAsia="vi-VN"/>
      </w:rPr>
      <w:t xml:space="preserve">ường Phạm Văn Thuận, phường </w:t>
    </w:r>
    <w:r w:rsidR="00A543CC">
      <w:rPr>
        <w:sz w:val="24"/>
        <w:szCs w:val="24"/>
        <w:lang w:eastAsia="vi-VN"/>
      </w:rPr>
      <w:t>Trấn Biên</w:t>
    </w:r>
    <w:r w:rsidR="009B2EB0">
      <w:rPr>
        <w:sz w:val="24"/>
        <w:szCs w:val="24"/>
        <w:lang w:val="vi-VN" w:eastAsia="vi-VN"/>
      </w:rPr>
      <w:t xml:space="preserve">, </w:t>
    </w:r>
    <w:r w:rsidR="005C1F1B">
      <w:rPr>
        <w:sz w:val="24"/>
        <w:szCs w:val="24"/>
        <w:lang w:eastAsia="vi-VN"/>
      </w:rPr>
      <w:t>thành phố</w:t>
    </w:r>
    <w:r w:rsidR="009B2EB0">
      <w:rPr>
        <w:sz w:val="24"/>
        <w:szCs w:val="24"/>
        <w:lang w:val="vi-VN" w:eastAsia="vi-VN"/>
      </w:rPr>
      <w:t xml:space="preserve"> Đồng Nai.</w:t>
    </w:r>
  </w:p>
  <w:p w14:paraId="0D022E40" w14:textId="046F8E65" w:rsidR="00DF7727" w:rsidRDefault="009B2EB0" w:rsidP="00CF2E2E">
    <w:pPr>
      <w:pStyle w:val="Footer"/>
      <w:jc w:val="center"/>
    </w:pPr>
    <w:r>
      <w:rPr>
        <w:rFonts w:ascii="Times New Roman" w:hAnsi="Times New Roman"/>
        <w:sz w:val="24"/>
        <w:szCs w:val="24"/>
        <w:lang w:val="fr-FR" w:eastAsia="vi-VN"/>
      </w:rPr>
      <w:t xml:space="preserve">ĐT: (0251) 3822297- </w:t>
    </w:r>
    <w:r w:rsidR="009169B7">
      <w:rPr>
        <w:rFonts w:ascii="Times New Roman" w:hAnsi="Times New Roman"/>
        <w:sz w:val="24"/>
        <w:szCs w:val="24"/>
        <w:lang w:val="fr-FR" w:eastAsia="vi-VN"/>
      </w:rPr>
      <w:t>Email</w:t>
    </w:r>
    <w:r>
      <w:rPr>
        <w:rFonts w:ascii="Times New Roman" w:hAnsi="Times New Roman"/>
        <w:sz w:val="24"/>
        <w:szCs w:val="24"/>
        <w:lang w:val="fr-FR" w:eastAsia="vi-VN"/>
      </w:rPr>
      <w:t xml:space="preserve">: </w:t>
    </w:r>
    <w:r w:rsidR="009169B7">
      <w:rPr>
        <w:rFonts w:ascii="Times New Roman" w:hAnsi="Times New Roman"/>
        <w:sz w:val="24"/>
        <w:szCs w:val="24"/>
        <w:lang w:val="fr-FR" w:eastAsia="vi-VN"/>
      </w:rPr>
      <w:t>skhcn@dongnai.gov.vn</w:t>
    </w:r>
    <w:r>
      <w:rPr>
        <w:rFonts w:ascii="Times New Roman" w:hAnsi="Times New Roman"/>
        <w:sz w:val="24"/>
        <w:szCs w:val="24"/>
        <w:lang w:val="fr-FR" w:eastAsia="vi-VN"/>
      </w:rPr>
      <w:t xml:space="preserve">; Website: </w:t>
    </w:r>
    <w:hyperlink r:id="rId1" w:history="1">
      <w:r w:rsidR="00507648" w:rsidRPr="008519A7">
        <w:rPr>
          <w:rStyle w:val="Hyperlink"/>
          <w:rFonts w:ascii="Times New Roman" w:hAnsi="Times New Roman"/>
          <w:sz w:val="24"/>
          <w:szCs w:val="24"/>
          <w:lang w:val="vi-VN" w:eastAsia="vi-VN"/>
        </w:rPr>
        <w:t>https://</w:t>
      </w:r>
      <w:r w:rsidR="00507648" w:rsidRPr="008519A7">
        <w:rPr>
          <w:rStyle w:val="Hyperlink"/>
          <w:rFonts w:ascii="Times New Roman" w:hAnsi="Times New Roman"/>
          <w:sz w:val="24"/>
          <w:szCs w:val="24"/>
          <w:lang w:eastAsia="vi-VN"/>
        </w:rPr>
        <w:t>skhcn.</w:t>
      </w:r>
      <w:r w:rsidR="00507648" w:rsidRPr="008519A7">
        <w:rPr>
          <w:rStyle w:val="Hyperlink"/>
          <w:rFonts w:ascii="Times New Roman" w:hAnsi="Times New Roman"/>
          <w:sz w:val="24"/>
          <w:szCs w:val="24"/>
          <w:lang w:val="vi-VN" w:eastAsia="vi-VN"/>
        </w:rPr>
        <w:t>dongnai.gov.vn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D346" w14:textId="77777777" w:rsidR="004B3F58" w:rsidRDefault="004B3F58">
      <w:r>
        <w:separator/>
      </w:r>
    </w:p>
  </w:footnote>
  <w:footnote w:type="continuationSeparator" w:id="0">
    <w:p w14:paraId="3DCCA6C7" w14:textId="77777777" w:rsidR="004B3F58" w:rsidRDefault="004B3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213384"/>
    </w:sdtPr>
    <w:sdtContent>
      <w:p w14:paraId="646F5174" w14:textId="1CFA42CE" w:rsidR="00DF7727" w:rsidRDefault="009B2EB0">
        <w:pPr>
          <w:pStyle w:val="Header"/>
          <w:jc w:val="center"/>
        </w:pPr>
        <w:r>
          <w:fldChar w:fldCharType="begin"/>
        </w:r>
        <w:r>
          <w:instrText xml:space="preserve"> PAGE   \* MERGEFORMAT </w:instrText>
        </w:r>
        <w:r>
          <w:fldChar w:fldCharType="separate"/>
        </w:r>
        <w:r w:rsidR="008C218A">
          <w:rPr>
            <w:noProof/>
          </w:rPr>
          <w:t>2</w:t>
        </w:r>
        <w:r>
          <w:fldChar w:fldCharType="end"/>
        </w:r>
      </w:p>
    </w:sdtContent>
  </w:sdt>
  <w:p w14:paraId="1D94C60E" w14:textId="77777777" w:rsidR="00DF7727" w:rsidRDefault="00DF7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EA2"/>
    <w:multiLevelType w:val="multilevel"/>
    <w:tmpl w:val="DCD46D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92109"/>
    <w:multiLevelType w:val="hybridMultilevel"/>
    <w:tmpl w:val="78164270"/>
    <w:lvl w:ilvl="0" w:tplc="4928F04E">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26E671A4"/>
    <w:multiLevelType w:val="hybridMultilevel"/>
    <w:tmpl w:val="76AE8608"/>
    <w:lvl w:ilvl="0" w:tplc="A75E361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30B13B7B"/>
    <w:multiLevelType w:val="hybridMultilevel"/>
    <w:tmpl w:val="15D259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43D5"/>
    <w:multiLevelType w:val="hybridMultilevel"/>
    <w:tmpl w:val="83C2123C"/>
    <w:lvl w:ilvl="0" w:tplc="4E52F6AA">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5" w15:restartNumberingAfterBreak="0">
    <w:nsid w:val="665D5C18"/>
    <w:multiLevelType w:val="hybridMultilevel"/>
    <w:tmpl w:val="88C686D6"/>
    <w:lvl w:ilvl="0" w:tplc="849A661A">
      <w:start w:val="1"/>
      <w:numFmt w:val="decimal"/>
      <w:lvlText w:val="(%1)"/>
      <w:lvlJc w:val="left"/>
      <w:pPr>
        <w:ind w:left="1001" w:hanging="44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2004430639">
    <w:abstractNumId w:val="0"/>
  </w:num>
  <w:num w:numId="2" w16cid:durableId="589584058">
    <w:abstractNumId w:val="2"/>
  </w:num>
  <w:num w:numId="3" w16cid:durableId="2135903984">
    <w:abstractNumId w:val="3"/>
  </w:num>
  <w:num w:numId="4" w16cid:durableId="903951577">
    <w:abstractNumId w:val="4"/>
  </w:num>
  <w:num w:numId="5" w16cid:durableId="1205484351">
    <w:abstractNumId w:val="1"/>
  </w:num>
  <w:num w:numId="6" w16cid:durableId="2076928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w:val="19/09/2008"/>
    <w:docVar w:name="Hash" w:val="SHA1"/>
    <w:docVar w:name="Signature" w:val="9ß®cœa°_x000a_Ý 4ôUj¹¥÷Wv»Vï‰ùª‰¿u“}Ç_x0009_ÆsUÐäáX›.znœ|M?h–&quot;%Ö¾j"/>
    <w:docVar w:name="Signer" w:val="Đồng Thị Thu Thảo"/>
    <w:docVar w:name="Version" w:val="EncryptSign 1.2 "/>
  </w:docVars>
  <w:rsids>
    <w:rsidRoot w:val="00323289"/>
    <w:rsid w:val="00000C11"/>
    <w:rsid w:val="00000C85"/>
    <w:rsid w:val="00002601"/>
    <w:rsid w:val="000060E5"/>
    <w:rsid w:val="000063F7"/>
    <w:rsid w:val="00007EDD"/>
    <w:rsid w:val="00010B89"/>
    <w:rsid w:val="00011E9D"/>
    <w:rsid w:val="0001293A"/>
    <w:rsid w:val="00015393"/>
    <w:rsid w:val="000171B9"/>
    <w:rsid w:val="00017F2C"/>
    <w:rsid w:val="0002299C"/>
    <w:rsid w:val="00023704"/>
    <w:rsid w:val="0002454A"/>
    <w:rsid w:val="000270EE"/>
    <w:rsid w:val="000273E1"/>
    <w:rsid w:val="00030F3B"/>
    <w:rsid w:val="00031379"/>
    <w:rsid w:val="000314D1"/>
    <w:rsid w:val="000324DD"/>
    <w:rsid w:val="00034A2C"/>
    <w:rsid w:val="00035423"/>
    <w:rsid w:val="00035EAA"/>
    <w:rsid w:val="0003619A"/>
    <w:rsid w:val="00036F04"/>
    <w:rsid w:val="0003734C"/>
    <w:rsid w:val="00037B8D"/>
    <w:rsid w:val="00041468"/>
    <w:rsid w:val="00041642"/>
    <w:rsid w:val="00042A1C"/>
    <w:rsid w:val="000439F9"/>
    <w:rsid w:val="00044D87"/>
    <w:rsid w:val="00047FD4"/>
    <w:rsid w:val="0005048C"/>
    <w:rsid w:val="00050A89"/>
    <w:rsid w:val="00050DBE"/>
    <w:rsid w:val="0005108F"/>
    <w:rsid w:val="0005171E"/>
    <w:rsid w:val="00051ED9"/>
    <w:rsid w:val="00052E99"/>
    <w:rsid w:val="0005493C"/>
    <w:rsid w:val="00054B43"/>
    <w:rsid w:val="00057017"/>
    <w:rsid w:val="00063967"/>
    <w:rsid w:val="000640D3"/>
    <w:rsid w:val="00064BA3"/>
    <w:rsid w:val="000659F9"/>
    <w:rsid w:val="00065C60"/>
    <w:rsid w:val="000661C8"/>
    <w:rsid w:val="00066EC4"/>
    <w:rsid w:val="00067E52"/>
    <w:rsid w:val="00070BF3"/>
    <w:rsid w:val="00070F3F"/>
    <w:rsid w:val="000719BD"/>
    <w:rsid w:val="00073C7A"/>
    <w:rsid w:val="00075115"/>
    <w:rsid w:val="0007749B"/>
    <w:rsid w:val="00077EE9"/>
    <w:rsid w:val="00083029"/>
    <w:rsid w:val="00083E43"/>
    <w:rsid w:val="00085628"/>
    <w:rsid w:val="00087533"/>
    <w:rsid w:val="00090F0E"/>
    <w:rsid w:val="00092973"/>
    <w:rsid w:val="000929AB"/>
    <w:rsid w:val="0009350B"/>
    <w:rsid w:val="00093C94"/>
    <w:rsid w:val="00094BAF"/>
    <w:rsid w:val="00094E2F"/>
    <w:rsid w:val="00095807"/>
    <w:rsid w:val="000A2144"/>
    <w:rsid w:val="000A2E1A"/>
    <w:rsid w:val="000A3758"/>
    <w:rsid w:val="000A3EB5"/>
    <w:rsid w:val="000A4371"/>
    <w:rsid w:val="000A5F84"/>
    <w:rsid w:val="000B0A0A"/>
    <w:rsid w:val="000B2C3B"/>
    <w:rsid w:val="000B38BB"/>
    <w:rsid w:val="000B469E"/>
    <w:rsid w:val="000C0165"/>
    <w:rsid w:val="000C30BA"/>
    <w:rsid w:val="000C3822"/>
    <w:rsid w:val="000C5785"/>
    <w:rsid w:val="000C602B"/>
    <w:rsid w:val="000C6B41"/>
    <w:rsid w:val="000C7797"/>
    <w:rsid w:val="000D0567"/>
    <w:rsid w:val="000D0D33"/>
    <w:rsid w:val="000D0F60"/>
    <w:rsid w:val="000D1C36"/>
    <w:rsid w:val="000D1DD6"/>
    <w:rsid w:val="000D2E21"/>
    <w:rsid w:val="000D3586"/>
    <w:rsid w:val="000D43FC"/>
    <w:rsid w:val="000D51A2"/>
    <w:rsid w:val="000D62D3"/>
    <w:rsid w:val="000E021F"/>
    <w:rsid w:val="000E0D76"/>
    <w:rsid w:val="000E1CAB"/>
    <w:rsid w:val="000E36D9"/>
    <w:rsid w:val="000E43CB"/>
    <w:rsid w:val="000E4A40"/>
    <w:rsid w:val="000E5C16"/>
    <w:rsid w:val="000E687B"/>
    <w:rsid w:val="000E746D"/>
    <w:rsid w:val="000F3E02"/>
    <w:rsid w:val="000F74CD"/>
    <w:rsid w:val="00100615"/>
    <w:rsid w:val="00100E65"/>
    <w:rsid w:val="00100FE4"/>
    <w:rsid w:val="00104652"/>
    <w:rsid w:val="00105305"/>
    <w:rsid w:val="00106734"/>
    <w:rsid w:val="00107BF4"/>
    <w:rsid w:val="00110737"/>
    <w:rsid w:val="0011324F"/>
    <w:rsid w:val="001133BE"/>
    <w:rsid w:val="0011398B"/>
    <w:rsid w:val="00114582"/>
    <w:rsid w:val="0011646A"/>
    <w:rsid w:val="00121DAF"/>
    <w:rsid w:val="00122554"/>
    <w:rsid w:val="00122E62"/>
    <w:rsid w:val="00122F07"/>
    <w:rsid w:val="00124B20"/>
    <w:rsid w:val="00126451"/>
    <w:rsid w:val="0012722E"/>
    <w:rsid w:val="00130DDF"/>
    <w:rsid w:val="001332F4"/>
    <w:rsid w:val="00133859"/>
    <w:rsid w:val="00135BB2"/>
    <w:rsid w:val="00141496"/>
    <w:rsid w:val="001420C7"/>
    <w:rsid w:val="001450E2"/>
    <w:rsid w:val="00146B37"/>
    <w:rsid w:val="00147879"/>
    <w:rsid w:val="00150E0B"/>
    <w:rsid w:val="001513B8"/>
    <w:rsid w:val="001526DA"/>
    <w:rsid w:val="00154860"/>
    <w:rsid w:val="00154F08"/>
    <w:rsid w:val="00155C0B"/>
    <w:rsid w:val="001618F7"/>
    <w:rsid w:val="00161921"/>
    <w:rsid w:val="00163C6D"/>
    <w:rsid w:val="0016631F"/>
    <w:rsid w:val="00166D15"/>
    <w:rsid w:val="00177AED"/>
    <w:rsid w:val="00177DE5"/>
    <w:rsid w:val="00185398"/>
    <w:rsid w:val="00185AFF"/>
    <w:rsid w:val="00185D0F"/>
    <w:rsid w:val="00185F67"/>
    <w:rsid w:val="00186256"/>
    <w:rsid w:val="00190E8C"/>
    <w:rsid w:val="001912C9"/>
    <w:rsid w:val="00192868"/>
    <w:rsid w:val="00192AA7"/>
    <w:rsid w:val="00194D52"/>
    <w:rsid w:val="00195C8E"/>
    <w:rsid w:val="001973BF"/>
    <w:rsid w:val="001976E2"/>
    <w:rsid w:val="001A0D0C"/>
    <w:rsid w:val="001A0F62"/>
    <w:rsid w:val="001A2664"/>
    <w:rsid w:val="001A3AFE"/>
    <w:rsid w:val="001A6F81"/>
    <w:rsid w:val="001A7820"/>
    <w:rsid w:val="001B0998"/>
    <w:rsid w:val="001B1653"/>
    <w:rsid w:val="001B423A"/>
    <w:rsid w:val="001C16FF"/>
    <w:rsid w:val="001C1ECE"/>
    <w:rsid w:val="001C457B"/>
    <w:rsid w:val="001C7299"/>
    <w:rsid w:val="001D0678"/>
    <w:rsid w:val="001D28F5"/>
    <w:rsid w:val="001D3518"/>
    <w:rsid w:val="001D498F"/>
    <w:rsid w:val="001D6324"/>
    <w:rsid w:val="001D6C34"/>
    <w:rsid w:val="001E0570"/>
    <w:rsid w:val="001E155B"/>
    <w:rsid w:val="001E3D84"/>
    <w:rsid w:val="001E5A2E"/>
    <w:rsid w:val="001E6008"/>
    <w:rsid w:val="001E62D5"/>
    <w:rsid w:val="001E7DEE"/>
    <w:rsid w:val="001F1215"/>
    <w:rsid w:val="001F5B03"/>
    <w:rsid w:val="001F5C75"/>
    <w:rsid w:val="001F5F02"/>
    <w:rsid w:val="001F72BD"/>
    <w:rsid w:val="00200F8F"/>
    <w:rsid w:val="0020109C"/>
    <w:rsid w:val="002013A6"/>
    <w:rsid w:val="00201710"/>
    <w:rsid w:val="00201BBD"/>
    <w:rsid w:val="002046BC"/>
    <w:rsid w:val="0020499C"/>
    <w:rsid w:val="00204B1A"/>
    <w:rsid w:val="00204F7B"/>
    <w:rsid w:val="002052F4"/>
    <w:rsid w:val="002063B1"/>
    <w:rsid w:val="00212566"/>
    <w:rsid w:val="00215A84"/>
    <w:rsid w:val="00216135"/>
    <w:rsid w:val="0021645D"/>
    <w:rsid w:val="0021664F"/>
    <w:rsid w:val="0022015B"/>
    <w:rsid w:val="00220214"/>
    <w:rsid w:val="0022130F"/>
    <w:rsid w:val="00223BB7"/>
    <w:rsid w:val="00224039"/>
    <w:rsid w:val="00224500"/>
    <w:rsid w:val="00224634"/>
    <w:rsid w:val="00225FEF"/>
    <w:rsid w:val="00227151"/>
    <w:rsid w:val="00227922"/>
    <w:rsid w:val="00232C08"/>
    <w:rsid w:val="00233B20"/>
    <w:rsid w:val="00235507"/>
    <w:rsid w:val="00235769"/>
    <w:rsid w:val="00236AE5"/>
    <w:rsid w:val="0023798A"/>
    <w:rsid w:val="00240B5F"/>
    <w:rsid w:val="00242ADA"/>
    <w:rsid w:val="00242FD5"/>
    <w:rsid w:val="00245626"/>
    <w:rsid w:val="002458F1"/>
    <w:rsid w:val="00247CF5"/>
    <w:rsid w:val="00254713"/>
    <w:rsid w:val="00254E1B"/>
    <w:rsid w:val="00256BF0"/>
    <w:rsid w:val="002601E1"/>
    <w:rsid w:val="00260923"/>
    <w:rsid w:val="00262E69"/>
    <w:rsid w:val="00263F34"/>
    <w:rsid w:val="00264411"/>
    <w:rsid w:val="0026783D"/>
    <w:rsid w:val="002700FA"/>
    <w:rsid w:val="00271A85"/>
    <w:rsid w:val="00271CFF"/>
    <w:rsid w:val="00272826"/>
    <w:rsid w:val="0027294F"/>
    <w:rsid w:val="00276974"/>
    <w:rsid w:val="002820D9"/>
    <w:rsid w:val="00282B03"/>
    <w:rsid w:val="002859FD"/>
    <w:rsid w:val="00285FCE"/>
    <w:rsid w:val="00291F58"/>
    <w:rsid w:val="00292245"/>
    <w:rsid w:val="00292398"/>
    <w:rsid w:val="00292702"/>
    <w:rsid w:val="00293428"/>
    <w:rsid w:val="00296403"/>
    <w:rsid w:val="002974B0"/>
    <w:rsid w:val="002A09E1"/>
    <w:rsid w:val="002A3C09"/>
    <w:rsid w:val="002A5BE6"/>
    <w:rsid w:val="002B3E6B"/>
    <w:rsid w:val="002B5083"/>
    <w:rsid w:val="002B66C7"/>
    <w:rsid w:val="002B67BC"/>
    <w:rsid w:val="002C18D3"/>
    <w:rsid w:val="002C4047"/>
    <w:rsid w:val="002C51CE"/>
    <w:rsid w:val="002C5E77"/>
    <w:rsid w:val="002C78AB"/>
    <w:rsid w:val="002C7C55"/>
    <w:rsid w:val="002D2D7C"/>
    <w:rsid w:val="002D344B"/>
    <w:rsid w:val="002D3C42"/>
    <w:rsid w:val="002D48F8"/>
    <w:rsid w:val="002E1BDE"/>
    <w:rsid w:val="002E1F5C"/>
    <w:rsid w:val="002E23D2"/>
    <w:rsid w:val="002E31E5"/>
    <w:rsid w:val="002E32F5"/>
    <w:rsid w:val="002E3560"/>
    <w:rsid w:val="002E3599"/>
    <w:rsid w:val="002E4174"/>
    <w:rsid w:val="002E4524"/>
    <w:rsid w:val="002E488C"/>
    <w:rsid w:val="002E4BDD"/>
    <w:rsid w:val="002E5630"/>
    <w:rsid w:val="002E611C"/>
    <w:rsid w:val="002E7DC0"/>
    <w:rsid w:val="002F1542"/>
    <w:rsid w:val="002F3124"/>
    <w:rsid w:val="002F337C"/>
    <w:rsid w:val="002F433B"/>
    <w:rsid w:val="003004BA"/>
    <w:rsid w:val="00300F8B"/>
    <w:rsid w:val="003010E9"/>
    <w:rsid w:val="00301E19"/>
    <w:rsid w:val="00302A32"/>
    <w:rsid w:val="00303C47"/>
    <w:rsid w:val="0030772E"/>
    <w:rsid w:val="00310254"/>
    <w:rsid w:val="003118A8"/>
    <w:rsid w:val="0031374D"/>
    <w:rsid w:val="00313EDB"/>
    <w:rsid w:val="00315F65"/>
    <w:rsid w:val="0031681F"/>
    <w:rsid w:val="00316A26"/>
    <w:rsid w:val="00316FD3"/>
    <w:rsid w:val="00317823"/>
    <w:rsid w:val="00320E4D"/>
    <w:rsid w:val="00321866"/>
    <w:rsid w:val="00322391"/>
    <w:rsid w:val="00323289"/>
    <w:rsid w:val="0033082E"/>
    <w:rsid w:val="00330D7D"/>
    <w:rsid w:val="00331CE0"/>
    <w:rsid w:val="003333F8"/>
    <w:rsid w:val="003346C3"/>
    <w:rsid w:val="0033491B"/>
    <w:rsid w:val="00336FE7"/>
    <w:rsid w:val="00337E7B"/>
    <w:rsid w:val="0034517E"/>
    <w:rsid w:val="00345A1C"/>
    <w:rsid w:val="00346298"/>
    <w:rsid w:val="00346A92"/>
    <w:rsid w:val="00347635"/>
    <w:rsid w:val="00347DB2"/>
    <w:rsid w:val="00350E12"/>
    <w:rsid w:val="00353736"/>
    <w:rsid w:val="003568EC"/>
    <w:rsid w:val="00356E9C"/>
    <w:rsid w:val="003618C3"/>
    <w:rsid w:val="00361FA5"/>
    <w:rsid w:val="0036418A"/>
    <w:rsid w:val="00370582"/>
    <w:rsid w:val="00370CEA"/>
    <w:rsid w:val="00372CE4"/>
    <w:rsid w:val="003752DB"/>
    <w:rsid w:val="0038014E"/>
    <w:rsid w:val="003811D1"/>
    <w:rsid w:val="0038504C"/>
    <w:rsid w:val="00385488"/>
    <w:rsid w:val="00385CAF"/>
    <w:rsid w:val="003919A8"/>
    <w:rsid w:val="00393775"/>
    <w:rsid w:val="00394306"/>
    <w:rsid w:val="00397B51"/>
    <w:rsid w:val="003A17A6"/>
    <w:rsid w:val="003A1801"/>
    <w:rsid w:val="003A1D7E"/>
    <w:rsid w:val="003A2ED7"/>
    <w:rsid w:val="003A3108"/>
    <w:rsid w:val="003A5D02"/>
    <w:rsid w:val="003A6221"/>
    <w:rsid w:val="003A6886"/>
    <w:rsid w:val="003B181D"/>
    <w:rsid w:val="003B1F47"/>
    <w:rsid w:val="003B3920"/>
    <w:rsid w:val="003B3964"/>
    <w:rsid w:val="003B3E81"/>
    <w:rsid w:val="003B4ACB"/>
    <w:rsid w:val="003B5590"/>
    <w:rsid w:val="003B5F6F"/>
    <w:rsid w:val="003B78EB"/>
    <w:rsid w:val="003B7C19"/>
    <w:rsid w:val="003C137A"/>
    <w:rsid w:val="003C22E5"/>
    <w:rsid w:val="003C54AE"/>
    <w:rsid w:val="003C77D7"/>
    <w:rsid w:val="003C79C5"/>
    <w:rsid w:val="003D099C"/>
    <w:rsid w:val="003D0FFA"/>
    <w:rsid w:val="003D147F"/>
    <w:rsid w:val="003D2C57"/>
    <w:rsid w:val="003D5297"/>
    <w:rsid w:val="003D6256"/>
    <w:rsid w:val="003D65DA"/>
    <w:rsid w:val="003D6EE8"/>
    <w:rsid w:val="003D707B"/>
    <w:rsid w:val="003E3507"/>
    <w:rsid w:val="003E3AD9"/>
    <w:rsid w:val="003E5BED"/>
    <w:rsid w:val="003E6888"/>
    <w:rsid w:val="003F0176"/>
    <w:rsid w:val="003F01EE"/>
    <w:rsid w:val="003F2BDC"/>
    <w:rsid w:val="003F4826"/>
    <w:rsid w:val="003F6ECB"/>
    <w:rsid w:val="00403105"/>
    <w:rsid w:val="004034F1"/>
    <w:rsid w:val="00412C37"/>
    <w:rsid w:val="004134EF"/>
    <w:rsid w:val="00414808"/>
    <w:rsid w:val="004153DE"/>
    <w:rsid w:val="0041640F"/>
    <w:rsid w:val="00416E5A"/>
    <w:rsid w:val="00421C28"/>
    <w:rsid w:val="00422520"/>
    <w:rsid w:val="00423EDA"/>
    <w:rsid w:val="00425001"/>
    <w:rsid w:val="00427B9E"/>
    <w:rsid w:val="004300AF"/>
    <w:rsid w:val="00430223"/>
    <w:rsid w:val="00431128"/>
    <w:rsid w:val="0043187F"/>
    <w:rsid w:val="00431E5F"/>
    <w:rsid w:val="00432B02"/>
    <w:rsid w:val="00432DBB"/>
    <w:rsid w:val="00433456"/>
    <w:rsid w:val="00433D9A"/>
    <w:rsid w:val="004340EE"/>
    <w:rsid w:val="00434889"/>
    <w:rsid w:val="0043591E"/>
    <w:rsid w:val="00435955"/>
    <w:rsid w:val="00437C72"/>
    <w:rsid w:val="0044311B"/>
    <w:rsid w:val="0044365D"/>
    <w:rsid w:val="004449A9"/>
    <w:rsid w:val="00445B7E"/>
    <w:rsid w:val="00446E25"/>
    <w:rsid w:val="00447DFD"/>
    <w:rsid w:val="00450D1E"/>
    <w:rsid w:val="00450F67"/>
    <w:rsid w:val="00451395"/>
    <w:rsid w:val="004519CF"/>
    <w:rsid w:val="00452395"/>
    <w:rsid w:val="00457288"/>
    <w:rsid w:val="00462192"/>
    <w:rsid w:val="004624C8"/>
    <w:rsid w:val="004628E1"/>
    <w:rsid w:val="00462ECF"/>
    <w:rsid w:val="0046361F"/>
    <w:rsid w:val="0046406C"/>
    <w:rsid w:val="0046431A"/>
    <w:rsid w:val="00464630"/>
    <w:rsid w:val="004653AA"/>
    <w:rsid w:val="00465EB8"/>
    <w:rsid w:val="00473A88"/>
    <w:rsid w:val="00473D16"/>
    <w:rsid w:val="004751EF"/>
    <w:rsid w:val="00477BD7"/>
    <w:rsid w:val="004802FE"/>
    <w:rsid w:val="0048038D"/>
    <w:rsid w:val="004818D3"/>
    <w:rsid w:val="00482E92"/>
    <w:rsid w:val="00485BA9"/>
    <w:rsid w:val="0048737F"/>
    <w:rsid w:val="0048758C"/>
    <w:rsid w:val="004915A3"/>
    <w:rsid w:val="00493C07"/>
    <w:rsid w:val="004A6379"/>
    <w:rsid w:val="004A7BCC"/>
    <w:rsid w:val="004B0B0E"/>
    <w:rsid w:val="004B1BA6"/>
    <w:rsid w:val="004B3F58"/>
    <w:rsid w:val="004B547C"/>
    <w:rsid w:val="004B6236"/>
    <w:rsid w:val="004B653A"/>
    <w:rsid w:val="004B67F3"/>
    <w:rsid w:val="004B6A4D"/>
    <w:rsid w:val="004B6BDB"/>
    <w:rsid w:val="004B7326"/>
    <w:rsid w:val="004B7A47"/>
    <w:rsid w:val="004C12C9"/>
    <w:rsid w:val="004C1570"/>
    <w:rsid w:val="004C24B6"/>
    <w:rsid w:val="004C3C3A"/>
    <w:rsid w:val="004C4792"/>
    <w:rsid w:val="004C5786"/>
    <w:rsid w:val="004C7386"/>
    <w:rsid w:val="004D111B"/>
    <w:rsid w:val="004D1654"/>
    <w:rsid w:val="004D3772"/>
    <w:rsid w:val="004D62EF"/>
    <w:rsid w:val="004D6CC0"/>
    <w:rsid w:val="004D6F28"/>
    <w:rsid w:val="004D7C9C"/>
    <w:rsid w:val="004D7CE1"/>
    <w:rsid w:val="004E18C7"/>
    <w:rsid w:val="004F0D63"/>
    <w:rsid w:val="004F0D7B"/>
    <w:rsid w:val="004F148E"/>
    <w:rsid w:val="004F14AD"/>
    <w:rsid w:val="004F2A24"/>
    <w:rsid w:val="004F5074"/>
    <w:rsid w:val="004F5522"/>
    <w:rsid w:val="004F6168"/>
    <w:rsid w:val="004F6EC8"/>
    <w:rsid w:val="00502640"/>
    <w:rsid w:val="005029DE"/>
    <w:rsid w:val="005054DA"/>
    <w:rsid w:val="0050677E"/>
    <w:rsid w:val="00507648"/>
    <w:rsid w:val="005103E4"/>
    <w:rsid w:val="0051073F"/>
    <w:rsid w:val="00511175"/>
    <w:rsid w:val="00512FBA"/>
    <w:rsid w:val="005165C6"/>
    <w:rsid w:val="00516690"/>
    <w:rsid w:val="00516F0D"/>
    <w:rsid w:val="005173CC"/>
    <w:rsid w:val="005177C1"/>
    <w:rsid w:val="00520C38"/>
    <w:rsid w:val="005226F7"/>
    <w:rsid w:val="00523899"/>
    <w:rsid w:val="00527B9A"/>
    <w:rsid w:val="00533FDD"/>
    <w:rsid w:val="00534106"/>
    <w:rsid w:val="00534445"/>
    <w:rsid w:val="005344D1"/>
    <w:rsid w:val="00535B28"/>
    <w:rsid w:val="005364E5"/>
    <w:rsid w:val="0053695C"/>
    <w:rsid w:val="00543964"/>
    <w:rsid w:val="00544406"/>
    <w:rsid w:val="00544F93"/>
    <w:rsid w:val="00545350"/>
    <w:rsid w:val="00547A41"/>
    <w:rsid w:val="00551263"/>
    <w:rsid w:val="00551D2D"/>
    <w:rsid w:val="005549F9"/>
    <w:rsid w:val="00555C73"/>
    <w:rsid w:val="00557F61"/>
    <w:rsid w:val="005600E7"/>
    <w:rsid w:val="005603A1"/>
    <w:rsid w:val="00560AE5"/>
    <w:rsid w:val="005646C8"/>
    <w:rsid w:val="00564A78"/>
    <w:rsid w:val="0057015A"/>
    <w:rsid w:val="0057168A"/>
    <w:rsid w:val="00571BE3"/>
    <w:rsid w:val="00571DEF"/>
    <w:rsid w:val="00572867"/>
    <w:rsid w:val="00572E70"/>
    <w:rsid w:val="00573AE3"/>
    <w:rsid w:val="005749C7"/>
    <w:rsid w:val="00576FF5"/>
    <w:rsid w:val="00581042"/>
    <w:rsid w:val="00581345"/>
    <w:rsid w:val="00582B8D"/>
    <w:rsid w:val="005843D0"/>
    <w:rsid w:val="0058592B"/>
    <w:rsid w:val="00587A9B"/>
    <w:rsid w:val="00591452"/>
    <w:rsid w:val="00591904"/>
    <w:rsid w:val="00593AC5"/>
    <w:rsid w:val="00593CB9"/>
    <w:rsid w:val="00594708"/>
    <w:rsid w:val="00597E52"/>
    <w:rsid w:val="005A06B6"/>
    <w:rsid w:val="005A0761"/>
    <w:rsid w:val="005A2C46"/>
    <w:rsid w:val="005A354C"/>
    <w:rsid w:val="005A43CF"/>
    <w:rsid w:val="005A6F2A"/>
    <w:rsid w:val="005B215D"/>
    <w:rsid w:val="005B34A2"/>
    <w:rsid w:val="005B65A1"/>
    <w:rsid w:val="005B6935"/>
    <w:rsid w:val="005B6AD8"/>
    <w:rsid w:val="005C17AC"/>
    <w:rsid w:val="005C1F1B"/>
    <w:rsid w:val="005C4079"/>
    <w:rsid w:val="005C4382"/>
    <w:rsid w:val="005C4C30"/>
    <w:rsid w:val="005C73A5"/>
    <w:rsid w:val="005D0773"/>
    <w:rsid w:val="005D3FB3"/>
    <w:rsid w:val="005D4409"/>
    <w:rsid w:val="005D697D"/>
    <w:rsid w:val="005D7774"/>
    <w:rsid w:val="005E13E4"/>
    <w:rsid w:val="005E274D"/>
    <w:rsid w:val="005E649D"/>
    <w:rsid w:val="005E7FBE"/>
    <w:rsid w:val="005F1B7C"/>
    <w:rsid w:val="005F1BF3"/>
    <w:rsid w:val="005F2D9A"/>
    <w:rsid w:val="005F3C1D"/>
    <w:rsid w:val="006024A2"/>
    <w:rsid w:val="006030A9"/>
    <w:rsid w:val="0060488A"/>
    <w:rsid w:val="0060637C"/>
    <w:rsid w:val="006078E2"/>
    <w:rsid w:val="00607F1B"/>
    <w:rsid w:val="0061069D"/>
    <w:rsid w:val="006107FC"/>
    <w:rsid w:val="00611902"/>
    <w:rsid w:val="0061190A"/>
    <w:rsid w:val="006121D9"/>
    <w:rsid w:val="00612FDB"/>
    <w:rsid w:val="00613176"/>
    <w:rsid w:val="00613968"/>
    <w:rsid w:val="00614127"/>
    <w:rsid w:val="00616522"/>
    <w:rsid w:val="00620A20"/>
    <w:rsid w:val="00621F3A"/>
    <w:rsid w:val="00624CAA"/>
    <w:rsid w:val="00626FAE"/>
    <w:rsid w:val="0062729E"/>
    <w:rsid w:val="00630EDB"/>
    <w:rsid w:val="00631432"/>
    <w:rsid w:val="006319C7"/>
    <w:rsid w:val="00631AE4"/>
    <w:rsid w:val="0063278A"/>
    <w:rsid w:val="00636161"/>
    <w:rsid w:val="006371D3"/>
    <w:rsid w:val="00637B20"/>
    <w:rsid w:val="0064044C"/>
    <w:rsid w:val="00642AB1"/>
    <w:rsid w:val="00642F1A"/>
    <w:rsid w:val="0064491A"/>
    <w:rsid w:val="00644E88"/>
    <w:rsid w:val="00644EB9"/>
    <w:rsid w:val="00644F79"/>
    <w:rsid w:val="006457EA"/>
    <w:rsid w:val="00646665"/>
    <w:rsid w:val="00646B0B"/>
    <w:rsid w:val="00646E6B"/>
    <w:rsid w:val="00651585"/>
    <w:rsid w:val="0065215B"/>
    <w:rsid w:val="00657CB8"/>
    <w:rsid w:val="006603CD"/>
    <w:rsid w:val="00660A32"/>
    <w:rsid w:val="006616AC"/>
    <w:rsid w:val="006622B8"/>
    <w:rsid w:val="00666615"/>
    <w:rsid w:val="006701B8"/>
    <w:rsid w:val="00670C7D"/>
    <w:rsid w:val="00672E49"/>
    <w:rsid w:val="00674073"/>
    <w:rsid w:val="006750BA"/>
    <w:rsid w:val="006764C9"/>
    <w:rsid w:val="00680C8E"/>
    <w:rsid w:val="0068349D"/>
    <w:rsid w:val="00683B24"/>
    <w:rsid w:val="00684870"/>
    <w:rsid w:val="00684E15"/>
    <w:rsid w:val="006850A0"/>
    <w:rsid w:val="006856B6"/>
    <w:rsid w:val="006873C2"/>
    <w:rsid w:val="00691B0D"/>
    <w:rsid w:val="00694331"/>
    <w:rsid w:val="00697376"/>
    <w:rsid w:val="006A0659"/>
    <w:rsid w:val="006A1772"/>
    <w:rsid w:val="006A3616"/>
    <w:rsid w:val="006A5059"/>
    <w:rsid w:val="006A6AD6"/>
    <w:rsid w:val="006B1A13"/>
    <w:rsid w:val="006B35CF"/>
    <w:rsid w:val="006B3E87"/>
    <w:rsid w:val="006B4CB8"/>
    <w:rsid w:val="006C0318"/>
    <w:rsid w:val="006C0782"/>
    <w:rsid w:val="006C0BB1"/>
    <w:rsid w:val="006C234D"/>
    <w:rsid w:val="006C538C"/>
    <w:rsid w:val="006C6153"/>
    <w:rsid w:val="006C74AD"/>
    <w:rsid w:val="006C78DA"/>
    <w:rsid w:val="006D463C"/>
    <w:rsid w:val="006D57C5"/>
    <w:rsid w:val="006E094F"/>
    <w:rsid w:val="006E0E1F"/>
    <w:rsid w:val="006E1C06"/>
    <w:rsid w:val="006E252A"/>
    <w:rsid w:val="006E4235"/>
    <w:rsid w:val="006E51EB"/>
    <w:rsid w:val="006E6C2C"/>
    <w:rsid w:val="006E7462"/>
    <w:rsid w:val="006E7AD3"/>
    <w:rsid w:val="006F24EE"/>
    <w:rsid w:val="006F3202"/>
    <w:rsid w:val="006F3B73"/>
    <w:rsid w:val="006F4D7F"/>
    <w:rsid w:val="006F5130"/>
    <w:rsid w:val="006F6226"/>
    <w:rsid w:val="00700642"/>
    <w:rsid w:val="00700892"/>
    <w:rsid w:val="007062C0"/>
    <w:rsid w:val="00706FC1"/>
    <w:rsid w:val="00707565"/>
    <w:rsid w:val="00710097"/>
    <w:rsid w:val="007126EC"/>
    <w:rsid w:val="00713AF8"/>
    <w:rsid w:val="00715278"/>
    <w:rsid w:val="007211D4"/>
    <w:rsid w:val="00723177"/>
    <w:rsid w:val="007239B4"/>
    <w:rsid w:val="0072458E"/>
    <w:rsid w:val="007255D1"/>
    <w:rsid w:val="0072717D"/>
    <w:rsid w:val="007273E7"/>
    <w:rsid w:val="0072758C"/>
    <w:rsid w:val="00727B94"/>
    <w:rsid w:val="00731B6D"/>
    <w:rsid w:val="00733E0E"/>
    <w:rsid w:val="00734A2F"/>
    <w:rsid w:val="007369F5"/>
    <w:rsid w:val="007423F7"/>
    <w:rsid w:val="00742849"/>
    <w:rsid w:val="007439A4"/>
    <w:rsid w:val="00745099"/>
    <w:rsid w:val="00745C43"/>
    <w:rsid w:val="007504FA"/>
    <w:rsid w:val="007513BD"/>
    <w:rsid w:val="00752E8A"/>
    <w:rsid w:val="00753997"/>
    <w:rsid w:val="00754F17"/>
    <w:rsid w:val="00755B68"/>
    <w:rsid w:val="00756243"/>
    <w:rsid w:val="00761146"/>
    <w:rsid w:val="007614A2"/>
    <w:rsid w:val="007638ED"/>
    <w:rsid w:val="00767C69"/>
    <w:rsid w:val="00770F8E"/>
    <w:rsid w:val="00773FF2"/>
    <w:rsid w:val="0077482F"/>
    <w:rsid w:val="00774D61"/>
    <w:rsid w:val="00777AE6"/>
    <w:rsid w:val="0078213E"/>
    <w:rsid w:val="00782F03"/>
    <w:rsid w:val="00783726"/>
    <w:rsid w:val="00783D9D"/>
    <w:rsid w:val="007848FE"/>
    <w:rsid w:val="00784DE7"/>
    <w:rsid w:val="00785BF5"/>
    <w:rsid w:val="00785EFB"/>
    <w:rsid w:val="00785F14"/>
    <w:rsid w:val="0078766A"/>
    <w:rsid w:val="007933C0"/>
    <w:rsid w:val="00794A55"/>
    <w:rsid w:val="00796515"/>
    <w:rsid w:val="00796927"/>
    <w:rsid w:val="00797996"/>
    <w:rsid w:val="007A16D2"/>
    <w:rsid w:val="007A2559"/>
    <w:rsid w:val="007A4C20"/>
    <w:rsid w:val="007A4E2F"/>
    <w:rsid w:val="007A72D4"/>
    <w:rsid w:val="007A769F"/>
    <w:rsid w:val="007B0442"/>
    <w:rsid w:val="007B150B"/>
    <w:rsid w:val="007B185B"/>
    <w:rsid w:val="007B225D"/>
    <w:rsid w:val="007B6BC2"/>
    <w:rsid w:val="007B70D0"/>
    <w:rsid w:val="007C1FCB"/>
    <w:rsid w:val="007C24D9"/>
    <w:rsid w:val="007C45CC"/>
    <w:rsid w:val="007C4AC0"/>
    <w:rsid w:val="007C647A"/>
    <w:rsid w:val="007C73B2"/>
    <w:rsid w:val="007C7BD4"/>
    <w:rsid w:val="007D06D7"/>
    <w:rsid w:val="007D38F8"/>
    <w:rsid w:val="007D405B"/>
    <w:rsid w:val="007D5B84"/>
    <w:rsid w:val="007D6462"/>
    <w:rsid w:val="007D6DA2"/>
    <w:rsid w:val="007E067E"/>
    <w:rsid w:val="007E31B0"/>
    <w:rsid w:val="007E59FE"/>
    <w:rsid w:val="007E67AF"/>
    <w:rsid w:val="007E6B78"/>
    <w:rsid w:val="007E6D8F"/>
    <w:rsid w:val="007F075D"/>
    <w:rsid w:val="007F218A"/>
    <w:rsid w:val="007F2620"/>
    <w:rsid w:val="007F3155"/>
    <w:rsid w:val="007F3D75"/>
    <w:rsid w:val="007F6BE3"/>
    <w:rsid w:val="00800DF8"/>
    <w:rsid w:val="00801DD0"/>
    <w:rsid w:val="00801FB1"/>
    <w:rsid w:val="00802473"/>
    <w:rsid w:val="008047F9"/>
    <w:rsid w:val="00805D0D"/>
    <w:rsid w:val="008065D1"/>
    <w:rsid w:val="00807459"/>
    <w:rsid w:val="0081004F"/>
    <w:rsid w:val="00810330"/>
    <w:rsid w:val="008111F7"/>
    <w:rsid w:val="0081213A"/>
    <w:rsid w:val="00812F31"/>
    <w:rsid w:val="0081547A"/>
    <w:rsid w:val="0081780B"/>
    <w:rsid w:val="00820889"/>
    <w:rsid w:val="00821172"/>
    <w:rsid w:val="00822979"/>
    <w:rsid w:val="0082517F"/>
    <w:rsid w:val="0082566A"/>
    <w:rsid w:val="0083000B"/>
    <w:rsid w:val="00830814"/>
    <w:rsid w:val="008309AE"/>
    <w:rsid w:val="008315B4"/>
    <w:rsid w:val="00832816"/>
    <w:rsid w:val="00833609"/>
    <w:rsid w:val="00833A94"/>
    <w:rsid w:val="008340EC"/>
    <w:rsid w:val="008360C7"/>
    <w:rsid w:val="008376C5"/>
    <w:rsid w:val="008378E0"/>
    <w:rsid w:val="008400D2"/>
    <w:rsid w:val="00841E30"/>
    <w:rsid w:val="008475A9"/>
    <w:rsid w:val="00852F1E"/>
    <w:rsid w:val="00853163"/>
    <w:rsid w:val="0085503F"/>
    <w:rsid w:val="00856E4E"/>
    <w:rsid w:val="0086111A"/>
    <w:rsid w:val="00861497"/>
    <w:rsid w:val="0086202A"/>
    <w:rsid w:val="008620D6"/>
    <w:rsid w:val="00866F30"/>
    <w:rsid w:val="00870FF4"/>
    <w:rsid w:val="00871C9F"/>
    <w:rsid w:val="00872BB0"/>
    <w:rsid w:val="00873C9F"/>
    <w:rsid w:val="008760A9"/>
    <w:rsid w:val="00876FE6"/>
    <w:rsid w:val="00877F31"/>
    <w:rsid w:val="00880D9F"/>
    <w:rsid w:val="00880DB6"/>
    <w:rsid w:val="00881977"/>
    <w:rsid w:val="00881B82"/>
    <w:rsid w:val="008823EB"/>
    <w:rsid w:val="00882575"/>
    <w:rsid w:val="00882AF5"/>
    <w:rsid w:val="00882EF0"/>
    <w:rsid w:val="0088300C"/>
    <w:rsid w:val="008847FC"/>
    <w:rsid w:val="0088675E"/>
    <w:rsid w:val="00891483"/>
    <w:rsid w:val="00891F5B"/>
    <w:rsid w:val="0089668E"/>
    <w:rsid w:val="008A2271"/>
    <w:rsid w:val="008A270C"/>
    <w:rsid w:val="008A3A4F"/>
    <w:rsid w:val="008A44D9"/>
    <w:rsid w:val="008A4834"/>
    <w:rsid w:val="008A6001"/>
    <w:rsid w:val="008A6FEA"/>
    <w:rsid w:val="008B11A7"/>
    <w:rsid w:val="008B4397"/>
    <w:rsid w:val="008B6AFE"/>
    <w:rsid w:val="008C0B60"/>
    <w:rsid w:val="008C218A"/>
    <w:rsid w:val="008C6806"/>
    <w:rsid w:val="008C7C4C"/>
    <w:rsid w:val="008D0275"/>
    <w:rsid w:val="008D0C01"/>
    <w:rsid w:val="008D12BF"/>
    <w:rsid w:val="008D33E5"/>
    <w:rsid w:val="008D376A"/>
    <w:rsid w:val="008D4454"/>
    <w:rsid w:val="008D4C99"/>
    <w:rsid w:val="008D4CE9"/>
    <w:rsid w:val="008E0FBC"/>
    <w:rsid w:val="008E1680"/>
    <w:rsid w:val="008E1FC4"/>
    <w:rsid w:val="008E279A"/>
    <w:rsid w:val="008E27DD"/>
    <w:rsid w:val="008E2A6D"/>
    <w:rsid w:val="008E2BB5"/>
    <w:rsid w:val="008E2DCB"/>
    <w:rsid w:val="008E33CD"/>
    <w:rsid w:val="008E3E27"/>
    <w:rsid w:val="008F1AAE"/>
    <w:rsid w:val="008F1D1D"/>
    <w:rsid w:val="008F30AB"/>
    <w:rsid w:val="008F5F98"/>
    <w:rsid w:val="008F676B"/>
    <w:rsid w:val="008F7652"/>
    <w:rsid w:val="008F7743"/>
    <w:rsid w:val="008F7960"/>
    <w:rsid w:val="00900024"/>
    <w:rsid w:val="00900059"/>
    <w:rsid w:val="00900C19"/>
    <w:rsid w:val="00901B5C"/>
    <w:rsid w:val="00905E75"/>
    <w:rsid w:val="009060EC"/>
    <w:rsid w:val="00910F12"/>
    <w:rsid w:val="009132D2"/>
    <w:rsid w:val="00915908"/>
    <w:rsid w:val="009169B7"/>
    <w:rsid w:val="009207FB"/>
    <w:rsid w:val="00922F69"/>
    <w:rsid w:val="00923A39"/>
    <w:rsid w:val="00923B49"/>
    <w:rsid w:val="0092493E"/>
    <w:rsid w:val="00925366"/>
    <w:rsid w:val="00926428"/>
    <w:rsid w:val="00927422"/>
    <w:rsid w:val="00930599"/>
    <w:rsid w:val="00931E48"/>
    <w:rsid w:val="00932C94"/>
    <w:rsid w:val="0093313D"/>
    <w:rsid w:val="00934C57"/>
    <w:rsid w:val="009350D4"/>
    <w:rsid w:val="00935FE7"/>
    <w:rsid w:val="00942C19"/>
    <w:rsid w:val="00945237"/>
    <w:rsid w:val="009471B4"/>
    <w:rsid w:val="009478CD"/>
    <w:rsid w:val="00956A9B"/>
    <w:rsid w:val="00957E15"/>
    <w:rsid w:val="00961D49"/>
    <w:rsid w:val="00963083"/>
    <w:rsid w:val="0096390F"/>
    <w:rsid w:val="0096526E"/>
    <w:rsid w:val="009702AE"/>
    <w:rsid w:val="009709C4"/>
    <w:rsid w:val="00972BF9"/>
    <w:rsid w:val="009733C6"/>
    <w:rsid w:val="00973AA6"/>
    <w:rsid w:val="009760FC"/>
    <w:rsid w:val="00976B55"/>
    <w:rsid w:val="0098081E"/>
    <w:rsid w:val="009809D2"/>
    <w:rsid w:val="00980B10"/>
    <w:rsid w:val="00981FB2"/>
    <w:rsid w:val="00986AB5"/>
    <w:rsid w:val="00986D1A"/>
    <w:rsid w:val="0098726C"/>
    <w:rsid w:val="0098756B"/>
    <w:rsid w:val="00987620"/>
    <w:rsid w:val="00990076"/>
    <w:rsid w:val="00990497"/>
    <w:rsid w:val="00991F46"/>
    <w:rsid w:val="009941FD"/>
    <w:rsid w:val="009A07AA"/>
    <w:rsid w:val="009A1077"/>
    <w:rsid w:val="009A4399"/>
    <w:rsid w:val="009A5D9F"/>
    <w:rsid w:val="009B0FD4"/>
    <w:rsid w:val="009B1EAA"/>
    <w:rsid w:val="009B2E57"/>
    <w:rsid w:val="009B2EB0"/>
    <w:rsid w:val="009B4F9F"/>
    <w:rsid w:val="009B5B02"/>
    <w:rsid w:val="009B7B29"/>
    <w:rsid w:val="009B7D07"/>
    <w:rsid w:val="009C0AE5"/>
    <w:rsid w:val="009C10C2"/>
    <w:rsid w:val="009C46CE"/>
    <w:rsid w:val="009C7B29"/>
    <w:rsid w:val="009D01B4"/>
    <w:rsid w:val="009D2AFE"/>
    <w:rsid w:val="009D3B7B"/>
    <w:rsid w:val="009D7AA1"/>
    <w:rsid w:val="009E07FE"/>
    <w:rsid w:val="009E1F57"/>
    <w:rsid w:val="009E2A4F"/>
    <w:rsid w:val="009E2C13"/>
    <w:rsid w:val="009F2E43"/>
    <w:rsid w:val="009F433D"/>
    <w:rsid w:val="009F4DA7"/>
    <w:rsid w:val="009F6395"/>
    <w:rsid w:val="009F7523"/>
    <w:rsid w:val="009F7679"/>
    <w:rsid w:val="009F7B36"/>
    <w:rsid w:val="00A0094C"/>
    <w:rsid w:val="00A00CC9"/>
    <w:rsid w:val="00A03556"/>
    <w:rsid w:val="00A0607A"/>
    <w:rsid w:val="00A1015D"/>
    <w:rsid w:val="00A10584"/>
    <w:rsid w:val="00A14675"/>
    <w:rsid w:val="00A14DFA"/>
    <w:rsid w:val="00A16591"/>
    <w:rsid w:val="00A16FCE"/>
    <w:rsid w:val="00A17FA1"/>
    <w:rsid w:val="00A2189A"/>
    <w:rsid w:val="00A268FC"/>
    <w:rsid w:val="00A274BC"/>
    <w:rsid w:val="00A3010F"/>
    <w:rsid w:val="00A321F3"/>
    <w:rsid w:val="00A32DBC"/>
    <w:rsid w:val="00A33CC9"/>
    <w:rsid w:val="00A34A54"/>
    <w:rsid w:val="00A3568C"/>
    <w:rsid w:val="00A3739E"/>
    <w:rsid w:val="00A419EE"/>
    <w:rsid w:val="00A43183"/>
    <w:rsid w:val="00A45CCF"/>
    <w:rsid w:val="00A472C8"/>
    <w:rsid w:val="00A543CC"/>
    <w:rsid w:val="00A54D3F"/>
    <w:rsid w:val="00A55527"/>
    <w:rsid w:val="00A55BAF"/>
    <w:rsid w:val="00A57781"/>
    <w:rsid w:val="00A57CAE"/>
    <w:rsid w:val="00A61144"/>
    <w:rsid w:val="00A6153C"/>
    <w:rsid w:val="00A6449D"/>
    <w:rsid w:val="00A7064D"/>
    <w:rsid w:val="00A70BC1"/>
    <w:rsid w:val="00A71897"/>
    <w:rsid w:val="00A72253"/>
    <w:rsid w:val="00A745CD"/>
    <w:rsid w:val="00A746B7"/>
    <w:rsid w:val="00A74E8C"/>
    <w:rsid w:val="00A75175"/>
    <w:rsid w:val="00A763CE"/>
    <w:rsid w:val="00A773B9"/>
    <w:rsid w:val="00A8092C"/>
    <w:rsid w:val="00A85A9A"/>
    <w:rsid w:val="00A8612F"/>
    <w:rsid w:val="00A90BDF"/>
    <w:rsid w:val="00A9273F"/>
    <w:rsid w:val="00A967AD"/>
    <w:rsid w:val="00A975A8"/>
    <w:rsid w:val="00AA2117"/>
    <w:rsid w:val="00AA4C68"/>
    <w:rsid w:val="00AA5A02"/>
    <w:rsid w:val="00AB1AE3"/>
    <w:rsid w:val="00AB1CEC"/>
    <w:rsid w:val="00AB4E29"/>
    <w:rsid w:val="00AB5537"/>
    <w:rsid w:val="00AB5739"/>
    <w:rsid w:val="00AB652B"/>
    <w:rsid w:val="00AC0F44"/>
    <w:rsid w:val="00AC3AFD"/>
    <w:rsid w:val="00AC4277"/>
    <w:rsid w:val="00AC5734"/>
    <w:rsid w:val="00AC602F"/>
    <w:rsid w:val="00AC7A9F"/>
    <w:rsid w:val="00AD5D52"/>
    <w:rsid w:val="00AD65D6"/>
    <w:rsid w:val="00AD7937"/>
    <w:rsid w:val="00AD7997"/>
    <w:rsid w:val="00AE03CE"/>
    <w:rsid w:val="00AE3BB3"/>
    <w:rsid w:val="00AE46B5"/>
    <w:rsid w:val="00AE46FE"/>
    <w:rsid w:val="00AE53E1"/>
    <w:rsid w:val="00AE5E08"/>
    <w:rsid w:val="00AE77B5"/>
    <w:rsid w:val="00AF0727"/>
    <w:rsid w:val="00AF0D3A"/>
    <w:rsid w:val="00AF3E26"/>
    <w:rsid w:val="00AF6CCD"/>
    <w:rsid w:val="00AF71F6"/>
    <w:rsid w:val="00B0005A"/>
    <w:rsid w:val="00B001BE"/>
    <w:rsid w:val="00B00815"/>
    <w:rsid w:val="00B0379C"/>
    <w:rsid w:val="00B04240"/>
    <w:rsid w:val="00B0439B"/>
    <w:rsid w:val="00B0448C"/>
    <w:rsid w:val="00B04E20"/>
    <w:rsid w:val="00B0585A"/>
    <w:rsid w:val="00B0683F"/>
    <w:rsid w:val="00B07029"/>
    <w:rsid w:val="00B1133C"/>
    <w:rsid w:val="00B1224B"/>
    <w:rsid w:val="00B127B6"/>
    <w:rsid w:val="00B138DE"/>
    <w:rsid w:val="00B16925"/>
    <w:rsid w:val="00B2277A"/>
    <w:rsid w:val="00B255CB"/>
    <w:rsid w:val="00B2577F"/>
    <w:rsid w:val="00B31C86"/>
    <w:rsid w:val="00B31ECB"/>
    <w:rsid w:val="00B31ED7"/>
    <w:rsid w:val="00B367DD"/>
    <w:rsid w:val="00B36ED9"/>
    <w:rsid w:val="00B37049"/>
    <w:rsid w:val="00B375DD"/>
    <w:rsid w:val="00B41489"/>
    <w:rsid w:val="00B44947"/>
    <w:rsid w:val="00B45B42"/>
    <w:rsid w:val="00B4743C"/>
    <w:rsid w:val="00B4748E"/>
    <w:rsid w:val="00B5227E"/>
    <w:rsid w:val="00B52D4A"/>
    <w:rsid w:val="00B53671"/>
    <w:rsid w:val="00B53768"/>
    <w:rsid w:val="00B53873"/>
    <w:rsid w:val="00B5413D"/>
    <w:rsid w:val="00B56C27"/>
    <w:rsid w:val="00B5794A"/>
    <w:rsid w:val="00B6142A"/>
    <w:rsid w:val="00B6153A"/>
    <w:rsid w:val="00B61670"/>
    <w:rsid w:val="00B63032"/>
    <w:rsid w:val="00B64AEF"/>
    <w:rsid w:val="00B64F37"/>
    <w:rsid w:val="00B65342"/>
    <w:rsid w:val="00B65726"/>
    <w:rsid w:val="00B663C9"/>
    <w:rsid w:val="00B67EE1"/>
    <w:rsid w:val="00B70909"/>
    <w:rsid w:val="00B70B1F"/>
    <w:rsid w:val="00B714F3"/>
    <w:rsid w:val="00B776BB"/>
    <w:rsid w:val="00B80DD1"/>
    <w:rsid w:val="00B80FF4"/>
    <w:rsid w:val="00B843E0"/>
    <w:rsid w:val="00B8756D"/>
    <w:rsid w:val="00B9182F"/>
    <w:rsid w:val="00B92EDB"/>
    <w:rsid w:val="00B93B13"/>
    <w:rsid w:val="00B942F2"/>
    <w:rsid w:val="00B95601"/>
    <w:rsid w:val="00B970B3"/>
    <w:rsid w:val="00BA1546"/>
    <w:rsid w:val="00BB146A"/>
    <w:rsid w:val="00BB286B"/>
    <w:rsid w:val="00BB383F"/>
    <w:rsid w:val="00BB3F10"/>
    <w:rsid w:val="00BB435A"/>
    <w:rsid w:val="00BB4FD1"/>
    <w:rsid w:val="00BB5AF5"/>
    <w:rsid w:val="00BB5E9D"/>
    <w:rsid w:val="00BC0F8C"/>
    <w:rsid w:val="00BC1278"/>
    <w:rsid w:val="00BC1478"/>
    <w:rsid w:val="00BC16C1"/>
    <w:rsid w:val="00BC1EB8"/>
    <w:rsid w:val="00BC3A7C"/>
    <w:rsid w:val="00BC482C"/>
    <w:rsid w:val="00BC5CA5"/>
    <w:rsid w:val="00BD2CEF"/>
    <w:rsid w:val="00BD3023"/>
    <w:rsid w:val="00BD30A0"/>
    <w:rsid w:val="00BD3B02"/>
    <w:rsid w:val="00BD4311"/>
    <w:rsid w:val="00BD48AC"/>
    <w:rsid w:val="00BD5C2F"/>
    <w:rsid w:val="00BD6AFF"/>
    <w:rsid w:val="00BE00F2"/>
    <w:rsid w:val="00BE191C"/>
    <w:rsid w:val="00BE5154"/>
    <w:rsid w:val="00BE7172"/>
    <w:rsid w:val="00BF0574"/>
    <w:rsid w:val="00BF2782"/>
    <w:rsid w:val="00BF37F5"/>
    <w:rsid w:val="00BF5AA3"/>
    <w:rsid w:val="00BF5EE2"/>
    <w:rsid w:val="00BF64B7"/>
    <w:rsid w:val="00BF6AD8"/>
    <w:rsid w:val="00C011A0"/>
    <w:rsid w:val="00C04D3D"/>
    <w:rsid w:val="00C0575A"/>
    <w:rsid w:val="00C06615"/>
    <w:rsid w:val="00C10670"/>
    <w:rsid w:val="00C106C5"/>
    <w:rsid w:val="00C117EE"/>
    <w:rsid w:val="00C130F6"/>
    <w:rsid w:val="00C138F2"/>
    <w:rsid w:val="00C16B0A"/>
    <w:rsid w:val="00C202E9"/>
    <w:rsid w:val="00C20A18"/>
    <w:rsid w:val="00C219D4"/>
    <w:rsid w:val="00C22040"/>
    <w:rsid w:val="00C231A9"/>
    <w:rsid w:val="00C255EE"/>
    <w:rsid w:val="00C25D1D"/>
    <w:rsid w:val="00C25D1F"/>
    <w:rsid w:val="00C26067"/>
    <w:rsid w:val="00C31408"/>
    <w:rsid w:val="00C334C4"/>
    <w:rsid w:val="00C33A6E"/>
    <w:rsid w:val="00C40CA8"/>
    <w:rsid w:val="00C418E8"/>
    <w:rsid w:val="00C42133"/>
    <w:rsid w:val="00C42BE7"/>
    <w:rsid w:val="00C45A87"/>
    <w:rsid w:val="00C500CD"/>
    <w:rsid w:val="00C51400"/>
    <w:rsid w:val="00C52608"/>
    <w:rsid w:val="00C52875"/>
    <w:rsid w:val="00C53265"/>
    <w:rsid w:val="00C55B5D"/>
    <w:rsid w:val="00C644CC"/>
    <w:rsid w:val="00C64C3F"/>
    <w:rsid w:val="00C652D0"/>
    <w:rsid w:val="00C662EA"/>
    <w:rsid w:val="00C715FA"/>
    <w:rsid w:val="00C72920"/>
    <w:rsid w:val="00C72E4C"/>
    <w:rsid w:val="00C74CAF"/>
    <w:rsid w:val="00C74FE6"/>
    <w:rsid w:val="00C772CD"/>
    <w:rsid w:val="00C77C16"/>
    <w:rsid w:val="00C84F4E"/>
    <w:rsid w:val="00C867B3"/>
    <w:rsid w:val="00C86FCB"/>
    <w:rsid w:val="00C876D8"/>
    <w:rsid w:val="00C92A6A"/>
    <w:rsid w:val="00C94A2C"/>
    <w:rsid w:val="00C96227"/>
    <w:rsid w:val="00C968A6"/>
    <w:rsid w:val="00C97494"/>
    <w:rsid w:val="00C97C22"/>
    <w:rsid w:val="00C97D1C"/>
    <w:rsid w:val="00CA00F8"/>
    <w:rsid w:val="00CA356E"/>
    <w:rsid w:val="00CA5F7D"/>
    <w:rsid w:val="00CA771C"/>
    <w:rsid w:val="00CB0B5B"/>
    <w:rsid w:val="00CB0B6A"/>
    <w:rsid w:val="00CB3034"/>
    <w:rsid w:val="00CB3F5D"/>
    <w:rsid w:val="00CC0589"/>
    <w:rsid w:val="00CC1717"/>
    <w:rsid w:val="00CC75B7"/>
    <w:rsid w:val="00CC779B"/>
    <w:rsid w:val="00CD14E1"/>
    <w:rsid w:val="00CD1F88"/>
    <w:rsid w:val="00CD1FFF"/>
    <w:rsid w:val="00CD3901"/>
    <w:rsid w:val="00CD392E"/>
    <w:rsid w:val="00CD3CD2"/>
    <w:rsid w:val="00CD437D"/>
    <w:rsid w:val="00CD6DB5"/>
    <w:rsid w:val="00CD6E46"/>
    <w:rsid w:val="00CE11DC"/>
    <w:rsid w:val="00CE20E5"/>
    <w:rsid w:val="00CE314A"/>
    <w:rsid w:val="00CE555B"/>
    <w:rsid w:val="00CE5B34"/>
    <w:rsid w:val="00CE5E93"/>
    <w:rsid w:val="00CE62E6"/>
    <w:rsid w:val="00CE6B60"/>
    <w:rsid w:val="00CF0285"/>
    <w:rsid w:val="00CF2E2E"/>
    <w:rsid w:val="00CF3B52"/>
    <w:rsid w:val="00D01862"/>
    <w:rsid w:val="00D01990"/>
    <w:rsid w:val="00D01A7A"/>
    <w:rsid w:val="00D01FA3"/>
    <w:rsid w:val="00D022B4"/>
    <w:rsid w:val="00D028C1"/>
    <w:rsid w:val="00D028E1"/>
    <w:rsid w:val="00D03C8F"/>
    <w:rsid w:val="00D05A22"/>
    <w:rsid w:val="00D074B8"/>
    <w:rsid w:val="00D106C2"/>
    <w:rsid w:val="00D10D57"/>
    <w:rsid w:val="00D11089"/>
    <w:rsid w:val="00D11E18"/>
    <w:rsid w:val="00D12632"/>
    <w:rsid w:val="00D14209"/>
    <w:rsid w:val="00D17281"/>
    <w:rsid w:val="00D206FA"/>
    <w:rsid w:val="00D20F91"/>
    <w:rsid w:val="00D21450"/>
    <w:rsid w:val="00D21B32"/>
    <w:rsid w:val="00D2273B"/>
    <w:rsid w:val="00D23CDB"/>
    <w:rsid w:val="00D249B9"/>
    <w:rsid w:val="00D25B02"/>
    <w:rsid w:val="00D25F4B"/>
    <w:rsid w:val="00D262D7"/>
    <w:rsid w:val="00D313B1"/>
    <w:rsid w:val="00D314B0"/>
    <w:rsid w:val="00D315EB"/>
    <w:rsid w:val="00D3475D"/>
    <w:rsid w:val="00D405A7"/>
    <w:rsid w:val="00D42F80"/>
    <w:rsid w:val="00D4688D"/>
    <w:rsid w:val="00D47F4C"/>
    <w:rsid w:val="00D54458"/>
    <w:rsid w:val="00D54D45"/>
    <w:rsid w:val="00D57B65"/>
    <w:rsid w:val="00D607ED"/>
    <w:rsid w:val="00D612DA"/>
    <w:rsid w:val="00D64ABF"/>
    <w:rsid w:val="00D64D72"/>
    <w:rsid w:val="00D658D4"/>
    <w:rsid w:val="00D66304"/>
    <w:rsid w:val="00D6664E"/>
    <w:rsid w:val="00D675B2"/>
    <w:rsid w:val="00D67634"/>
    <w:rsid w:val="00D67C36"/>
    <w:rsid w:val="00D71EE4"/>
    <w:rsid w:val="00D726D1"/>
    <w:rsid w:val="00D72982"/>
    <w:rsid w:val="00D77F03"/>
    <w:rsid w:val="00D82E57"/>
    <w:rsid w:val="00D83509"/>
    <w:rsid w:val="00D8374C"/>
    <w:rsid w:val="00D83901"/>
    <w:rsid w:val="00D83B47"/>
    <w:rsid w:val="00D91419"/>
    <w:rsid w:val="00D917B2"/>
    <w:rsid w:val="00D9297E"/>
    <w:rsid w:val="00D929CD"/>
    <w:rsid w:val="00D932D0"/>
    <w:rsid w:val="00D933E1"/>
    <w:rsid w:val="00D93A65"/>
    <w:rsid w:val="00D93A81"/>
    <w:rsid w:val="00D952F1"/>
    <w:rsid w:val="00D9782B"/>
    <w:rsid w:val="00DA0372"/>
    <w:rsid w:val="00DA1190"/>
    <w:rsid w:val="00DA17E4"/>
    <w:rsid w:val="00DA5331"/>
    <w:rsid w:val="00DA66D7"/>
    <w:rsid w:val="00DA6F6C"/>
    <w:rsid w:val="00DB0292"/>
    <w:rsid w:val="00DB122C"/>
    <w:rsid w:val="00DB2701"/>
    <w:rsid w:val="00DB34A6"/>
    <w:rsid w:val="00DB3F78"/>
    <w:rsid w:val="00DB6D7B"/>
    <w:rsid w:val="00DC271E"/>
    <w:rsid w:val="00DC49E7"/>
    <w:rsid w:val="00DC4CCC"/>
    <w:rsid w:val="00DC718F"/>
    <w:rsid w:val="00DD0132"/>
    <w:rsid w:val="00DD03BE"/>
    <w:rsid w:val="00DD03D6"/>
    <w:rsid w:val="00DD1A40"/>
    <w:rsid w:val="00DD4C67"/>
    <w:rsid w:val="00DD5B7C"/>
    <w:rsid w:val="00DD7CC6"/>
    <w:rsid w:val="00DE03AD"/>
    <w:rsid w:val="00DE0A1E"/>
    <w:rsid w:val="00DE716A"/>
    <w:rsid w:val="00DF1078"/>
    <w:rsid w:val="00DF1144"/>
    <w:rsid w:val="00DF1A69"/>
    <w:rsid w:val="00DF3D43"/>
    <w:rsid w:val="00DF3EEA"/>
    <w:rsid w:val="00DF3F58"/>
    <w:rsid w:val="00DF56C7"/>
    <w:rsid w:val="00DF5C89"/>
    <w:rsid w:val="00DF6B9C"/>
    <w:rsid w:val="00DF7727"/>
    <w:rsid w:val="00DF7C0C"/>
    <w:rsid w:val="00E04DC6"/>
    <w:rsid w:val="00E055D9"/>
    <w:rsid w:val="00E10570"/>
    <w:rsid w:val="00E10B43"/>
    <w:rsid w:val="00E122BB"/>
    <w:rsid w:val="00E1284C"/>
    <w:rsid w:val="00E16945"/>
    <w:rsid w:val="00E206B9"/>
    <w:rsid w:val="00E20A21"/>
    <w:rsid w:val="00E21445"/>
    <w:rsid w:val="00E216BB"/>
    <w:rsid w:val="00E2326F"/>
    <w:rsid w:val="00E2354F"/>
    <w:rsid w:val="00E24C18"/>
    <w:rsid w:val="00E256A3"/>
    <w:rsid w:val="00E26E3A"/>
    <w:rsid w:val="00E32905"/>
    <w:rsid w:val="00E356A4"/>
    <w:rsid w:val="00E35781"/>
    <w:rsid w:val="00E365B0"/>
    <w:rsid w:val="00E40100"/>
    <w:rsid w:val="00E403C6"/>
    <w:rsid w:val="00E42444"/>
    <w:rsid w:val="00E4326B"/>
    <w:rsid w:val="00E452D2"/>
    <w:rsid w:val="00E45A4E"/>
    <w:rsid w:val="00E45E7B"/>
    <w:rsid w:val="00E51C56"/>
    <w:rsid w:val="00E52778"/>
    <w:rsid w:val="00E52AE0"/>
    <w:rsid w:val="00E54C4D"/>
    <w:rsid w:val="00E56181"/>
    <w:rsid w:val="00E56BDD"/>
    <w:rsid w:val="00E56E2E"/>
    <w:rsid w:val="00E62073"/>
    <w:rsid w:val="00E62FD6"/>
    <w:rsid w:val="00E63294"/>
    <w:rsid w:val="00E6433C"/>
    <w:rsid w:val="00E64B4A"/>
    <w:rsid w:val="00E65565"/>
    <w:rsid w:val="00E71125"/>
    <w:rsid w:val="00E72941"/>
    <w:rsid w:val="00E72A7E"/>
    <w:rsid w:val="00E72CE5"/>
    <w:rsid w:val="00E835ED"/>
    <w:rsid w:val="00E83E93"/>
    <w:rsid w:val="00E8518D"/>
    <w:rsid w:val="00E85AB1"/>
    <w:rsid w:val="00E86025"/>
    <w:rsid w:val="00E87FAC"/>
    <w:rsid w:val="00E90440"/>
    <w:rsid w:val="00E90479"/>
    <w:rsid w:val="00E93014"/>
    <w:rsid w:val="00E9475C"/>
    <w:rsid w:val="00E97086"/>
    <w:rsid w:val="00E979D7"/>
    <w:rsid w:val="00EA0BE5"/>
    <w:rsid w:val="00EA1439"/>
    <w:rsid w:val="00EA1A1F"/>
    <w:rsid w:val="00EA2AB5"/>
    <w:rsid w:val="00EA368E"/>
    <w:rsid w:val="00EA3D89"/>
    <w:rsid w:val="00EA5845"/>
    <w:rsid w:val="00EA5AC6"/>
    <w:rsid w:val="00EA5E4D"/>
    <w:rsid w:val="00EB0995"/>
    <w:rsid w:val="00EB0C09"/>
    <w:rsid w:val="00EB0CC5"/>
    <w:rsid w:val="00EB0F53"/>
    <w:rsid w:val="00EB10FB"/>
    <w:rsid w:val="00EB11E5"/>
    <w:rsid w:val="00EB41B9"/>
    <w:rsid w:val="00EC05A5"/>
    <w:rsid w:val="00EC1293"/>
    <w:rsid w:val="00EC1756"/>
    <w:rsid w:val="00EC200F"/>
    <w:rsid w:val="00EC221F"/>
    <w:rsid w:val="00EC2DD5"/>
    <w:rsid w:val="00EC3C07"/>
    <w:rsid w:val="00EC3F97"/>
    <w:rsid w:val="00EC58C8"/>
    <w:rsid w:val="00EC6E8A"/>
    <w:rsid w:val="00ED07B4"/>
    <w:rsid w:val="00ED1C39"/>
    <w:rsid w:val="00ED2E85"/>
    <w:rsid w:val="00ED51E2"/>
    <w:rsid w:val="00ED780B"/>
    <w:rsid w:val="00EE0D93"/>
    <w:rsid w:val="00EE0DFA"/>
    <w:rsid w:val="00EE12B0"/>
    <w:rsid w:val="00EE2049"/>
    <w:rsid w:val="00EE2D01"/>
    <w:rsid w:val="00EE5BDC"/>
    <w:rsid w:val="00EF0279"/>
    <w:rsid w:val="00EF04C4"/>
    <w:rsid w:val="00EF0B1B"/>
    <w:rsid w:val="00EF2C7C"/>
    <w:rsid w:val="00EF30CF"/>
    <w:rsid w:val="00EF3204"/>
    <w:rsid w:val="00EF3322"/>
    <w:rsid w:val="00EF60B1"/>
    <w:rsid w:val="00EF62DF"/>
    <w:rsid w:val="00EF71DB"/>
    <w:rsid w:val="00EF75F8"/>
    <w:rsid w:val="00EF7821"/>
    <w:rsid w:val="00F010AB"/>
    <w:rsid w:val="00F0281A"/>
    <w:rsid w:val="00F02DB3"/>
    <w:rsid w:val="00F02E36"/>
    <w:rsid w:val="00F03063"/>
    <w:rsid w:val="00F04A8E"/>
    <w:rsid w:val="00F04E05"/>
    <w:rsid w:val="00F055BD"/>
    <w:rsid w:val="00F05D3D"/>
    <w:rsid w:val="00F132F0"/>
    <w:rsid w:val="00F13937"/>
    <w:rsid w:val="00F14BA8"/>
    <w:rsid w:val="00F156EE"/>
    <w:rsid w:val="00F21EA6"/>
    <w:rsid w:val="00F224B0"/>
    <w:rsid w:val="00F234A3"/>
    <w:rsid w:val="00F24532"/>
    <w:rsid w:val="00F25D42"/>
    <w:rsid w:val="00F2685D"/>
    <w:rsid w:val="00F26DC7"/>
    <w:rsid w:val="00F2772B"/>
    <w:rsid w:val="00F27FA5"/>
    <w:rsid w:val="00F27FFA"/>
    <w:rsid w:val="00F32469"/>
    <w:rsid w:val="00F35AE3"/>
    <w:rsid w:val="00F41708"/>
    <w:rsid w:val="00F45088"/>
    <w:rsid w:val="00F4539E"/>
    <w:rsid w:val="00F46CA3"/>
    <w:rsid w:val="00F526C1"/>
    <w:rsid w:val="00F532D8"/>
    <w:rsid w:val="00F53861"/>
    <w:rsid w:val="00F559A1"/>
    <w:rsid w:val="00F56713"/>
    <w:rsid w:val="00F5765D"/>
    <w:rsid w:val="00F6039D"/>
    <w:rsid w:val="00F64D5F"/>
    <w:rsid w:val="00F6518A"/>
    <w:rsid w:val="00F7046E"/>
    <w:rsid w:val="00F715B7"/>
    <w:rsid w:val="00F72551"/>
    <w:rsid w:val="00F745AF"/>
    <w:rsid w:val="00F75115"/>
    <w:rsid w:val="00F770E1"/>
    <w:rsid w:val="00F80EF4"/>
    <w:rsid w:val="00F81A6E"/>
    <w:rsid w:val="00F81F2B"/>
    <w:rsid w:val="00F82955"/>
    <w:rsid w:val="00F840B9"/>
    <w:rsid w:val="00F84A63"/>
    <w:rsid w:val="00F86AFA"/>
    <w:rsid w:val="00F87862"/>
    <w:rsid w:val="00F905C9"/>
    <w:rsid w:val="00F92182"/>
    <w:rsid w:val="00F92AF7"/>
    <w:rsid w:val="00F93247"/>
    <w:rsid w:val="00F938C8"/>
    <w:rsid w:val="00F9463F"/>
    <w:rsid w:val="00F95C8E"/>
    <w:rsid w:val="00F9677C"/>
    <w:rsid w:val="00F96E50"/>
    <w:rsid w:val="00FA0A68"/>
    <w:rsid w:val="00FA12B2"/>
    <w:rsid w:val="00FA49BA"/>
    <w:rsid w:val="00FA49DC"/>
    <w:rsid w:val="00FA4F47"/>
    <w:rsid w:val="00FA525F"/>
    <w:rsid w:val="00FA5D26"/>
    <w:rsid w:val="00FA675E"/>
    <w:rsid w:val="00FA7B88"/>
    <w:rsid w:val="00FB3A59"/>
    <w:rsid w:val="00FB7519"/>
    <w:rsid w:val="00FC0B70"/>
    <w:rsid w:val="00FC1497"/>
    <w:rsid w:val="00FC2375"/>
    <w:rsid w:val="00FC2C70"/>
    <w:rsid w:val="00FC2FE4"/>
    <w:rsid w:val="00FC3C15"/>
    <w:rsid w:val="00FC46BA"/>
    <w:rsid w:val="00FC6000"/>
    <w:rsid w:val="00FC7A35"/>
    <w:rsid w:val="00FD0453"/>
    <w:rsid w:val="00FD07C0"/>
    <w:rsid w:val="00FD39D5"/>
    <w:rsid w:val="00FD4787"/>
    <w:rsid w:val="00FD49EE"/>
    <w:rsid w:val="00FD55E9"/>
    <w:rsid w:val="00FD571A"/>
    <w:rsid w:val="00FD74EB"/>
    <w:rsid w:val="00FD76A2"/>
    <w:rsid w:val="00FD7A22"/>
    <w:rsid w:val="00FE25C0"/>
    <w:rsid w:val="00FE2EE2"/>
    <w:rsid w:val="00FE3109"/>
    <w:rsid w:val="00FE3782"/>
    <w:rsid w:val="00FF01E7"/>
    <w:rsid w:val="00FF0B07"/>
    <w:rsid w:val="00FF1839"/>
    <w:rsid w:val="00FF2501"/>
    <w:rsid w:val="00FF2DB1"/>
    <w:rsid w:val="00FF6A1D"/>
    <w:rsid w:val="0E2444C0"/>
    <w:rsid w:val="31F1357D"/>
    <w:rsid w:val="3A2556F1"/>
    <w:rsid w:val="4B2C18E1"/>
    <w:rsid w:val="676E7F3D"/>
    <w:rsid w:val="68BE7D5D"/>
    <w:rsid w:val="7595275F"/>
    <w:rsid w:val="77011A4F"/>
    <w:rsid w:val="7B4D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70C3E6"/>
  <w15:docId w15:val="{C0EC082A-57CB-4E89-897A-53C04B88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2">
    <w:name w:val="heading 2"/>
    <w:basedOn w:val="Normal"/>
    <w:next w:val="Normal"/>
    <w:qFormat/>
    <w:pPr>
      <w:keepNext/>
      <w:outlineLvl w:val="1"/>
    </w:pPr>
    <w:rPr>
      <w:rFonts w:ascii=".VnTime" w:hAnsi=".VnTime"/>
      <w:b/>
      <w:bCs/>
      <w:szCs w:val="24"/>
    </w:rPr>
  </w:style>
  <w:style w:type="paragraph" w:styleId="Heading4">
    <w:name w:val="heading 4"/>
    <w:basedOn w:val="Normal"/>
    <w:next w:val="Normal"/>
    <w:link w:val="Heading4Char"/>
    <w:semiHidden/>
    <w:unhideWhenUsed/>
    <w:qFormat/>
    <w:rsid w:val="007F3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VnTime" w:hAnsi=".VnTime"/>
      <w:sz w:val="24"/>
      <w:szCs w:val="20"/>
    </w:rPr>
  </w:style>
  <w:style w:type="paragraph" w:styleId="BodyTextIndent">
    <w:name w:val="Body Text Indent"/>
    <w:basedOn w:val="Normal"/>
    <w:link w:val="BodyTextIndentChar"/>
    <w:qFormat/>
    <w:pPr>
      <w:spacing w:after="120"/>
      <w:ind w:left="360"/>
    </w:pPr>
  </w:style>
  <w:style w:type="paragraph" w:styleId="Footer">
    <w:name w:val="footer"/>
    <w:basedOn w:val="Normal"/>
    <w:link w:val="FooterChar"/>
    <w:uiPriority w:val="99"/>
    <w:qFormat/>
    <w:pPr>
      <w:tabs>
        <w:tab w:val="center" w:pos="4320"/>
        <w:tab w:val="right" w:pos="8640"/>
      </w:tabs>
      <w:overflowPunct w:val="0"/>
      <w:autoSpaceDE w:val="0"/>
      <w:autoSpaceDN w:val="0"/>
      <w:adjustRightInd w:val="0"/>
      <w:textAlignment w:val="baseline"/>
    </w:pPr>
    <w:rPr>
      <w:rFonts w:ascii=".VnTime" w:hAnsi=".VnTime"/>
      <w:szCs w:val="20"/>
    </w:r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VnTime" w:hAnsi=".VnTime"/>
      <w:sz w:val="24"/>
    </w:rPr>
  </w:style>
  <w:style w:type="character" w:customStyle="1" w:styleId="HeaderChar">
    <w:name w:val="Header Char"/>
    <w:basedOn w:val="DefaultParagraphFont"/>
    <w:link w:val="Header"/>
    <w:uiPriority w:val="99"/>
    <w:qFormat/>
    <w:rPr>
      <w:sz w:val="28"/>
      <w:szCs w:val="28"/>
    </w:rPr>
  </w:style>
  <w:style w:type="character" w:customStyle="1" w:styleId="FooterChar">
    <w:name w:val="Footer Char"/>
    <w:basedOn w:val="DefaultParagraphFont"/>
    <w:link w:val="Footer"/>
    <w:uiPriority w:val="99"/>
    <w:qFormat/>
    <w:rPr>
      <w:rFonts w:ascii=".VnTime" w:hAnsi=".VnTime"/>
      <w:sz w:val="28"/>
    </w:rPr>
  </w:style>
  <w:style w:type="character" w:customStyle="1" w:styleId="BodyTextIndentChar">
    <w:name w:val="Body Text Indent Char"/>
    <w:basedOn w:val="DefaultParagraphFont"/>
    <w:link w:val="BodyTextIndent"/>
    <w:qFormat/>
    <w:rPr>
      <w:sz w:val="28"/>
      <w:szCs w:val="28"/>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5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07648"/>
    <w:rPr>
      <w:color w:val="0000FF" w:themeColor="hyperlink"/>
      <w:u w:val="single"/>
    </w:rPr>
  </w:style>
  <w:style w:type="character" w:customStyle="1" w:styleId="UnresolvedMention1">
    <w:name w:val="Unresolved Mention1"/>
    <w:basedOn w:val="DefaultParagraphFont"/>
    <w:uiPriority w:val="99"/>
    <w:semiHidden/>
    <w:unhideWhenUsed/>
    <w:rsid w:val="00507648"/>
    <w:rPr>
      <w:color w:val="605E5C"/>
      <w:shd w:val="clear" w:color="auto" w:fill="E1DFDD"/>
    </w:rPr>
  </w:style>
  <w:style w:type="paragraph" w:styleId="NormalWeb">
    <w:name w:val="Normal (Web)"/>
    <w:basedOn w:val="Normal"/>
    <w:uiPriority w:val="99"/>
    <w:semiHidden/>
    <w:unhideWhenUsed/>
    <w:rsid w:val="00511175"/>
    <w:pPr>
      <w:spacing w:before="100" w:beforeAutospacing="1" w:after="100" w:afterAutospacing="1"/>
    </w:pPr>
    <w:rPr>
      <w:sz w:val="24"/>
      <w:szCs w:val="24"/>
    </w:rPr>
  </w:style>
  <w:style w:type="character" w:styleId="Strong">
    <w:name w:val="Strong"/>
    <w:basedOn w:val="DefaultParagraphFont"/>
    <w:uiPriority w:val="22"/>
    <w:qFormat/>
    <w:rsid w:val="004C12C9"/>
    <w:rPr>
      <w:b/>
      <w:bCs/>
    </w:rPr>
  </w:style>
  <w:style w:type="paragraph" w:styleId="FootnoteText">
    <w:name w:val="footnote text"/>
    <w:basedOn w:val="Normal"/>
    <w:link w:val="FootnoteTextChar"/>
    <w:semiHidden/>
    <w:unhideWhenUsed/>
    <w:rsid w:val="00545350"/>
    <w:rPr>
      <w:sz w:val="20"/>
      <w:szCs w:val="20"/>
    </w:rPr>
  </w:style>
  <w:style w:type="character" w:customStyle="1" w:styleId="FootnoteTextChar">
    <w:name w:val="Footnote Text Char"/>
    <w:basedOn w:val="DefaultParagraphFont"/>
    <w:link w:val="FootnoteText"/>
    <w:semiHidden/>
    <w:rsid w:val="00545350"/>
  </w:style>
  <w:style w:type="character" w:styleId="FootnoteReference">
    <w:name w:val="footnote reference"/>
    <w:basedOn w:val="DefaultParagraphFont"/>
    <w:semiHidden/>
    <w:unhideWhenUsed/>
    <w:rsid w:val="00545350"/>
    <w:rPr>
      <w:vertAlign w:val="superscript"/>
    </w:rPr>
  </w:style>
  <w:style w:type="character" w:customStyle="1" w:styleId="Heading4Char">
    <w:name w:val="Heading 4 Char"/>
    <w:basedOn w:val="DefaultParagraphFont"/>
    <w:link w:val="Heading4"/>
    <w:semiHidden/>
    <w:rsid w:val="007F3D75"/>
    <w:rPr>
      <w:rFonts w:asciiTheme="majorHAnsi" w:eastAsiaTheme="majorEastAsia" w:hAnsiTheme="majorHAnsi" w:cstheme="majorBidi"/>
      <w:i/>
      <w:iCs/>
      <w:color w:val="365F91" w:themeColor="accent1" w:themeShade="BF"/>
      <w:sz w:val="28"/>
      <w:szCs w:val="28"/>
    </w:rPr>
  </w:style>
  <w:style w:type="character" w:styleId="UnresolvedMention">
    <w:name w:val="Unresolved Mention"/>
    <w:basedOn w:val="DefaultParagraphFont"/>
    <w:uiPriority w:val="99"/>
    <w:semiHidden/>
    <w:unhideWhenUsed/>
    <w:rsid w:val="00923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414745">
      <w:bodyDiv w:val="1"/>
      <w:marLeft w:val="0"/>
      <w:marRight w:val="0"/>
      <w:marTop w:val="0"/>
      <w:marBottom w:val="0"/>
      <w:divBdr>
        <w:top w:val="none" w:sz="0" w:space="0" w:color="auto"/>
        <w:left w:val="none" w:sz="0" w:space="0" w:color="auto"/>
        <w:bottom w:val="none" w:sz="0" w:space="0" w:color="auto"/>
        <w:right w:val="none" w:sz="0" w:space="0" w:color="auto"/>
      </w:divBdr>
    </w:div>
    <w:div w:id="168709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skhcn.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BE38C-3651-49B1-AF3C-CF177631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10</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So KH, CN &amp; MT Dong Nai</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Quốc Nhã</dc:creator>
  <cp:lastModifiedBy>Administrator</cp:lastModifiedBy>
  <cp:revision>47</cp:revision>
  <cp:lastPrinted>2025-05-14T03:33:00Z</cp:lastPrinted>
  <dcterms:created xsi:type="dcterms:W3CDTF">2025-05-13T09:40:00Z</dcterms:created>
  <dcterms:modified xsi:type="dcterms:W3CDTF">2026-05-08T04:34:00Z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E92A29086DFB4891A30F87209A787828</vt:lpwstr>
  </property>
</Properties>
</file>