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59"/>
        <w:gridCol w:w="5813"/>
      </w:tblGrid>
      <w:tr w:rsidR="00873F6A" w:rsidRPr="0058148C" w:rsidTr="00FE6459">
        <w:tc>
          <w:tcPr>
            <w:tcW w:w="1796" w:type="pct"/>
          </w:tcPr>
          <w:p w:rsidR="00873F6A" w:rsidRPr="0058148C" w:rsidRDefault="00942465" w:rsidP="00FE6459">
            <w:pPr>
              <w:widowControl w:val="0"/>
              <w:tabs>
                <w:tab w:val="right" w:leader="dot" w:pos="7920"/>
              </w:tabs>
              <w:jc w:val="center"/>
              <w:rPr>
                <w:b/>
                <w:sz w:val="26"/>
                <w:szCs w:val="26"/>
              </w:rPr>
            </w:pPr>
            <w:r w:rsidRPr="0058148C">
              <w:rPr>
                <w:b/>
                <w:sz w:val="26"/>
                <w:szCs w:val="26"/>
              </w:rPr>
              <w:t>ỦY BAN NHÂN DÂN</w:t>
            </w:r>
          </w:p>
          <w:p w:rsidR="00873F6A" w:rsidRPr="0058148C" w:rsidRDefault="00873F6A" w:rsidP="00FE6459">
            <w:pPr>
              <w:widowControl w:val="0"/>
              <w:tabs>
                <w:tab w:val="right" w:leader="dot" w:pos="7920"/>
              </w:tabs>
              <w:jc w:val="center"/>
              <w:rPr>
                <w:b/>
                <w:sz w:val="26"/>
                <w:szCs w:val="26"/>
                <w:vertAlign w:val="superscript"/>
              </w:rPr>
            </w:pPr>
            <w:r w:rsidRPr="0058148C">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220345</wp:posOffset>
                      </wp:positionV>
                      <wp:extent cx="7696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4783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7.35pt" to="106.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FL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s8VsDB2kvSsheZ9nrPOfuW5RMAoshQqqkZycXpwP&#10;PEjeh4RjpTdCyth5qVBX4MV0PI0JTkvBgjOEOXvYl9KiEwmzE79YFHgew6w+KhbBGk7Y+mZ7IuTV&#10;hsulCnhQCdC5Wdfh+LEYLdbz9TwbZOPZepCNqmrwaVNmg9kmfZpWk6osq/RnoJZmeSMY4yqw6wc1&#10;zf5uEG5P5jpi91G9y5C8R496Adn+H0nHVobuXedgr9lla/sWw2zG4Ns7CsP/uAf78bWvfgEAAP//&#10;AwBQSwMEFAAGAAgAAAAhAEI2e5ndAAAACAEAAA8AAABkcnMvZG93bnJldi54bWxMj8FOwzAQRO9I&#10;/IO1SFwq6jSpCoQ4FQJy40IBcd3GSxIRr9PYbQNfzyIOcJyd0czbYj25Xh1oDJ1nA4t5Aoq49rbj&#10;xsDLc3VxBSpEZIu9ZzLwSQHW5elJgbn1R36iwyY2Sko45GigjXHItQ51Sw7D3A/E4r370WEUOTba&#10;jniUctfrNElW2mHHstDiQHct1R+bvTMQqlfaVV+zepa8ZY2ndHf/+IDGnJ9NtzegIk3xLww/+IIO&#10;pTBt/Z5tUL2B63QpSQPZ8hKU+OkiW4Ha/h50Wej/D5TfAAAA//8DAFBLAQItABQABgAIAAAAIQC2&#10;gziS/gAAAOEBAAATAAAAAAAAAAAAAAAAAAAAAABbQ29udGVudF9UeXBlc10ueG1sUEsBAi0AFAAG&#10;AAgAAAAhADj9If/WAAAAlAEAAAsAAAAAAAAAAAAAAAAALwEAAF9yZWxzLy5yZWxzUEsBAi0AFAAG&#10;AAgAAAAhAN6RMUscAgAANQQAAA4AAAAAAAAAAAAAAAAALgIAAGRycy9lMm9Eb2MueG1sUEsBAi0A&#10;FAAGAAgAAAAhAEI2e5ndAAAACAEAAA8AAAAAAAAAAAAAAAAAdgQAAGRycy9kb3ducmV2LnhtbFBL&#10;BQYAAAAABAAEAPMAAACABQAAAAA=&#10;"/>
                  </w:pict>
                </mc:Fallback>
              </mc:AlternateContent>
            </w:r>
            <w:r w:rsidR="00942465" w:rsidRPr="0058148C">
              <w:rPr>
                <w:b/>
                <w:sz w:val="26"/>
                <w:szCs w:val="26"/>
              </w:rPr>
              <w:t>TỈNH ĐỒNG NAI</w:t>
            </w:r>
            <w:r w:rsidRPr="0058148C">
              <w:rPr>
                <w:b/>
                <w:sz w:val="26"/>
                <w:szCs w:val="26"/>
              </w:rPr>
              <w:br/>
            </w:r>
          </w:p>
        </w:tc>
        <w:tc>
          <w:tcPr>
            <w:tcW w:w="3204" w:type="pct"/>
          </w:tcPr>
          <w:p w:rsidR="00873F6A" w:rsidRPr="0058148C" w:rsidRDefault="00873F6A" w:rsidP="00FE6459">
            <w:pPr>
              <w:widowControl w:val="0"/>
              <w:tabs>
                <w:tab w:val="right" w:leader="dot" w:pos="7920"/>
              </w:tabs>
              <w:jc w:val="center"/>
              <w:rPr>
                <w:b/>
                <w:bCs/>
                <w:sz w:val="26"/>
                <w:szCs w:val="26"/>
                <w:vertAlign w:val="superscript"/>
              </w:rPr>
            </w:pPr>
            <w:r w:rsidRPr="0058148C">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715645</wp:posOffset>
                      </wp:positionH>
                      <wp:positionV relativeFrom="paragraph">
                        <wp:posOffset>394335</wp:posOffset>
                      </wp:positionV>
                      <wp:extent cx="21050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1C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31.05pt" to="222.1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rIGgIAADYEAAAOAAAAZHJzL2Uyb0RvYy54bWysU02P2yAQvVfqf0DcE3802SZWnFVlJ71s&#10;20jZ/gAC2EbFDAISJ6r63wskjna3l6qqD3iGGR5vZh6rx3Mv0YkbK0CVOJumGHFFgQnVlvj783ay&#10;wMg6ohiRoHiJL9zix/X7d6tBFzyHDiTjBnkQZYtBl7hzThdJYmnHe2KnoLnywQZMT5x3TZswQwaP&#10;3sskT9OHZADDtAHKrfW79TWI1xG/aTh135rGcodkiT03F1cT10NYk/WKFK0huhP0RoP8A4ueCOUv&#10;vUPVxBF0NOIPqF5QAxYaN6XQJ9A0gvJYg68mS99Us++I5rEW3xyr722y/w+Wfj3tDBKsxDlGivR+&#10;RHtniGg7hypQyjcQDMpDnwZtC59eqZ0JldKz2usnoD8sUlB1RLU88n2+aA+ShRPJqyPBsdrfdhi+&#10;APM55OggNu3cmD5A+nagc5zN5T4bfnaI+s08S+dpPseIjrGEFONBbaz7zKFHwSixFCq0jRTk9GRd&#10;IEKKMSVsK9gKKePopUJDiZdzjxwiFqRgIRgd0x4qadCJBPHEL1b1Js3AUbEI1nHCNjfbESGvtr9c&#10;qoDnS/F0btZVHT+X6XKz2Cxmk1n+sJnM0rqefNpWs8nDNvs4rz/UVVVnvwK1bFZ0gjGuArtRqdns&#10;75RwezNXjd21em9D8ho99suTHf+RdJxlGN9VCAdgl50ZZ+zFGZNvDymo/6Xv7ZfPff0bAAD//wMA&#10;UEsDBBQABgAIAAAAIQBidbY83AAAAAkBAAAPAAAAZHJzL2Rvd25yZXYueG1sTI/BTsMwDIbvSLxD&#10;ZCQuE0tbqoFK0wkBvXFhgLh6jWkrGqdrsq3w9BhxgONvf/r9uVzPblAHmkLv2UC6TEARN9723Bp4&#10;ea4vrkGFiGxx8EwGPinAujo9KbGw/shPdNjEVkkJhwINdDGOhdah6chhWPqRWHbvfnIYJU6tthMe&#10;pdwNOkuSlXbYs1zocKS7jpqPzd4ZCPUr7eqvRbNI3i5bT9nu/vEBjTk/m29vQEWa4x8MP/qiDpU4&#10;bf2ebVCD5DS7EtTAKktBCZDneQZq+zvQVan/f1B9AwAA//8DAFBLAQItABQABgAIAAAAIQC2gziS&#10;/gAAAOEBAAATAAAAAAAAAAAAAAAAAAAAAABbQ29udGVudF9UeXBlc10ueG1sUEsBAi0AFAAGAAgA&#10;AAAhADj9If/WAAAAlAEAAAsAAAAAAAAAAAAAAAAALwEAAF9yZWxzLy5yZWxzUEsBAi0AFAAGAAgA&#10;AAAhABIqGsgaAgAANgQAAA4AAAAAAAAAAAAAAAAALgIAAGRycy9lMm9Eb2MueG1sUEsBAi0AFAAG&#10;AAgAAAAhAGJ1tjzcAAAACQEAAA8AAAAAAAAAAAAAAAAAdAQAAGRycy9kb3ducmV2LnhtbFBLBQYA&#10;AAAABAAEAPMAAAB9BQAAAAA=&#10;"/>
                  </w:pict>
                </mc:Fallback>
              </mc:AlternateContent>
            </w:r>
            <w:r w:rsidRPr="0058148C">
              <w:rPr>
                <w:b/>
                <w:sz w:val="26"/>
                <w:szCs w:val="26"/>
              </w:rPr>
              <w:t>CỘNG HÒA XÃ HỘI CHỦ NGHĨA VIỆT NAM</w:t>
            </w:r>
            <w:r w:rsidRPr="0058148C">
              <w:rPr>
                <w:b/>
                <w:sz w:val="26"/>
                <w:szCs w:val="26"/>
              </w:rPr>
              <w:br/>
            </w:r>
            <w:r w:rsidRPr="0058148C">
              <w:rPr>
                <w:b/>
              </w:rPr>
              <w:t>Độc lập - Tự do - Hạnh phúc</w:t>
            </w:r>
            <w:r w:rsidRPr="0058148C">
              <w:rPr>
                <w:b/>
                <w:sz w:val="26"/>
                <w:szCs w:val="26"/>
              </w:rPr>
              <w:t xml:space="preserve"> </w:t>
            </w:r>
            <w:r w:rsidRPr="0058148C">
              <w:rPr>
                <w:b/>
                <w:sz w:val="26"/>
                <w:szCs w:val="26"/>
              </w:rPr>
              <w:br/>
            </w:r>
          </w:p>
        </w:tc>
      </w:tr>
      <w:tr w:rsidR="00873F6A" w:rsidRPr="0058148C" w:rsidTr="00FE6459">
        <w:trPr>
          <w:trHeight w:val="426"/>
        </w:trPr>
        <w:tc>
          <w:tcPr>
            <w:tcW w:w="1796" w:type="pct"/>
          </w:tcPr>
          <w:p w:rsidR="00873F6A" w:rsidRPr="0058148C" w:rsidRDefault="00873F6A" w:rsidP="00942465">
            <w:pPr>
              <w:widowControl w:val="0"/>
              <w:tabs>
                <w:tab w:val="right" w:leader="dot" w:pos="7920"/>
              </w:tabs>
              <w:jc w:val="center"/>
            </w:pPr>
            <w:r w:rsidRPr="0058148C">
              <w:t>Số:</w:t>
            </w:r>
            <w:r w:rsidR="00942465" w:rsidRPr="0058148C">
              <w:t xml:space="preserve">          </w:t>
            </w:r>
            <w:r w:rsidRPr="0058148C">
              <w:t>/TTr</w:t>
            </w:r>
            <w:r w:rsidR="00942465" w:rsidRPr="0058148C">
              <w:t>-UBND</w:t>
            </w:r>
          </w:p>
        </w:tc>
        <w:tc>
          <w:tcPr>
            <w:tcW w:w="3204" w:type="pct"/>
          </w:tcPr>
          <w:p w:rsidR="00873F6A" w:rsidRPr="0058148C" w:rsidRDefault="00942465" w:rsidP="00942465">
            <w:pPr>
              <w:widowControl w:val="0"/>
              <w:tabs>
                <w:tab w:val="right" w:leader="dot" w:pos="7920"/>
              </w:tabs>
              <w:jc w:val="center"/>
              <w:rPr>
                <w:i/>
              </w:rPr>
            </w:pPr>
            <w:r w:rsidRPr="0058148C">
              <w:rPr>
                <w:i/>
              </w:rPr>
              <w:t>Đồng Nai</w:t>
            </w:r>
            <w:r w:rsidR="00873F6A" w:rsidRPr="0058148C">
              <w:rPr>
                <w:i/>
              </w:rPr>
              <w:t>, ngày</w:t>
            </w:r>
            <w:r w:rsidRPr="0058148C">
              <w:rPr>
                <w:i/>
              </w:rPr>
              <w:t xml:space="preserve">     </w:t>
            </w:r>
            <w:r w:rsidR="00873F6A" w:rsidRPr="0058148C">
              <w:rPr>
                <w:i/>
              </w:rPr>
              <w:t>tháng</w:t>
            </w:r>
            <w:r w:rsidRPr="0058148C">
              <w:rPr>
                <w:i/>
              </w:rPr>
              <w:t xml:space="preserve"> </w:t>
            </w:r>
            <w:r w:rsidR="00E114A8">
              <w:rPr>
                <w:i/>
              </w:rPr>
              <w:t xml:space="preserve">   </w:t>
            </w:r>
            <w:r w:rsidR="00873F6A" w:rsidRPr="0058148C">
              <w:rPr>
                <w:i/>
              </w:rPr>
              <w:t>năm 2</w:t>
            </w:r>
            <w:r w:rsidR="00486DFF" w:rsidRPr="0058148C">
              <w:rPr>
                <w:i/>
              </w:rPr>
              <w:t>025</w:t>
            </w:r>
          </w:p>
        </w:tc>
      </w:tr>
    </w:tbl>
    <w:p w:rsidR="00873F6A" w:rsidRPr="0058148C" w:rsidRDefault="00873F6A" w:rsidP="00873F6A">
      <w:pPr>
        <w:widowControl w:val="0"/>
        <w:tabs>
          <w:tab w:val="right" w:leader="dot" w:pos="7920"/>
        </w:tabs>
        <w:spacing w:line="400" w:lineRule="exact"/>
        <w:jc w:val="center"/>
        <w:rPr>
          <w:b/>
          <w:sz w:val="46"/>
        </w:rPr>
      </w:pPr>
    </w:p>
    <w:p w:rsidR="00873F6A" w:rsidRPr="0058148C" w:rsidRDefault="00873F6A" w:rsidP="00873F6A">
      <w:pPr>
        <w:widowControl w:val="0"/>
        <w:tabs>
          <w:tab w:val="right" w:leader="dot" w:pos="7920"/>
        </w:tabs>
        <w:spacing w:line="400" w:lineRule="exact"/>
        <w:jc w:val="center"/>
        <w:rPr>
          <w:b/>
        </w:rPr>
      </w:pPr>
      <w:r w:rsidRPr="0058148C">
        <w:rPr>
          <w:b/>
        </w:rPr>
        <w:t>TỜ TRÌNH</w:t>
      </w:r>
    </w:p>
    <w:p w:rsidR="00531461" w:rsidRPr="0058148C" w:rsidRDefault="00942465" w:rsidP="00942465">
      <w:pPr>
        <w:widowControl w:val="0"/>
        <w:tabs>
          <w:tab w:val="right" w:leader="dot" w:pos="7920"/>
        </w:tabs>
        <w:jc w:val="center"/>
        <w:rPr>
          <w:b/>
        </w:rPr>
      </w:pPr>
      <w:r w:rsidRPr="0058148C">
        <w:rPr>
          <w:b/>
        </w:rPr>
        <w:t xml:space="preserve">Dự thảo Nghị quyết </w:t>
      </w:r>
      <w:r w:rsidR="00531461" w:rsidRPr="0058148C">
        <w:rPr>
          <w:b/>
        </w:rPr>
        <w:t>của</w:t>
      </w:r>
      <w:r w:rsidRPr="0058148C">
        <w:rPr>
          <w:b/>
        </w:rPr>
        <w:t xml:space="preserve"> Hội đồng nhân dân tỉnh quy định</w:t>
      </w:r>
      <w:r w:rsidR="00531461" w:rsidRPr="0058148C">
        <w:rPr>
          <w:b/>
        </w:rPr>
        <w:t xml:space="preserve"> </w:t>
      </w:r>
      <w:r w:rsidRPr="0058148C">
        <w:rPr>
          <w:b/>
        </w:rPr>
        <w:t xml:space="preserve">chế độ </w:t>
      </w:r>
    </w:p>
    <w:p w:rsidR="00C169B0" w:rsidRPr="0058148C" w:rsidRDefault="00942465" w:rsidP="00176F62">
      <w:pPr>
        <w:widowControl w:val="0"/>
        <w:tabs>
          <w:tab w:val="right" w:leader="dot" w:pos="7920"/>
        </w:tabs>
        <w:jc w:val="center"/>
        <w:rPr>
          <w:b/>
        </w:rPr>
      </w:pPr>
      <w:r w:rsidRPr="0058148C">
        <w:rPr>
          <w:b/>
        </w:rPr>
        <w:t xml:space="preserve">hỗ trợ kinh phí đối với những người tham gia trực tiếp công tác giải quyết </w:t>
      </w:r>
      <w:r w:rsidR="00176F62" w:rsidRPr="0058148C">
        <w:rPr>
          <w:b/>
        </w:rPr>
        <w:t>tố giác, tin báo về tội phạm và kiến nghị khởi tố</w:t>
      </w:r>
      <w:r w:rsidRPr="0058148C">
        <w:rPr>
          <w:b/>
        </w:rPr>
        <w:t xml:space="preserve">; điều tra, truy tố, xét xử </w:t>
      </w:r>
    </w:p>
    <w:p w:rsidR="00873F6A" w:rsidRPr="0058148C" w:rsidRDefault="00942465" w:rsidP="00176F62">
      <w:pPr>
        <w:widowControl w:val="0"/>
        <w:tabs>
          <w:tab w:val="right" w:leader="dot" w:pos="7920"/>
        </w:tabs>
        <w:jc w:val="center"/>
        <w:rPr>
          <w:b/>
        </w:rPr>
      </w:pPr>
      <w:r w:rsidRPr="0058148C">
        <w:rPr>
          <w:b/>
        </w:rPr>
        <w:t>vụ án hình sự trên địa bàn tỉnh Đồng Nai</w:t>
      </w:r>
      <w:r w:rsidR="00213B72" w:rsidRPr="0058148C">
        <w:rPr>
          <w:b/>
        </w:rPr>
        <w:t xml:space="preserve"> giai đoạn 2025 - 2030</w:t>
      </w:r>
    </w:p>
    <w:p w:rsidR="00873F6A" w:rsidRPr="0058148C" w:rsidRDefault="00873F6A" w:rsidP="00873F6A">
      <w:pPr>
        <w:widowControl w:val="0"/>
        <w:tabs>
          <w:tab w:val="right" w:leader="dot" w:pos="7920"/>
        </w:tabs>
        <w:spacing w:line="400" w:lineRule="exact"/>
        <w:jc w:val="center"/>
      </w:pPr>
      <w:r w:rsidRPr="0058148C">
        <w:rPr>
          <w:noProof/>
        </w:rPr>
        <mc:AlternateContent>
          <mc:Choice Requires="wps">
            <w:drawing>
              <wp:anchor distT="0" distB="0" distL="114300" distR="114300" simplePos="0" relativeHeight="251661312" behindDoc="0" locked="0" layoutInCell="1" allowOverlap="1">
                <wp:simplePos x="0" y="0"/>
                <wp:positionH relativeFrom="column">
                  <wp:posOffset>2414905</wp:posOffset>
                </wp:positionH>
                <wp:positionV relativeFrom="paragraph">
                  <wp:posOffset>128270</wp:posOffset>
                </wp:positionV>
                <wp:extent cx="9429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BAF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10.1pt" to="264.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bPGw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RT5ZPE0xorejhBS3e8Y6/4HrHoVJiaVQwTVSkOOL86Ac&#10;oDdI2FZ6I6SMnZcKDcA9nUzjBaelYOEwwJxt95W06EhCduIv2ABkDzCrD4pFso4Ttr7OPRHyMge8&#10;VIEPKgE519klHN8W6WI9X8/zUT6ZrUd5Wtej95sqH8022dO0fldXVZ19D9KyvOgEY1wFdbegZvnf&#10;BeH6ZC4Ru0f1bkPyyB5LBLG3/yg6tjJ075KDvWbnrQ1uhK5CNiP4+o5C+H9dR9TP1776AQAA//8D&#10;AFBLAwQUAAYACAAAACEAIQqdytwAAAAJAQAADwAAAGRycy9kb3ducmV2LnhtbEyPwU7DMAyG70i8&#10;Q2QkLhNLSAWquqYTAnrjwgBxzRqvrWicrsm2wtNjxAGOtj/9/v5yPftBHHGKfSAD10sFAqkJrqfW&#10;wOtLfZWDiMmSs0MgNPCJEdbV+VlpCxdO9IzHTWoFh1AsrIEupbGQMjYdehuXYUTi2y5M3iYep1a6&#10;yZ443A9SK3Urve2JP3R2xPsOm4/NwRuI9Rvu669Fs1DvWRtQ7x+eHq0xlxfz3QpEwjn9wfCjz+pQ&#10;sdM2HMhFMRjIcpUxakArDYKBG51zl+3vQlal/N+g+gYAAP//AwBQSwECLQAUAAYACAAAACEAtoM4&#10;kv4AAADhAQAAEwAAAAAAAAAAAAAAAAAAAAAAW0NvbnRlbnRfVHlwZXNdLnhtbFBLAQItABQABgAI&#10;AAAAIQA4/SH/1gAAAJQBAAALAAAAAAAAAAAAAAAAAC8BAABfcmVscy8ucmVsc1BLAQItABQABgAI&#10;AAAAIQBh2FbPGwIAADUEAAAOAAAAAAAAAAAAAAAAAC4CAABkcnMvZTJvRG9jLnhtbFBLAQItABQA&#10;BgAIAAAAIQAhCp3K3AAAAAkBAAAPAAAAAAAAAAAAAAAAAHUEAABkcnMvZG93bnJldi54bWxQSwUG&#10;AAAAAAQABADzAAAAfgUAAAAA&#10;"/>
            </w:pict>
          </mc:Fallback>
        </mc:AlternateContent>
      </w:r>
    </w:p>
    <w:p w:rsidR="00873F6A" w:rsidRPr="0058148C" w:rsidRDefault="00873F6A" w:rsidP="00873F6A">
      <w:pPr>
        <w:widowControl w:val="0"/>
        <w:tabs>
          <w:tab w:val="right" w:leader="dot" w:pos="7920"/>
        </w:tabs>
        <w:spacing w:before="144" w:after="144" w:line="400" w:lineRule="exact"/>
        <w:jc w:val="center"/>
      </w:pPr>
      <w:r w:rsidRPr="0058148C">
        <w:t>Kính gửi</w:t>
      </w:r>
      <w:r w:rsidR="00942465" w:rsidRPr="0058148C">
        <w:t>: Hội đồng nhân dân tỉnh Đồng Nai</w:t>
      </w:r>
    </w:p>
    <w:p w:rsidR="00873F6A" w:rsidRPr="0058148C" w:rsidRDefault="00873F6A" w:rsidP="00873F6A">
      <w:pPr>
        <w:widowControl w:val="0"/>
        <w:tabs>
          <w:tab w:val="right" w:leader="dot" w:pos="7920"/>
        </w:tabs>
        <w:spacing w:before="144" w:after="144" w:line="400" w:lineRule="exact"/>
        <w:jc w:val="center"/>
        <w:rPr>
          <w:sz w:val="2"/>
        </w:rPr>
      </w:pPr>
    </w:p>
    <w:p w:rsidR="00873F6A" w:rsidRPr="00591CCC" w:rsidRDefault="006323E8" w:rsidP="00591CCC">
      <w:pPr>
        <w:widowControl w:val="0"/>
        <w:tabs>
          <w:tab w:val="right" w:leader="dot" w:pos="7920"/>
        </w:tabs>
        <w:spacing w:before="120"/>
        <w:ind w:firstLine="720"/>
        <w:jc w:val="both"/>
      </w:pPr>
      <w:r w:rsidRPr="00591CCC">
        <w:t xml:space="preserve">Thực hiện Luật ban hành văn bản quy phạm pháp luật số 64/2025/QH15 được sửa đổi, bổ sung bởi Luật số 87/2025/QH15, </w:t>
      </w:r>
      <w:r w:rsidR="00942465" w:rsidRPr="00591CCC">
        <w:t xml:space="preserve">Ủy ban nhân dân tỉnh </w:t>
      </w:r>
      <w:r w:rsidR="00873F6A" w:rsidRPr="00591CCC">
        <w:t>kính trình</w:t>
      </w:r>
      <w:r w:rsidR="00942465" w:rsidRPr="00591CCC">
        <w:t xml:space="preserve"> Hội đồng nhân dân tỉnh dự thảo Nghị quyết quy định chế độ hỗ trợ kinh phí đối với những người tham gia trực tiếp công tác giải quyết </w:t>
      </w:r>
      <w:r w:rsidR="00176F62" w:rsidRPr="00591CCC">
        <w:t>tố giác, tin báo về tội phạm và kiến nghị khởi tố</w:t>
      </w:r>
      <w:r w:rsidR="00942465" w:rsidRPr="00591CCC">
        <w:t>; điều tra, truy tố, xét xử vụ án hình sự trên địa bàn tỉnh Đồng Nai</w:t>
      </w:r>
      <w:r w:rsidR="00213B72" w:rsidRPr="00591CCC">
        <w:t xml:space="preserve"> giai đoạn 2025 - 2030</w:t>
      </w:r>
      <w:r w:rsidR="00942465" w:rsidRPr="00591CCC">
        <w:t xml:space="preserve"> </w:t>
      </w:r>
      <w:r w:rsidR="00873F6A" w:rsidRPr="00591CCC">
        <w:t>như sau:</w:t>
      </w:r>
    </w:p>
    <w:p w:rsidR="00873F6A" w:rsidRPr="00591CCC" w:rsidRDefault="00873F6A" w:rsidP="00591CCC">
      <w:pPr>
        <w:widowControl w:val="0"/>
        <w:tabs>
          <w:tab w:val="right" w:leader="dot" w:pos="7920"/>
        </w:tabs>
        <w:spacing w:before="120"/>
        <w:ind w:firstLine="720"/>
        <w:jc w:val="both"/>
        <w:rPr>
          <w:b/>
        </w:rPr>
      </w:pPr>
      <w:r w:rsidRPr="00591CCC">
        <w:rPr>
          <w:b/>
        </w:rPr>
        <w:t xml:space="preserve">I. SỰ CẦN THIẾT BAN HÀNH </w:t>
      </w:r>
      <w:r w:rsidR="00FE21B0" w:rsidRPr="00591CCC">
        <w:rPr>
          <w:b/>
        </w:rPr>
        <w:t>NGHỊ QUYẾT</w:t>
      </w:r>
    </w:p>
    <w:p w:rsidR="000A251B" w:rsidRPr="00591CCC" w:rsidRDefault="00640DA5" w:rsidP="00591CCC">
      <w:pPr>
        <w:spacing w:before="120"/>
        <w:ind w:firstLine="720"/>
        <w:jc w:val="both"/>
        <w:rPr>
          <w:b/>
        </w:rPr>
      </w:pPr>
      <w:r w:rsidRPr="00591CCC">
        <w:rPr>
          <w:b/>
        </w:rPr>
        <w:t>1.</w:t>
      </w:r>
      <w:r w:rsidR="000A251B" w:rsidRPr="00591CCC">
        <w:rPr>
          <w:b/>
        </w:rPr>
        <w:t xml:space="preserve"> Cơ sở </w:t>
      </w:r>
      <w:r w:rsidRPr="00591CCC">
        <w:rPr>
          <w:b/>
        </w:rPr>
        <w:t xml:space="preserve">chính trị, </w:t>
      </w:r>
      <w:r w:rsidR="000A251B" w:rsidRPr="00591CCC">
        <w:rPr>
          <w:b/>
        </w:rPr>
        <w:t>pháp lý</w:t>
      </w:r>
    </w:p>
    <w:p w:rsidR="005725C5" w:rsidRPr="00591CCC" w:rsidRDefault="005725C5"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Căn cứ Luật Ban hành văn bản quy phạm pháp luật ngày 19 tháng 02 năm 2025 và Luật sửa đổi, bổ sung một số điều của Luật Ban hành văn bản quy phạm pháp luật ngày 25 tháng 6 năm 2025.</w:t>
      </w:r>
    </w:p>
    <w:p w:rsidR="005725C5" w:rsidRPr="00591CCC" w:rsidRDefault="005725C5"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Căn cứ Nghị quyết số 202/2025/NQ15 được Quốc hội thông qua ngày 12/6/2025 tại kỳ họp thứ 9, khóa XV.</w:t>
      </w:r>
    </w:p>
    <w:p w:rsidR="005725C5" w:rsidRPr="00591CCC" w:rsidRDefault="005725C5"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Căn cứ Nghị định số 78/2025/NĐ-CP ngày 01/4/2025 của Chính phủ quy định chi tiết một số điều và biện pháp để tổ chức, hướng dẫn thi hành Luật Ban hành văn bản quy phạm pháp luật, sửa đổi, bổ sung tại Nghị định số 187/2025/NĐ-CP ngày 01/7/2025 của Chính phủ.</w:t>
      </w:r>
    </w:p>
    <w:p w:rsidR="005725C5" w:rsidRPr="00591CCC" w:rsidRDefault="005725C5" w:rsidP="00591CCC">
      <w:pPr>
        <w:pStyle w:val="BodyText"/>
        <w:spacing w:before="120"/>
        <w:ind w:firstLine="720"/>
        <w:rPr>
          <w:rStyle w:val="fontstyle31"/>
          <w:rFonts w:ascii="Times New Roman" w:hAnsi="Times New Roman"/>
          <w:i w:val="0"/>
          <w:color w:val="auto"/>
          <w:sz w:val="28"/>
          <w:szCs w:val="28"/>
        </w:rPr>
      </w:pPr>
      <w:r w:rsidRPr="00591CCC">
        <w:rPr>
          <w:rStyle w:val="fontstyle31"/>
          <w:rFonts w:ascii="Times New Roman" w:hAnsi="Times New Roman"/>
          <w:i w:val="0"/>
          <w:color w:val="auto"/>
          <w:sz w:val="28"/>
          <w:szCs w:val="28"/>
        </w:rPr>
        <w:t>- Căn cứ Nghị định số 79/2025/NĐ-CP ngày 01/4/2025 của Chính phủ về kiểm tra, rà soát, hệ thống hóa và xử lý văn bản quy phạm pháp luật.</w:t>
      </w:r>
    </w:p>
    <w:p w:rsidR="005725C5" w:rsidRPr="00591CCC" w:rsidRDefault="005725C5" w:rsidP="00591CCC">
      <w:pPr>
        <w:pStyle w:val="BodyText"/>
        <w:spacing w:before="120"/>
        <w:ind w:firstLine="720"/>
        <w:rPr>
          <w:rStyle w:val="fontstyle31"/>
          <w:rFonts w:ascii="Times New Roman" w:hAnsi="Times New Roman"/>
          <w:i w:val="0"/>
          <w:color w:val="auto"/>
          <w:sz w:val="28"/>
          <w:szCs w:val="28"/>
        </w:rPr>
      </w:pPr>
      <w:r w:rsidRPr="00591CCC">
        <w:rPr>
          <w:rStyle w:val="fontstyle31"/>
          <w:rFonts w:ascii="Times New Roman" w:hAnsi="Times New Roman"/>
          <w:i w:val="0"/>
          <w:color w:val="auto"/>
          <w:sz w:val="28"/>
          <w:szCs w:val="28"/>
        </w:rPr>
        <w:t>- 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sidR="00151FEE" w:rsidRPr="00591CCC" w:rsidRDefault="005725C5" w:rsidP="00591CCC">
      <w:pPr>
        <w:pStyle w:val="BodyText"/>
        <w:spacing w:before="120"/>
        <w:ind w:firstLine="720"/>
        <w:rPr>
          <w:color w:val="auto"/>
        </w:rPr>
      </w:pPr>
      <w:r w:rsidRPr="00591CCC">
        <w:rPr>
          <w:color w:val="auto"/>
        </w:rPr>
        <w:lastRenderedPageBreak/>
        <w:t>- Căn cứ Nghị quyết số 42/2024/NQ-HĐND ngày 20/12/2024 của HĐND tỉnh quy định</w:t>
      </w:r>
      <w:r w:rsidRPr="00591CCC">
        <w:rPr>
          <w:b/>
          <w:color w:val="auto"/>
        </w:rPr>
        <w:t xml:space="preserve"> </w:t>
      </w:r>
      <w:r w:rsidRPr="00591CCC">
        <w:rPr>
          <w:color w:val="auto"/>
        </w:rPr>
        <w:t>chính sách hỗ trợ</w:t>
      </w:r>
      <w:r w:rsidRPr="00591CCC">
        <w:rPr>
          <w:b/>
          <w:color w:val="auto"/>
        </w:rPr>
        <w:t xml:space="preserve"> </w:t>
      </w:r>
      <w:r w:rsidRPr="00591CCC">
        <w:rPr>
          <w:color w:val="auto"/>
        </w:rPr>
        <w:t xml:space="preserve">đối với những người tham gia trực tiếp </w:t>
      </w:r>
      <w:r w:rsidRPr="00591CCC">
        <w:rPr>
          <w:color w:val="auto"/>
          <w:lang w:val="vi-VN"/>
        </w:rPr>
        <w:t>công tác giải quyết nguồn tin về tội phạm; điều tra, truy tố, xét xử vụ án hình sự</w:t>
      </w:r>
      <w:r w:rsidRPr="00591CCC">
        <w:rPr>
          <w:color w:val="auto"/>
        </w:rPr>
        <w:t xml:space="preserve"> trên địa bàn tỉnh Đồng Nai giai đoạn 2025-2030.</w:t>
      </w:r>
    </w:p>
    <w:p w:rsidR="000A251B" w:rsidRPr="00591CCC" w:rsidRDefault="00151FEE" w:rsidP="00591CCC">
      <w:pPr>
        <w:pStyle w:val="BodyText"/>
        <w:spacing w:before="120"/>
        <w:ind w:firstLine="720"/>
        <w:rPr>
          <w:i/>
          <w:color w:val="auto"/>
        </w:rPr>
      </w:pPr>
      <w:r w:rsidRPr="00591CCC">
        <w:t>- Căn cứ điểm b khoản 2 Điều 15</w:t>
      </w:r>
      <w:r w:rsidR="000A251B" w:rsidRPr="00591CCC">
        <w:t xml:space="preserve"> Luật Tổ chức chính quy</w:t>
      </w:r>
      <w:r w:rsidR="00F13846" w:rsidRPr="00591CCC">
        <w:t>ề</w:t>
      </w:r>
      <w:r w:rsidRPr="00591CCC">
        <w:t>n địa phương năm 202</w:t>
      </w:r>
      <w:r w:rsidR="00F13846" w:rsidRPr="00591CCC">
        <w:t>5 quy định</w:t>
      </w:r>
      <w:r w:rsidR="00E2030E" w:rsidRPr="00591CCC">
        <w:t xml:space="preserve"> </w:t>
      </w:r>
      <w:r w:rsidR="00E2030E" w:rsidRPr="00591CCC">
        <w:rPr>
          <w:bCs/>
        </w:rPr>
        <w:t>nhiệm vụ, quyền hạn của Hội đồng nhân dân tỉnh</w:t>
      </w:r>
      <w:r w:rsidR="00F13846" w:rsidRPr="00591CCC">
        <w:t xml:space="preserve">: </w:t>
      </w:r>
      <w:r w:rsidR="000A251B" w:rsidRPr="00591CCC">
        <w:rPr>
          <w:i/>
        </w:rPr>
        <w:t>“</w:t>
      </w:r>
      <w:r w:rsidRPr="00591CCC">
        <w:rPr>
          <w:i/>
        </w:rPr>
        <w:t>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r w:rsidR="000A251B" w:rsidRPr="00591CCC">
        <w:rPr>
          <w:i/>
        </w:rPr>
        <w:t>.</w:t>
      </w:r>
    </w:p>
    <w:p w:rsidR="000A251B" w:rsidRPr="00591CCC" w:rsidRDefault="000A251B" w:rsidP="00591CCC">
      <w:pPr>
        <w:spacing w:before="120"/>
        <w:ind w:firstLine="720"/>
        <w:jc w:val="both"/>
      </w:pPr>
      <w:r w:rsidRPr="00591CCC">
        <w:t>-</w:t>
      </w:r>
      <w:r w:rsidR="0082355E" w:rsidRPr="00591CCC">
        <w:t xml:space="preserve"> Căn cứ điểm h</w:t>
      </w:r>
      <w:r w:rsidRPr="00591CCC">
        <w:t xml:space="preserve"> khoản 9 Điều 30 Luật Ngân </w:t>
      </w:r>
      <w:r w:rsidR="00F13846" w:rsidRPr="00591CCC">
        <w:t xml:space="preserve">sách nhà nước năm 2015 quy định: </w:t>
      </w:r>
      <w:r w:rsidRPr="00591CCC">
        <w:rPr>
          <w:i/>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rsidR="007209ED" w:rsidRPr="00591CCC" w:rsidRDefault="00EF55C6" w:rsidP="00591CCC">
      <w:pPr>
        <w:spacing w:before="120"/>
        <w:ind w:firstLine="720"/>
        <w:jc w:val="both"/>
      </w:pPr>
      <w:r w:rsidRPr="00591CCC">
        <w:t>- Căn cứ điểm c khoản 1 Điều 21</w:t>
      </w:r>
      <w:r w:rsidR="0082355E" w:rsidRPr="00591CCC">
        <w:t xml:space="preserve"> Luật ban hành văn bản quy phạm pháp luật số 64/2025/QH15 được sửa đổi, bổ sung bởi Luật số 87/2025/QH15 </w:t>
      </w:r>
      <w:r w:rsidRPr="00591CCC">
        <w:t>quy định “</w:t>
      </w:r>
      <w:r w:rsidR="000A251B" w:rsidRPr="00591CCC">
        <w:t xml:space="preserve">Hội đồng nhân dân cấp tỉnh ban hành nghị quyết để quy định </w:t>
      </w:r>
      <w:r w:rsidR="000A251B" w:rsidRPr="00591CCC">
        <w:rPr>
          <w:i/>
        </w:rPr>
        <w:t>“Biện pháp</w:t>
      </w:r>
      <w:r w:rsidRPr="00591CCC">
        <w:rPr>
          <w:i/>
        </w:rPr>
        <w:t xml:space="preserve"> khác</w:t>
      </w:r>
      <w:r w:rsidR="000A251B" w:rsidRPr="00591CCC">
        <w:rPr>
          <w:i/>
        </w:rPr>
        <w:t xml:space="preserve"> có tính chất đặc thù phù hợp với điều kiện phát triển kinh tế - xã hội của địa phương”.</w:t>
      </w:r>
    </w:p>
    <w:p w:rsidR="003530E3" w:rsidRPr="00591CCC" w:rsidRDefault="00E048BC" w:rsidP="00591CCC">
      <w:pPr>
        <w:shd w:val="clear" w:color="auto" w:fill="FFFFFF"/>
        <w:spacing w:before="120"/>
        <w:ind w:firstLine="720"/>
        <w:jc w:val="both"/>
        <w:rPr>
          <w:i/>
          <w:iCs/>
          <w:lang w:val="nb-NO"/>
        </w:rPr>
      </w:pPr>
      <w:r w:rsidRPr="00591CCC">
        <w:rPr>
          <w:iCs/>
          <w:lang w:val="nb-NO"/>
        </w:rPr>
        <w:t>- Căn cứ khoản 3 Điều 21 Nghị định số 163/2016/NĐ-CP ngày 21 tháng 12 năm 2016 của Chính phủ quy định chi tiết thi hành một số đ</w:t>
      </w:r>
      <w:r w:rsidR="00F13846" w:rsidRPr="00591CCC">
        <w:rPr>
          <w:iCs/>
          <w:lang w:val="nb-NO"/>
        </w:rPr>
        <w:t xml:space="preserve">iều của Luật ngân sách nhà nước quy định: </w:t>
      </w:r>
      <w:r w:rsidRPr="00591CCC">
        <w:rPr>
          <w:i/>
          <w:iCs/>
          <w:lang w:val="nb-NO"/>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p>
    <w:p w:rsidR="003530E3" w:rsidRPr="00591CCC" w:rsidRDefault="003530E3" w:rsidP="00591CCC">
      <w:pPr>
        <w:shd w:val="clear" w:color="auto" w:fill="FFFFFF"/>
        <w:spacing w:before="120"/>
        <w:ind w:firstLine="720"/>
        <w:jc w:val="both"/>
        <w:rPr>
          <w:i/>
          <w:iCs/>
          <w:color w:val="000000"/>
        </w:rPr>
      </w:pPr>
      <w:r w:rsidRPr="00591CCC">
        <w:rPr>
          <w:color w:val="000000"/>
        </w:rPr>
        <w:t xml:space="preserve">- Căn cứ điểm b khoản 1 Điều 50 Luật Ban hành văn bản quy phạm pháp luật năm 2025 quy định: </w:t>
      </w:r>
      <w:r w:rsidRPr="00591CCC">
        <w:rPr>
          <w:i/>
          <w:iCs/>
          <w:color w:val="000000"/>
        </w:rPr>
        <w:t>“Trường hợp cấp bách để giải quyết vấn đề phát sinh trong thực tiễn”.</w:t>
      </w:r>
    </w:p>
    <w:p w:rsidR="003530E3" w:rsidRPr="00591CCC" w:rsidRDefault="003530E3" w:rsidP="00591CCC">
      <w:pPr>
        <w:shd w:val="clear" w:color="auto" w:fill="FFFFFF"/>
        <w:spacing w:before="120"/>
        <w:ind w:firstLine="720"/>
        <w:jc w:val="both"/>
        <w:rPr>
          <w:i/>
          <w:iCs/>
          <w:lang w:val="nb-NO"/>
        </w:rPr>
      </w:pPr>
      <w:r w:rsidRPr="00591CCC">
        <w:rPr>
          <w:iCs/>
          <w:color w:val="000000"/>
        </w:rPr>
        <w:t>-</w:t>
      </w:r>
      <w:r w:rsidRPr="00591CCC">
        <w:rPr>
          <w:i/>
          <w:iCs/>
          <w:color w:val="000000"/>
        </w:rPr>
        <w:t xml:space="preserve"> </w:t>
      </w:r>
      <w:r w:rsidRPr="00591CCC">
        <w:rPr>
          <w:color w:val="000000"/>
        </w:rPr>
        <w:t xml:space="preserve">Căn cứ quy định tại khoản 2 Điều 11 Nghị quyết số 190/2025/QH15 ngày 19 tháng 02 năm 2025 của Quốc hội quy định về xử lý một số vấn đề liên quan đến sắp xếp tổ chức bộ máy nhà nước: </w:t>
      </w:r>
      <w:r w:rsidRPr="00591CCC">
        <w:rPr>
          <w:i/>
          <w:iCs/>
          <w:color w:val="000000"/>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rsidR="0058148C" w:rsidRPr="00591CCC" w:rsidRDefault="00640DA5" w:rsidP="00591CCC">
      <w:pPr>
        <w:spacing w:before="120"/>
        <w:ind w:firstLine="720"/>
        <w:jc w:val="both"/>
        <w:rPr>
          <w:b/>
        </w:rPr>
      </w:pPr>
      <w:r w:rsidRPr="00591CCC">
        <w:rPr>
          <w:b/>
        </w:rPr>
        <w:lastRenderedPageBreak/>
        <w:t>2.</w:t>
      </w:r>
      <w:r w:rsidR="000A251B" w:rsidRPr="00591CCC">
        <w:rPr>
          <w:b/>
        </w:rPr>
        <w:t xml:space="preserve"> Cơ sở thực tiễn</w:t>
      </w:r>
    </w:p>
    <w:p w:rsidR="00EA64BD" w:rsidRPr="00591CCC" w:rsidRDefault="0058148C" w:rsidP="00591CCC">
      <w:pPr>
        <w:spacing w:before="120"/>
        <w:ind w:firstLine="720"/>
        <w:jc w:val="both"/>
        <w:rPr>
          <w:b/>
        </w:rPr>
      </w:pPr>
      <w:r w:rsidRPr="00591CCC">
        <w:t xml:space="preserve">- </w:t>
      </w:r>
      <w:r w:rsidR="00EA64BD" w:rsidRPr="00591CCC">
        <w:t>Ngày 20/12/2024, HĐND tỉnh Đồng Nai ban hành Nghị quyết số 42/2024/NQ-HĐND quy định</w:t>
      </w:r>
      <w:r w:rsidR="00EA64BD" w:rsidRPr="00591CCC">
        <w:rPr>
          <w:b/>
        </w:rPr>
        <w:t xml:space="preserve"> </w:t>
      </w:r>
      <w:r w:rsidR="00EA64BD" w:rsidRPr="00591CCC">
        <w:t>chính sách hỗ trợ</w:t>
      </w:r>
      <w:r w:rsidR="00EA64BD" w:rsidRPr="00591CCC">
        <w:rPr>
          <w:b/>
        </w:rPr>
        <w:t xml:space="preserve"> </w:t>
      </w:r>
      <w:r w:rsidR="00EA64BD" w:rsidRPr="00591CCC">
        <w:t xml:space="preserve">đối với những người tham gia trực tiếp </w:t>
      </w:r>
      <w:r w:rsidR="00EA64BD" w:rsidRPr="00591CCC">
        <w:rPr>
          <w:lang w:val="vi-VN"/>
        </w:rPr>
        <w:t>công tác giải quyết nguồn tin về tội phạm; điều tra, truy tố, xét xử vụ án hình sự</w:t>
      </w:r>
      <w:r w:rsidR="00EA64BD" w:rsidRPr="00591CCC">
        <w:t xml:space="preserve"> trên địa bàn tỉnh Đồng Nai giai đoạn 2025-2030, phạm vi điều chỉnh quy định mức hỗ trợ đối với những người tham gia trực tiếp </w:t>
      </w:r>
      <w:r w:rsidR="00EA64BD" w:rsidRPr="00591CCC">
        <w:rPr>
          <w:lang w:val="vi-VN"/>
        </w:rPr>
        <w:t>công tác giải quyết nguồn tin về tội phạm; điều tra, truy tố, xét xử vụ án hình sự</w:t>
      </w:r>
      <w:r w:rsidR="00EA64BD" w:rsidRPr="00591CCC">
        <w:t xml:space="preserve"> trên địa bàn tỉnh Đồng Nai cũ.</w:t>
      </w:r>
    </w:p>
    <w:p w:rsidR="00EA64BD" w:rsidRPr="00591CCC" w:rsidRDefault="0058148C"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xml:space="preserve">- </w:t>
      </w:r>
      <w:r w:rsidR="00EA64BD" w:rsidRPr="00591CCC">
        <w:rPr>
          <w:rFonts w:ascii="Times New Roman" w:hAnsi="Times New Roman" w:cs="Times New Roman"/>
          <w:color w:val="auto"/>
        </w:rPr>
        <w:t xml:space="preserve">Trước khi sáp nhập, việc hỗ trợ đối với những người tham gia trực tiếp </w:t>
      </w:r>
      <w:r w:rsidR="00EA64BD" w:rsidRPr="00591CCC">
        <w:rPr>
          <w:rFonts w:ascii="Times New Roman" w:hAnsi="Times New Roman" w:cs="Times New Roman"/>
          <w:color w:val="auto"/>
          <w:lang w:val="vi-VN"/>
        </w:rPr>
        <w:t>công tác giải quyết nguồn tin về tội phạm; điều tra, truy tố, xét xử vụ án hình sự</w:t>
      </w:r>
      <w:r w:rsidR="00EA64BD" w:rsidRPr="00591CCC">
        <w:rPr>
          <w:rFonts w:ascii="Times New Roman" w:hAnsi="Times New Roman" w:cs="Times New Roman"/>
          <w:color w:val="auto"/>
        </w:rPr>
        <w:t xml:space="preserve"> trên địa bàn tỉnh Bình Phước (cũ) chưa được thực hiện. </w:t>
      </w:r>
    </w:p>
    <w:p w:rsidR="00EA64BD" w:rsidRPr="00591CCC" w:rsidRDefault="0058148C"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xml:space="preserve">- </w:t>
      </w:r>
      <w:r w:rsidR="00EA64BD" w:rsidRPr="00591CCC">
        <w:rPr>
          <w:rFonts w:ascii="Times New Roman" w:hAnsi="Times New Roman" w:cs="Times New Roman"/>
          <w:color w:val="auto"/>
        </w:rPr>
        <w:t xml:space="preserve">Trong 9 tháng đầu năm 2025, các Cơ quan tiến hành tố tụng của tỉnh phải thụ lý 4.639 tố giác, tin báo về tội phạm, kiến nghị khởi tố </w:t>
      </w:r>
      <w:r w:rsidR="00EA64BD" w:rsidRPr="00591CCC">
        <w:rPr>
          <w:rFonts w:ascii="Times New Roman" w:hAnsi="Times New Roman" w:cs="Times New Roman"/>
          <w:b/>
          <w:i/>
          <w:color w:val="auto"/>
        </w:rPr>
        <w:t>(trong đó, đã giải quyết 3.124 tin bằng hình thức khởi tố, không khởi tố),</w:t>
      </w:r>
      <w:r w:rsidR="00EA64BD" w:rsidRPr="00591CCC">
        <w:rPr>
          <w:rFonts w:ascii="Times New Roman" w:hAnsi="Times New Roman" w:cs="Times New Roman"/>
          <w:color w:val="auto"/>
        </w:rPr>
        <w:t xml:space="preserve"> thụ lý điều tra 4.694 vụ án; </w:t>
      </w:r>
      <w:r w:rsidR="00EA64BD" w:rsidRPr="00591CCC">
        <w:rPr>
          <w:rFonts w:ascii="Times New Roman" w:hAnsi="Times New Roman" w:cs="Times New Roman"/>
          <w:b/>
          <w:i/>
          <w:color w:val="auto"/>
        </w:rPr>
        <w:t>kết thúc điều tra đề nghị Viện kiểm sát truy tố 2.865 vụ án hình sự; trong đó 356 vụ rất nghiêm trọng, đặc biệt nghiêm trọng</w:t>
      </w:r>
      <w:r w:rsidR="00EA64BD" w:rsidRPr="00591CCC">
        <w:rPr>
          <w:rFonts w:ascii="Times New Roman" w:hAnsi="Times New Roman" w:cs="Times New Roman"/>
          <w:color w:val="auto"/>
          <w:lang w:eastAsia="x-none"/>
        </w:rPr>
        <w:t xml:space="preserve"> </w:t>
      </w:r>
      <w:r w:rsidR="00EA64BD" w:rsidRPr="00591CCC">
        <w:rPr>
          <w:rFonts w:ascii="Times New Roman" w:hAnsi="Times New Roman" w:cs="Times New Roman"/>
          <w:i/>
          <w:color w:val="auto"/>
        </w:rPr>
        <w:t xml:space="preserve">(Trong 9 tháng đầu năm 2025, Đồng Nai vẫn tiếp tục là địa phương có số lượng tố giác, tin báo về tội phạm và kiến nghị khởi tố, vụ án </w:t>
      </w:r>
      <w:r w:rsidR="00EA64BD" w:rsidRPr="00591CCC">
        <w:rPr>
          <w:rFonts w:ascii="Times New Roman" w:hAnsi="Times New Roman" w:cs="Times New Roman"/>
          <w:b/>
          <w:i/>
          <w:color w:val="auto"/>
        </w:rPr>
        <w:t>đứng thứ 3 cả nước</w:t>
      </w:r>
      <w:r w:rsidR="00EA64BD" w:rsidRPr="00591CCC">
        <w:rPr>
          <w:rFonts w:ascii="Times New Roman" w:hAnsi="Times New Roman" w:cs="Times New Roman"/>
          <w:i/>
          <w:color w:val="auto"/>
        </w:rPr>
        <w:t xml:space="preserve"> theo thống kê mới nhất của Văn phòng Bộ Công an).</w:t>
      </w:r>
      <w:r w:rsidR="00EA64BD" w:rsidRPr="00591CCC">
        <w:rPr>
          <w:rFonts w:ascii="Times New Roman" w:hAnsi="Times New Roman" w:cs="Times New Roman"/>
          <w:color w:val="auto"/>
        </w:rPr>
        <w:t xml:space="preserve"> Ngoài ra, hiện còn 7.275 vụ án, vụ việc tạm đình chỉ (5.986 vụ án, 1.289 vụ việc) phải giải quyết. Hiện Công an tỉnh có 720 Điều tra viên tính cả An ninh và Cảnh sát, trung bình mỗi Điều tra viên thụ lý, giải quyết 6,52 vụ án và 6,44 tin báo; so với Đề án số 10/ĐA-BCA ngày 14/6/2023 của Bộ Công an về “Xây dựng Cơ quan điều tra của Công an nhân dân thật sự trong sạch, vững mạnh, chính quy, tinh nhuệ, hiện đại” (bình quân 01 Điều tra viên cấp tỉnh thụ lý 03 vụ án/04 tin báo/01 năm), dự kiến mỗi Điều tra viên phải đảm nhiệm công việc vượt hơn 200% vụ án, tin báo trong năm 2025.</w:t>
      </w:r>
    </w:p>
    <w:p w:rsidR="00EA64BD" w:rsidRPr="00591CCC" w:rsidRDefault="0058148C" w:rsidP="00591CCC">
      <w:pPr>
        <w:widowControl w:val="0"/>
        <w:spacing w:before="120"/>
        <w:ind w:firstLine="720"/>
        <w:jc w:val="both"/>
      </w:pPr>
      <w:r w:rsidRPr="00591CCC">
        <w:t xml:space="preserve">- </w:t>
      </w:r>
      <w:r w:rsidR="00EA64BD" w:rsidRPr="00591CCC">
        <w:t>Trong 9 tháng đầu năm 2</w:t>
      </w:r>
      <w:r w:rsidR="00D61284" w:rsidRPr="00591CCC">
        <w:t>025, VKSND 02 cấp kiểm sát 4.250</w:t>
      </w:r>
      <w:r w:rsidR="00EA64BD" w:rsidRPr="00591CCC">
        <w:t xml:space="preserve"> nguồn tin về t</w:t>
      </w:r>
      <w:r w:rsidR="00D61284" w:rsidRPr="00591CCC">
        <w:t>ội phạm; kiểm sát điều tra 4.816 vụ/7.987</w:t>
      </w:r>
      <w:r w:rsidR="00EA64BD" w:rsidRPr="00591CCC">
        <w:t xml:space="preserve"> bị can; kiểm sát tro</w:t>
      </w:r>
      <w:r w:rsidR="00D61284" w:rsidRPr="00591CCC">
        <w:t>ng giai đoạn truy tố 3.049 vụ/6.378</w:t>
      </w:r>
      <w:r w:rsidR="00EA64BD" w:rsidRPr="00591CCC">
        <w:t xml:space="preserve"> bị ca</w:t>
      </w:r>
      <w:r w:rsidR="00A811E8" w:rsidRPr="00591CCC">
        <w:t>n; kiểm sát xét xử sơ thẩm 3.464 vụ/7.276</w:t>
      </w:r>
      <w:r w:rsidR="00EA64BD" w:rsidRPr="00591CCC">
        <w:t xml:space="preserve"> bị cá</w:t>
      </w:r>
      <w:r w:rsidR="00A811E8" w:rsidRPr="00591CCC">
        <w:t>o; kiểm sát xét xử phúc thẩm 581 vụ/1.040</w:t>
      </w:r>
      <w:r w:rsidR="00EA64BD" w:rsidRPr="00591CCC">
        <w:t xml:space="preserve"> bị cáo; kiểm sá</w:t>
      </w:r>
      <w:r w:rsidR="00A811E8" w:rsidRPr="00591CCC">
        <w:t xml:space="preserve">t việc bắt giữ về hình sự 3.484 </w:t>
      </w:r>
      <w:r w:rsidR="00EA64BD" w:rsidRPr="00591CCC">
        <w:t>trườ</w:t>
      </w:r>
      <w:r w:rsidR="00A811E8" w:rsidRPr="00591CCC">
        <w:t xml:space="preserve">ng hợp; kiểm sát tạm giam 6.409 </w:t>
      </w:r>
      <w:r w:rsidR="00EA64BD" w:rsidRPr="00591CCC">
        <w:t>bị can, bị cáo; Kiểm sát quyết định Thi hàn</w:t>
      </w:r>
      <w:r w:rsidR="009B1FB5" w:rsidRPr="00591CCC">
        <w:t>h án hình sự: 6.057</w:t>
      </w:r>
      <w:r w:rsidR="00EA64BD" w:rsidRPr="00591CCC">
        <w:t xml:space="preserve"> trường h</w:t>
      </w:r>
      <w:r w:rsidR="009B1FB5" w:rsidRPr="00591CCC">
        <w:t xml:space="preserve">ợp; </w:t>
      </w:r>
      <w:r w:rsidR="00846BFA" w:rsidRPr="00591CCC">
        <w:t xml:space="preserve">Tổng số đơn đã tiếp nhận, phân loại, xử lý đơn khiếu nại, tố cáo của công dân là </w:t>
      </w:r>
      <w:r w:rsidR="00C65057" w:rsidRPr="00591CCC">
        <w:t>2.842 đơn; kiểm sát và giải quyết 519</w:t>
      </w:r>
      <w:r w:rsidR="00EA64BD" w:rsidRPr="00591CCC">
        <w:t xml:space="preserve"> đơn khiếu nại, tố cáo trong hoạt động tư pháp…</w:t>
      </w:r>
      <w:r w:rsidR="00EC769C" w:rsidRPr="00591CCC">
        <w:t xml:space="preserve"> Tổng thụ lý 9 tháng</w:t>
      </w:r>
      <w:r w:rsidR="00B354DE" w:rsidRPr="00591CCC">
        <w:t xml:space="preserve"> đầu năm 2025 là 42.692 việc</w:t>
      </w:r>
      <w:r w:rsidR="00F012AF" w:rsidRPr="00591CCC">
        <w:t>.</w:t>
      </w:r>
      <w:r w:rsidR="00EA64BD" w:rsidRPr="00591CCC">
        <w:t xml:space="preserve"> Theo biên chế được giao thì VKSND tỉnh Đ</w:t>
      </w:r>
      <w:r w:rsidR="00F012AF" w:rsidRPr="00591CCC">
        <w:t>ồng Nai có số lượng 552</w:t>
      </w:r>
      <w:r w:rsidR="00EA64BD" w:rsidRPr="00591CCC">
        <w:t xml:space="preserve"> biê</w:t>
      </w:r>
      <w:r w:rsidR="00F012AF" w:rsidRPr="00591CCC">
        <w:t>n chế, nhưng hiện tại chỉ có 515</w:t>
      </w:r>
      <w:r w:rsidR="00EA64BD" w:rsidRPr="00591CCC">
        <w:t xml:space="preserve"> biên chế, do đó hàng năm một KSV VKSND tỉnh Đồng Nai phải kiểm sát giải quyết bình quân </w:t>
      </w:r>
      <w:r w:rsidR="00F012AF" w:rsidRPr="00591CCC">
        <w:t>42.692</w:t>
      </w:r>
      <w:r w:rsidR="00B354DE" w:rsidRPr="00591CCC">
        <w:t xml:space="preserve"> hồ sơ, vụ việc/515 biên chế = 83</w:t>
      </w:r>
      <w:r w:rsidR="002964F9" w:rsidRPr="00591CCC">
        <w:t xml:space="preserve"> hồ sơ </w:t>
      </w:r>
      <w:r w:rsidR="00EA64BD" w:rsidRPr="00591CCC">
        <w:t>các loại.</w:t>
      </w:r>
    </w:p>
    <w:p w:rsidR="00EA64BD" w:rsidRPr="00591CCC" w:rsidRDefault="0058148C" w:rsidP="00591CCC">
      <w:pPr>
        <w:widowControl w:val="0"/>
        <w:spacing w:before="120"/>
        <w:ind w:firstLine="720"/>
        <w:jc w:val="both"/>
      </w:pPr>
      <w:r w:rsidRPr="00591CCC">
        <w:t xml:space="preserve">- </w:t>
      </w:r>
      <w:r w:rsidR="00EA64BD" w:rsidRPr="00591CCC">
        <w:t xml:space="preserve">Trong 9 tháng đầu năm 2025, Tòa án nhân dân 02 cấp đã thụ lý, xét xử sơ thẩm và phúc thẩm trên </w:t>
      </w:r>
      <w:r w:rsidR="00EA64BD" w:rsidRPr="00591CCC">
        <w:rPr>
          <w:spacing w:val="3"/>
          <w:shd w:val="clear" w:color="auto" w:fill="FFFFFF"/>
        </w:rPr>
        <w:t>4.395 vụ án hình sự, 9.203 bị cáo</w:t>
      </w:r>
      <w:r w:rsidR="00EA64BD" w:rsidRPr="00591CCC">
        <w:t xml:space="preserve">; trong đó, TAND tỉnh </w:t>
      </w:r>
      <w:r w:rsidR="00EA64BD" w:rsidRPr="00591CCC">
        <w:rPr>
          <w:lang w:eastAsia="x-none"/>
        </w:rPr>
        <w:t xml:space="preserve">1.050 </w:t>
      </w:r>
      <w:r w:rsidR="00EA64BD" w:rsidRPr="00591CCC">
        <w:t xml:space="preserve">vụ; TAND khu vực 3.345 </w:t>
      </w:r>
      <w:r w:rsidR="00EA64BD" w:rsidRPr="00591CCC">
        <w:rPr>
          <w:spacing w:val="-4"/>
        </w:rPr>
        <w:t>vụ.</w:t>
      </w:r>
      <w:r w:rsidR="00EA64BD" w:rsidRPr="00591CCC">
        <w:rPr>
          <w:i/>
          <w:spacing w:val="-4"/>
        </w:rPr>
        <w:t xml:space="preserve"> </w:t>
      </w:r>
      <w:r w:rsidR="00EA64BD" w:rsidRPr="00591CCC">
        <w:t xml:space="preserve">Bình quân mỗi Thẩm phán giải quyết </w:t>
      </w:r>
      <w:r w:rsidR="00D966C0" w:rsidRPr="00591CCC">
        <w:t xml:space="preserve">trên </w:t>
      </w:r>
      <w:r w:rsidR="00EA64BD" w:rsidRPr="00591CCC">
        <w:t xml:space="preserve">100 vụ/năm. Theo định mức quy định của Tòa án nhân dân tối cao thì bình quân mỗi </w:t>
      </w:r>
      <w:r w:rsidR="00EA64BD" w:rsidRPr="00591CCC">
        <w:lastRenderedPageBreak/>
        <w:t xml:space="preserve">Thẩm phán giải quyết là </w:t>
      </w:r>
      <w:r w:rsidR="00EA64BD" w:rsidRPr="00591CCC">
        <w:rPr>
          <w:spacing w:val="3"/>
          <w:shd w:val="clear" w:color="auto" w:fill="FFFFFF"/>
        </w:rPr>
        <w:t>68,21 vụ, việc/8 tháng</w:t>
      </w:r>
      <w:r w:rsidR="00EA64BD" w:rsidRPr="00591CCC">
        <w:t xml:space="preserve"> so với số lượng giải quyết bình quân của mỗi Thẩm phán Tòa án nhân dân hai cấp tỉnh Đồng Nai cho thấy khối lượng công việc giải quyết của mỗi Thẩm phán cao hơn so với quy định chung.</w:t>
      </w:r>
    </w:p>
    <w:p w:rsidR="00EA64BD" w:rsidRPr="00591CCC" w:rsidRDefault="0058148C" w:rsidP="00591CCC">
      <w:pPr>
        <w:widowControl w:val="0"/>
        <w:spacing w:before="120"/>
        <w:ind w:firstLine="720"/>
        <w:jc w:val="both"/>
        <w:rPr>
          <w:spacing w:val="-4"/>
        </w:rPr>
      </w:pPr>
      <w:r w:rsidRPr="00591CCC">
        <w:rPr>
          <w:spacing w:val="-4"/>
        </w:rPr>
        <w:t xml:space="preserve">- </w:t>
      </w:r>
      <w:r w:rsidR="00EA64BD" w:rsidRPr="00591CCC">
        <w:rPr>
          <w:spacing w:val="-4"/>
        </w:rPr>
        <w:t xml:space="preserve">Sau sáp nhập, địa bàn rộng hơn, áp lực </w:t>
      </w:r>
      <w:r w:rsidR="00EA64BD" w:rsidRPr="00591CCC">
        <w:t xml:space="preserve">vẫn còn </w:t>
      </w:r>
      <w:r w:rsidR="00EA64BD" w:rsidRPr="00591CCC">
        <w:rPr>
          <w:spacing w:val="-4"/>
        </w:rPr>
        <w:t>rất lớn cho các cơ quan tiến hành tố tụng, chế độ, chính sách tiền lương, hỗ trợ cho cán bộ các Cơ quan điều tra, truy tố, xét xử chưa thật sự tương xứng với khối lượng, tính chất phức tạp, gian khổ của công việc hiện nay, chưa thật sự là động lực nâng cao hiệu quả công tác.</w:t>
      </w:r>
    </w:p>
    <w:p w:rsidR="000A251B" w:rsidRPr="00591CCC" w:rsidRDefault="0058148C" w:rsidP="00591CCC">
      <w:pPr>
        <w:widowControl w:val="0"/>
        <w:spacing w:before="120"/>
        <w:ind w:firstLine="720"/>
        <w:jc w:val="both"/>
      </w:pPr>
      <w:r w:rsidRPr="00591CCC">
        <w:t xml:space="preserve">- </w:t>
      </w:r>
      <w:r w:rsidR="00EA64BD" w:rsidRPr="00591CCC">
        <w:t xml:space="preserve">Để đồng bộ trong chính sách đối với lực lượng tham gia trực tiếp </w:t>
      </w:r>
      <w:r w:rsidR="00EA64BD" w:rsidRPr="00591CCC">
        <w:rPr>
          <w:lang w:val="vi-VN"/>
        </w:rPr>
        <w:t>công tác giải quyết nguồn tin về tội phạm; điều tra, truy tố, xét xử vụ án hình sự</w:t>
      </w:r>
      <w:r w:rsidR="00EA64BD" w:rsidRPr="00591CCC">
        <w:t xml:space="preserve"> trên địa bàn tỉnh Đồng Nai mới, việc Ủy ban nhân dân tỉnh trình HĐND tỉnh xây dựng Nghị quyết thay thế Nghị quyết số 42/2024/NQ-HĐND ngày 20/12/2024 của HĐND tỉnh là rất cần thiết và phù hợp với</w:t>
      </w:r>
      <w:r w:rsidRPr="00591CCC">
        <w:t xml:space="preserve"> tình hình thực tế sau sáp nhập, </w:t>
      </w:r>
      <w:r w:rsidR="000A251B" w:rsidRPr="00591CCC">
        <w:t>phù hợp với thẩm quyền theo quy định của pháp luật.</w:t>
      </w:r>
    </w:p>
    <w:p w:rsidR="00D92E10" w:rsidRPr="00591CCC" w:rsidRDefault="00873F6A" w:rsidP="00591CCC">
      <w:pPr>
        <w:widowControl w:val="0"/>
        <w:tabs>
          <w:tab w:val="right" w:leader="dot" w:pos="7920"/>
        </w:tabs>
        <w:spacing w:before="120"/>
        <w:ind w:firstLine="720"/>
        <w:jc w:val="both"/>
        <w:rPr>
          <w:b/>
          <w:spacing w:val="-4"/>
        </w:rPr>
      </w:pPr>
      <w:r w:rsidRPr="00591CCC">
        <w:rPr>
          <w:b/>
          <w:spacing w:val="-4"/>
        </w:rPr>
        <w:t>II. MỤC ĐÍCH</w:t>
      </w:r>
      <w:r w:rsidR="00F5475C" w:rsidRPr="00591CCC">
        <w:rPr>
          <w:b/>
          <w:spacing w:val="-4"/>
        </w:rPr>
        <w:t xml:space="preserve"> BAN HÀNH</w:t>
      </w:r>
      <w:r w:rsidRPr="00591CCC">
        <w:rPr>
          <w:b/>
          <w:spacing w:val="-4"/>
        </w:rPr>
        <w:t xml:space="preserve">, QUAN ĐIỂM XÂY DỰNG DỰ THẢO </w:t>
      </w:r>
      <w:r w:rsidR="004A5163" w:rsidRPr="00591CCC">
        <w:rPr>
          <w:b/>
          <w:spacing w:val="-4"/>
        </w:rPr>
        <w:t>NGHỊ QUYẾT</w:t>
      </w:r>
    </w:p>
    <w:p w:rsidR="00CC5C93" w:rsidRPr="00591CCC" w:rsidRDefault="00873F6A" w:rsidP="00591CCC">
      <w:pPr>
        <w:widowControl w:val="0"/>
        <w:tabs>
          <w:tab w:val="right" w:leader="dot" w:pos="7920"/>
        </w:tabs>
        <w:spacing w:before="120"/>
        <w:ind w:firstLine="720"/>
        <w:jc w:val="both"/>
        <w:rPr>
          <w:b/>
        </w:rPr>
      </w:pPr>
      <w:r w:rsidRPr="00591CCC">
        <w:rPr>
          <w:b/>
        </w:rPr>
        <w:t>1. Mục đích</w:t>
      </w:r>
      <w:r w:rsidR="00F5475C" w:rsidRPr="00591CCC">
        <w:rPr>
          <w:b/>
        </w:rPr>
        <w:t xml:space="preserve"> ban hành</w:t>
      </w:r>
    </w:p>
    <w:p w:rsidR="00CC5C93" w:rsidRPr="00591CCC" w:rsidRDefault="00CC5C93" w:rsidP="00591CCC">
      <w:pPr>
        <w:widowControl w:val="0"/>
        <w:tabs>
          <w:tab w:val="right" w:leader="dot" w:pos="7920"/>
        </w:tabs>
        <w:spacing w:before="120"/>
        <w:ind w:firstLine="720"/>
        <w:jc w:val="both"/>
        <w:rPr>
          <w:b/>
        </w:rPr>
      </w:pPr>
      <w:r w:rsidRPr="00591CCC">
        <w:t xml:space="preserve">Để tiếp tục </w:t>
      </w:r>
      <w:r w:rsidRPr="00591CCC">
        <w:rPr>
          <w:lang w:eastAsia="x-none"/>
        </w:rPr>
        <w:t xml:space="preserve">hỗ trợ thêm kinh phí cho cán bộ </w:t>
      </w:r>
      <w:r w:rsidRPr="00591CCC">
        <w:rPr>
          <w:lang w:val="x-none" w:eastAsia="x-none"/>
        </w:rPr>
        <w:t xml:space="preserve">Cơ quan điều tra, Viện kiểm sát nhân dân, Tòa án nhân dân </w:t>
      </w:r>
      <w:r w:rsidRPr="00591CCC">
        <w:rPr>
          <w:lang w:eastAsia="x-none"/>
        </w:rPr>
        <w:t xml:space="preserve">trên địa bàn </w:t>
      </w:r>
      <w:r w:rsidRPr="00591CCC">
        <w:rPr>
          <w:lang w:val="x-none" w:eastAsia="x-none"/>
        </w:rPr>
        <w:t xml:space="preserve">tỉnh </w:t>
      </w:r>
      <w:r w:rsidRPr="00591CCC">
        <w:rPr>
          <w:lang w:eastAsia="x-none"/>
        </w:rPr>
        <w:t xml:space="preserve">trực tiếp thực hiện các hoạt động tố tụng; giúp cán bộ, công chức </w:t>
      </w:r>
      <w:r w:rsidRPr="00591CCC">
        <w:rPr>
          <w:lang w:val="x-none" w:eastAsia="x-none"/>
        </w:rPr>
        <w:t>yên tâm công tác</w:t>
      </w:r>
      <w:r w:rsidRPr="00591CCC">
        <w:rPr>
          <w:lang w:eastAsia="x-none"/>
        </w:rPr>
        <w:t xml:space="preserve">; tạo </w:t>
      </w:r>
      <w:r w:rsidRPr="00591CCC">
        <w:rPr>
          <w:spacing w:val="-4"/>
        </w:rPr>
        <w:t xml:space="preserve">động lực </w:t>
      </w:r>
      <w:r w:rsidRPr="00591CCC">
        <w:t xml:space="preserve">để mỗi cán bộ, công chức </w:t>
      </w:r>
      <w:r w:rsidRPr="00591CCC">
        <w:rPr>
          <w:lang w:val="x-none" w:eastAsia="x-none"/>
        </w:rPr>
        <w:t xml:space="preserve">nâng cao vai trò trách nhiệm, </w:t>
      </w:r>
      <w:r w:rsidRPr="00591CCC">
        <w:t>nỗ lực phấn đấu thực hiện tốt chức trách nhiệm vụ được giao</w:t>
      </w:r>
      <w:r w:rsidRPr="00591CCC">
        <w:rPr>
          <w:lang w:eastAsia="x-none"/>
        </w:rPr>
        <w:t xml:space="preserve">; </w:t>
      </w:r>
      <w:r w:rsidRPr="00591CCC">
        <w:t>chấp hành đúng pháp luật trong tiếp nhận, giải quyết tố giác, tin báo về tội phạm và kiến nghị khởi tố, bắt, giam giữ, điều tra, truy tố, xét xử</w:t>
      </w:r>
      <w:r w:rsidRPr="00591CCC">
        <w:rPr>
          <w:lang w:val="x-none" w:eastAsia="x-none"/>
        </w:rPr>
        <w:t xml:space="preserve"> các vụ án hình sự</w:t>
      </w:r>
      <w:r w:rsidRPr="00591CCC">
        <w:t xml:space="preserve">, không để xảy ra oan, sai, bỏ lọt tội phạm; giữ vững an ninh trật tự trên địa bàn, phục vụ tốt nhiệm vụ phát triển kinh tế - xã hội của tỉnh. </w:t>
      </w:r>
    </w:p>
    <w:p w:rsidR="00334EE3" w:rsidRPr="00591CCC" w:rsidRDefault="00873F6A" w:rsidP="00591CCC">
      <w:pPr>
        <w:widowControl w:val="0"/>
        <w:tabs>
          <w:tab w:val="right" w:leader="dot" w:pos="7920"/>
        </w:tabs>
        <w:spacing w:before="120"/>
        <w:ind w:firstLine="720"/>
        <w:jc w:val="both"/>
        <w:rPr>
          <w:b/>
        </w:rPr>
      </w:pPr>
      <w:r w:rsidRPr="00591CCC">
        <w:rPr>
          <w:b/>
        </w:rPr>
        <w:t xml:space="preserve">2. Quan điểm xây dựng dự thảo </w:t>
      </w:r>
      <w:r w:rsidR="004A5163" w:rsidRPr="00591CCC">
        <w:rPr>
          <w:b/>
        </w:rPr>
        <w:t>Nghị quyết</w:t>
      </w:r>
    </w:p>
    <w:p w:rsidR="00CC5C93" w:rsidRPr="00591CCC" w:rsidRDefault="00334EE3" w:rsidP="00591CCC">
      <w:pPr>
        <w:widowControl w:val="0"/>
        <w:tabs>
          <w:tab w:val="right" w:leader="dot" w:pos="7920"/>
        </w:tabs>
        <w:spacing w:before="120"/>
        <w:ind w:firstLine="720"/>
        <w:jc w:val="both"/>
        <w:rPr>
          <w:b/>
        </w:rPr>
      </w:pPr>
      <w:r w:rsidRPr="00591CCC">
        <w:t xml:space="preserve">Phải </w:t>
      </w:r>
      <w:r w:rsidR="00CC5C93" w:rsidRPr="00591CCC">
        <w:t xml:space="preserve">thực hiện đúng đối tượng, đảm bảo </w:t>
      </w:r>
      <w:r w:rsidR="00CC5C93" w:rsidRPr="00591CCC">
        <w:rPr>
          <w:lang w:val="sv-SE"/>
        </w:rPr>
        <w:t>phù hợp với chủ trương, đường lối của Đảng, chính sách, pháp luật của Nhà nước</w:t>
      </w:r>
      <w:r w:rsidR="00CC5C93" w:rsidRPr="00591CCC">
        <w:t xml:space="preserve">, </w:t>
      </w:r>
      <w:r w:rsidR="00CC5C93" w:rsidRPr="00591CCC">
        <w:rPr>
          <w:u w:color="FF0000"/>
          <w:lang w:val="sv-SE"/>
        </w:rPr>
        <w:t>tuân thủ</w:t>
      </w:r>
      <w:r w:rsidR="00CC5C93" w:rsidRPr="00591CCC">
        <w:rPr>
          <w:lang w:val="sv-SE"/>
        </w:rPr>
        <w:t xml:space="preserve"> Hiến pháp, pháp luật; bảo đảm tính thống nhất, đồng bộ với các văn bản quy phạm pháp luật khác của tỉnh có liên quan, phù hợp với điều kiện phát triển kinh tế - xã hội của địa phương, </w:t>
      </w:r>
      <w:r w:rsidR="00CC5C93" w:rsidRPr="00591CCC">
        <w:t xml:space="preserve">góp phần thực hiện hiệu quả </w:t>
      </w:r>
      <w:r w:rsidR="00CC5C93" w:rsidRPr="00591CCC">
        <w:rPr>
          <w:spacing w:val="2"/>
          <w:lang w:val="sv-SE"/>
        </w:rPr>
        <w:t>nhiệm vụ bảo vệ an ninh, trật tự trên địa bàn tỉnh</w:t>
      </w:r>
      <w:r w:rsidRPr="00591CCC">
        <w:t>.</w:t>
      </w:r>
    </w:p>
    <w:p w:rsidR="00F5475C" w:rsidRPr="00591CCC" w:rsidRDefault="00F5475C" w:rsidP="00591CCC">
      <w:pPr>
        <w:widowControl w:val="0"/>
        <w:tabs>
          <w:tab w:val="right" w:leader="dot" w:pos="7920"/>
        </w:tabs>
        <w:spacing w:before="120"/>
        <w:ind w:firstLine="720"/>
        <w:jc w:val="both"/>
        <w:rPr>
          <w:b/>
        </w:rPr>
      </w:pPr>
      <w:r w:rsidRPr="00591CCC">
        <w:rPr>
          <w:b/>
        </w:rPr>
        <w:t>III. QUÁ TRÌNH XÂY DỰNG DỰ THẢO NGHỊ QUYẾT</w:t>
      </w:r>
    </w:p>
    <w:p w:rsidR="00F5475C" w:rsidRPr="00591CCC" w:rsidRDefault="00F5475C" w:rsidP="00591CCC">
      <w:pPr>
        <w:tabs>
          <w:tab w:val="left" w:pos="-3840"/>
        </w:tabs>
        <w:spacing w:before="120"/>
        <w:ind w:firstLine="720"/>
        <w:jc w:val="both"/>
      </w:pPr>
      <w:r w:rsidRPr="00591CCC">
        <w:t xml:space="preserve">- Ngày 09/9/2025, Công an tỉnh có Công văn số 1313/CAT-PV01 gửi VKSND tỉnh, TAND tỉnh góp ý dự thảo Nghị quyết của HĐND tỉnh (lần 1).  </w:t>
      </w:r>
    </w:p>
    <w:p w:rsidR="00F5475C" w:rsidRPr="00591CCC" w:rsidRDefault="00F5475C" w:rsidP="00591CCC">
      <w:pPr>
        <w:tabs>
          <w:tab w:val="left" w:pos="-3840"/>
        </w:tabs>
        <w:spacing w:before="120"/>
        <w:ind w:firstLine="720"/>
        <w:jc w:val="both"/>
      </w:pPr>
      <w:r w:rsidRPr="00591CCC">
        <w:t>- Ngày 26/9/2025, Công an tỉnh có Công văn số 1627/CAT-PV01 gửi VKSND tỉnh, TAND tỉnh đề nghị cung cấp số liệu phục vụ tham mưu dự thảo Nghị quyết của HĐND tỉnh.</w:t>
      </w:r>
    </w:p>
    <w:p w:rsidR="00F5475C" w:rsidRPr="00591CCC" w:rsidRDefault="00F5475C" w:rsidP="00591CCC">
      <w:pPr>
        <w:tabs>
          <w:tab w:val="left" w:pos="-3840"/>
        </w:tabs>
        <w:spacing w:before="120"/>
        <w:ind w:firstLine="720"/>
        <w:jc w:val="both"/>
      </w:pPr>
      <w:r w:rsidRPr="00591CCC">
        <w:t xml:space="preserve">- Ngày 10/10/2025, Công an tỉnh có Tờ trình số 935/TTr-CAT-PV01 gửi </w:t>
      </w:r>
      <w:r w:rsidRPr="00591CCC">
        <w:rPr>
          <w:rStyle w:val="fontstyle31"/>
          <w:rFonts w:ascii="Times New Roman" w:hAnsi="Times New Roman"/>
          <w:i w:val="0"/>
          <w:sz w:val="28"/>
          <w:szCs w:val="28"/>
        </w:rPr>
        <w:t>Ủy ban nhân dân</w:t>
      </w:r>
      <w:r w:rsidRPr="00591CCC">
        <w:t xml:space="preserve"> tỉnh về việc đăng ký xây dựng Nghị quyết quy định chế độ hỗ trợ kinh phí đối với những người tham gia trực tiếp công tác giải quyết tố giác, tin </w:t>
      </w:r>
      <w:r w:rsidRPr="00591CCC">
        <w:lastRenderedPageBreak/>
        <w:t>báo về tội phạm và kiến nghị khởi tố; điều tra, truy tố, xét xử vụ án hình sự trên địa bàn tỉnh.</w:t>
      </w:r>
    </w:p>
    <w:p w:rsidR="00880A7E" w:rsidRPr="00591CCC" w:rsidRDefault="00880A7E" w:rsidP="00591CCC">
      <w:pPr>
        <w:tabs>
          <w:tab w:val="left" w:pos="-3840"/>
        </w:tabs>
        <w:spacing w:before="120"/>
        <w:ind w:firstLine="720"/>
        <w:jc w:val="both"/>
      </w:pPr>
      <w:r w:rsidRPr="00591CCC">
        <w:t xml:space="preserve">- Ngày 17/10/2025, </w:t>
      </w:r>
      <w:r w:rsidRPr="00591CCC">
        <w:rPr>
          <w:rStyle w:val="fontstyle31"/>
          <w:rFonts w:ascii="Times New Roman" w:hAnsi="Times New Roman"/>
          <w:i w:val="0"/>
          <w:sz w:val="28"/>
          <w:szCs w:val="28"/>
        </w:rPr>
        <w:t>Ủy ban nhân dân</w:t>
      </w:r>
      <w:r w:rsidRPr="00591CCC">
        <w:t xml:space="preserve"> tỉnh có Tờ trình số 104/TTr-UBND về việc đăng ký xây dựng Nghị quyết quy định mức hỗ trợ đối với những người tham gia trực tiếp công tác giải quyết tố giác, tin báo về tội phạm và kiến nghị khởi tố; điều tra, truy tố, xét xử vụ án hình sự trên địa bàn tỉnh.</w:t>
      </w:r>
    </w:p>
    <w:p w:rsidR="00F5475C" w:rsidRPr="00591CCC" w:rsidRDefault="00F5475C" w:rsidP="00591CCC">
      <w:pPr>
        <w:tabs>
          <w:tab w:val="left" w:pos="-3840"/>
        </w:tabs>
        <w:spacing w:before="120"/>
        <w:ind w:firstLine="720"/>
        <w:jc w:val="both"/>
      </w:pPr>
      <w:r w:rsidRPr="00591CCC">
        <w:t>- Ngày 23/10/2025, HĐND tỉnh có Công văn số 429/HĐND-VP về việc thống nhất đề nghị xây dựng Nghị quyết quy định mức hỗ trợ đối với những người tham gia trực tiếp công tác giải quyết tố giác, tin báo về tội phạm và kiến nghị khởi tố; điều tra, truy tố, xét xử vụ án hình sự trên địa bàn tỉnh.</w:t>
      </w:r>
    </w:p>
    <w:p w:rsidR="00F5475C" w:rsidRPr="00591CCC" w:rsidRDefault="00F5475C" w:rsidP="00591CCC">
      <w:pPr>
        <w:tabs>
          <w:tab w:val="left" w:pos="-3840"/>
        </w:tabs>
        <w:spacing w:before="120"/>
        <w:ind w:firstLine="720"/>
        <w:jc w:val="both"/>
      </w:pPr>
      <w:r w:rsidRPr="00591CCC">
        <w:t xml:space="preserve">- Ngày 25/10/2025, </w:t>
      </w:r>
      <w:r w:rsidRPr="00591CCC">
        <w:rPr>
          <w:rStyle w:val="fontstyle31"/>
          <w:rFonts w:ascii="Times New Roman" w:hAnsi="Times New Roman"/>
          <w:i w:val="0"/>
          <w:sz w:val="28"/>
          <w:szCs w:val="28"/>
        </w:rPr>
        <w:t>Ủy ban nhân dân</w:t>
      </w:r>
      <w:r w:rsidRPr="00591CCC">
        <w:t xml:space="preserve"> tỉnh có </w:t>
      </w:r>
      <w:r w:rsidR="007E3F37" w:rsidRPr="00591CCC">
        <w:t xml:space="preserve">Công văn </w:t>
      </w:r>
      <w:r w:rsidRPr="00591CCC">
        <w:t>số 8294/UBND-KTNS về việc giao Công an tỉnh chủ trì, phối hợp các sở, ngành có liên quan khẩn trương xây dựng Nghị quyết tham mưu UBND tỉnh trình kỳ họp HĐND tỉnh. Đến nay đã hoàn chỉnh hồ sơ xây dựng Nghị quyết.</w:t>
      </w:r>
    </w:p>
    <w:p w:rsidR="00F5475C" w:rsidRPr="00591CCC" w:rsidRDefault="00F5475C" w:rsidP="00591CCC">
      <w:pPr>
        <w:tabs>
          <w:tab w:val="left" w:pos="-3840"/>
        </w:tabs>
        <w:spacing w:before="120"/>
        <w:ind w:firstLine="720"/>
        <w:jc w:val="both"/>
      </w:pPr>
      <w:r w:rsidRPr="00591CCC">
        <w:t xml:space="preserve">- Ngày 28/10/2025, Công an tỉnh có Công văn số 2300/CAT-PV01 gửi Ủy ban MTTQ Việt Nam tỉnh, Sở Tài chính, Sở Tư pháp, Sở Nội vụ, Sở Khoa học và Công nghệ góp ý dự thảo </w:t>
      </w:r>
      <w:r w:rsidR="007E3F37" w:rsidRPr="00591CCC">
        <w:t>Nghị quyết của HĐND tỉnh</w:t>
      </w:r>
      <w:r w:rsidRPr="00591CCC">
        <w:t xml:space="preserve">. </w:t>
      </w:r>
    </w:p>
    <w:p w:rsidR="00F5475C" w:rsidRPr="00591CCC" w:rsidRDefault="00F5475C" w:rsidP="00591CCC">
      <w:pPr>
        <w:spacing w:before="120"/>
        <w:ind w:firstLine="720"/>
        <w:jc w:val="both"/>
        <w:rPr>
          <w:i/>
        </w:rPr>
      </w:pPr>
      <w:r w:rsidRPr="00591CCC">
        <w:t xml:space="preserve">- Ngày 28/10/2025, Công an tỉnh có Công văn số 2301/CAT-PV01 gửi Báo và Phát thanh, Truyền hình Đồng Nai </w:t>
      </w:r>
      <w:r w:rsidRPr="00591CCC">
        <w:rPr>
          <w:spacing w:val="-4"/>
        </w:rPr>
        <w:t>để đăng tải trên Cổng thông tin điện tử tỉnh Đồng Nai trong 10 ngày lấy ý kiến các cơ quan, tổ chức và quần chúng nhân dân về việc xây dựng Nghị quyết.</w:t>
      </w:r>
      <w:r w:rsidRPr="00591CCC">
        <w:t xml:space="preserve"> </w:t>
      </w:r>
    </w:p>
    <w:p w:rsidR="00F5475C" w:rsidRPr="00591CCC" w:rsidRDefault="00F5475C" w:rsidP="00591CCC">
      <w:pPr>
        <w:spacing w:before="120"/>
        <w:ind w:firstLine="720"/>
        <w:jc w:val="both"/>
        <w:rPr>
          <w:i/>
        </w:rPr>
      </w:pPr>
      <w:r w:rsidRPr="00591CCC">
        <w:t>- Công an tỉnh đ</w:t>
      </w:r>
      <w:r w:rsidR="002C649C" w:rsidRPr="00591CCC">
        <w:t>ã gửi văn bản xin ý kiến góp ý</w:t>
      </w:r>
      <w:r w:rsidR="00160821">
        <w:t xml:space="preserve"> các sở, ngành</w:t>
      </w:r>
      <w:r w:rsidR="006350BF">
        <w:t xml:space="preserve">, </w:t>
      </w:r>
      <w:r w:rsidR="00160821">
        <w:t>đoàn thể</w:t>
      </w:r>
      <w:r w:rsidRPr="00591CCC">
        <w:t xml:space="preserve">, đăng tải dự thảo Nghị quyết công khai trên Cổng thông tin điện tử để tiếp nhận ý kiến góp ý. Đồng thời </w:t>
      </w:r>
      <w:r w:rsidRPr="00591CCC">
        <w:rPr>
          <w:rStyle w:val="fontstyle31"/>
          <w:rFonts w:ascii="Times New Roman" w:hAnsi="Times New Roman"/>
          <w:i w:val="0"/>
          <w:sz w:val="28"/>
          <w:szCs w:val="28"/>
        </w:rPr>
        <w:t>Ủy ban nhân dân</w:t>
      </w:r>
      <w:r w:rsidRPr="00591CCC">
        <w:t xml:space="preserve"> tỉnh đã văn bản xin ý kiến của các Bộ Tài chính, Bộ Nội vụ, Bộ Công an, Viện Kiểm sát nhân dân tối cao, Tòa án nhân dân tối cao theo đúng quy định của pháp luật.</w:t>
      </w:r>
    </w:p>
    <w:p w:rsidR="00A91BF8" w:rsidRPr="00591CCC" w:rsidRDefault="00F5475C" w:rsidP="00591CCC">
      <w:pPr>
        <w:widowControl w:val="0"/>
        <w:tabs>
          <w:tab w:val="right" w:leader="dot" w:pos="7920"/>
        </w:tabs>
        <w:spacing w:before="120"/>
        <w:ind w:firstLine="720"/>
        <w:jc w:val="both"/>
      </w:pPr>
      <w:r w:rsidRPr="00591CCC">
        <w:t xml:space="preserve">- Đến nay, </w:t>
      </w:r>
      <w:r w:rsidRPr="00591CCC">
        <w:rPr>
          <w:rStyle w:val="fontstyle31"/>
          <w:rFonts w:ascii="Times New Roman" w:hAnsi="Times New Roman"/>
          <w:i w:val="0"/>
          <w:sz w:val="28"/>
          <w:szCs w:val="28"/>
        </w:rPr>
        <w:t>Ủy ban nhân dân</w:t>
      </w:r>
      <w:r w:rsidRPr="00591CCC">
        <w:t xml:space="preserve"> tỉnh đã nhận được văn bản đồng ý của Bộ Nội vụ, Bộ Công an, Bộ Tài Chính, Viện Kiểm sát nhân dân tối cao, Tòa án nhân dân tối cao đối với chủ trương hỗ trợ từ nguồn kinh phí địa phương để thực hiện chế độ đối với những người tham gia trực tiếp công tác giải quyết tố giác, tin báo về tội phạm và kiến nghị khởi tố; điều tra, truy tố, xét xử trên địa bàn tỉnh.</w:t>
      </w:r>
    </w:p>
    <w:p w:rsidR="001D053E" w:rsidRPr="00591CCC" w:rsidRDefault="00F5475C" w:rsidP="00591CCC">
      <w:pPr>
        <w:widowControl w:val="0"/>
        <w:tabs>
          <w:tab w:val="right" w:leader="dot" w:pos="7920"/>
        </w:tabs>
        <w:spacing w:before="120"/>
        <w:ind w:firstLine="720"/>
        <w:jc w:val="both"/>
        <w:rPr>
          <w:b/>
          <w:spacing w:val="2"/>
          <w:lang w:val="sv-SE"/>
        </w:rPr>
      </w:pPr>
      <w:r w:rsidRPr="00591CCC">
        <w:rPr>
          <w:b/>
          <w:spacing w:val="2"/>
          <w:lang w:val="sv-SE"/>
        </w:rPr>
        <w:t>IV</w:t>
      </w:r>
      <w:r w:rsidR="001D053E" w:rsidRPr="00591CCC">
        <w:rPr>
          <w:b/>
          <w:spacing w:val="2"/>
          <w:lang w:val="sv-SE"/>
        </w:rPr>
        <w:t xml:space="preserve">. </w:t>
      </w:r>
      <w:r w:rsidR="00A91BF8" w:rsidRPr="00591CCC">
        <w:rPr>
          <w:b/>
          <w:spacing w:val="4"/>
        </w:rPr>
        <w:t xml:space="preserve">BỐ CỤC VÀ NỘI DUNG CƠ BẢN </w:t>
      </w:r>
      <w:r w:rsidR="001D053E" w:rsidRPr="00591CCC">
        <w:rPr>
          <w:b/>
          <w:spacing w:val="2"/>
          <w:lang w:val="sv-SE"/>
        </w:rPr>
        <w:t>CỦA DỰ THẢO NGHỊ QUYẾT</w:t>
      </w:r>
    </w:p>
    <w:p w:rsidR="00213B72" w:rsidRPr="00591CCC" w:rsidRDefault="001D053E" w:rsidP="00591CCC">
      <w:pPr>
        <w:spacing w:before="120"/>
        <w:ind w:firstLine="720"/>
        <w:jc w:val="both"/>
      </w:pPr>
      <w:r w:rsidRPr="00591CCC">
        <w:rPr>
          <w:b/>
          <w:spacing w:val="2"/>
          <w:lang w:val="sv-SE"/>
        </w:rPr>
        <w:t>1</w:t>
      </w:r>
      <w:r w:rsidR="00213B72" w:rsidRPr="00591CCC">
        <w:rPr>
          <w:spacing w:val="2"/>
          <w:lang w:val="sv-SE"/>
        </w:rPr>
        <w:t xml:space="preserve">. </w:t>
      </w:r>
      <w:r w:rsidR="00213B72" w:rsidRPr="00591CCC">
        <w:rPr>
          <w:b/>
        </w:rPr>
        <w:t>Phạm vi điều chỉnh</w:t>
      </w:r>
    </w:p>
    <w:p w:rsidR="006E40CA" w:rsidRPr="00591CCC" w:rsidRDefault="00213B72" w:rsidP="00591CCC">
      <w:pPr>
        <w:spacing w:before="120"/>
        <w:ind w:firstLine="720"/>
        <w:jc w:val="both"/>
      </w:pPr>
      <w:r w:rsidRPr="00591CCC">
        <w:t xml:space="preserve">Nghị quyết quy định chế độ hỗ trợ kinh phí đối với những người tham gia trực tiếp </w:t>
      </w:r>
      <w:r w:rsidRPr="00591CCC">
        <w:rPr>
          <w:lang w:val="vi-VN"/>
        </w:rPr>
        <w:t>công tác giải quyết</w:t>
      </w:r>
      <w:r w:rsidRPr="00591CCC">
        <w:t xml:space="preserve"> </w:t>
      </w:r>
      <w:r w:rsidR="00176F62" w:rsidRPr="00591CCC">
        <w:t>tố giác, tin báo về tội phạm và kiến nghị khởi tố</w:t>
      </w:r>
      <w:r w:rsidRPr="00591CCC">
        <w:t>; điều tra, truy tố, xét xử vụ án hình sự trên địa bàn tỉnh Đồng Nai giai đoạn 2025 - 2030.</w:t>
      </w:r>
    </w:p>
    <w:p w:rsidR="006E40CA" w:rsidRPr="00591CCC" w:rsidRDefault="001D053E" w:rsidP="00591CCC">
      <w:pPr>
        <w:spacing w:before="120"/>
        <w:ind w:firstLine="720"/>
        <w:jc w:val="both"/>
      </w:pPr>
      <w:r w:rsidRPr="00591CCC">
        <w:rPr>
          <w:b/>
          <w:bCs/>
          <w:color w:val="000000"/>
        </w:rPr>
        <w:t>2.</w:t>
      </w:r>
      <w:r w:rsidR="00213B72" w:rsidRPr="00591CCC">
        <w:rPr>
          <w:b/>
          <w:bCs/>
          <w:color w:val="000000"/>
          <w:lang w:val="vi-VN"/>
        </w:rPr>
        <w:t xml:space="preserve"> Đối tượng áp dụng</w:t>
      </w:r>
      <w:r w:rsidR="00213B72" w:rsidRPr="00591CCC">
        <w:rPr>
          <w:b/>
          <w:bCs/>
          <w:color w:val="000000"/>
        </w:rPr>
        <w:t xml:space="preserve"> </w:t>
      </w:r>
    </w:p>
    <w:p w:rsidR="001D0DF2" w:rsidRPr="00591CCC" w:rsidRDefault="005F6049" w:rsidP="00591CCC">
      <w:pPr>
        <w:spacing w:before="120"/>
        <w:ind w:firstLine="720"/>
        <w:jc w:val="both"/>
      </w:pPr>
      <w:r w:rsidRPr="00591CCC">
        <w:t xml:space="preserve">2.1. Nghị quyết này áp dụng đối với </w:t>
      </w:r>
      <w:bookmarkStart w:id="0" w:name="bookmark10"/>
      <w:bookmarkEnd w:id="0"/>
      <w:r w:rsidRPr="00591CCC">
        <w:t>những người tham gia trực tiếp công tác giải quyết tố giác, tin báo về tội phạm và kiến nghị khởi tố, bao gồm:</w:t>
      </w:r>
    </w:p>
    <w:p w:rsidR="006E40CA" w:rsidRPr="00591CCC" w:rsidRDefault="005F6049" w:rsidP="00591CCC">
      <w:pPr>
        <w:spacing w:before="120"/>
        <w:ind w:firstLine="720"/>
        <w:jc w:val="both"/>
      </w:pPr>
      <w:r w:rsidRPr="00591CCC">
        <w:lastRenderedPageBreak/>
        <w:t>a) Cơ quan điều tra: Thủ trưởng, Phó Thủ trưởng Cơ quan Cảnh sát điều tra; Thủ trưởng, Phó Thủ trưởng Cơ quan An ninh điều tra; Điều tra viên và Cán bộ điều tra.</w:t>
      </w:r>
    </w:p>
    <w:p w:rsidR="006E40CA" w:rsidRPr="00591CCC" w:rsidRDefault="005F6049" w:rsidP="00591CCC">
      <w:pPr>
        <w:spacing w:before="120"/>
        <w:ind w:firstLine="720"/>
        <w:jc w:val="both"/>
      </w:pPr>
      <w:r w:rsidRPr="00591CCC">
        <w:t>b) Viện kiểm sát nhân dân: Viện trưởng, Phó Viện trưởng, Kiểm sát viên và Kiểm tra viên.</w:t>
      </w:r>
    </w:p>
    <w:p w:rsidR="005F6049" w:rsidRPr="00591CCC" w:rsidRDefault="005F6049" w:rsidP="00591CCC">
      <w:pPr>
        <w:spacing w:before="120"/>
        <w:ind w:firstLine="720"/>
        <w:jc w:val="both"/>
      </w:pPr>
      <w:r w:rsidRPr="00591CCC">
        <w:t>2.2. Nghị quyết này áp dụng đối với những người tham gia trực tiếp công tác điều tra, truy tố, xét xử các vụ án hình sự, bao gồm:</w:t>
      </w:r>
    </w:p>
    <w:p w:rsidR="005F6049" w:rsidRPr="00591CCC" w:rsidRDefault="005F6049" w:rsidP="00591CCC">
      <w:pPr>
        <w:spacing w:before="120"/>
        <w:ind w:firstLine="720"/>
        <w:jc w:val="both"/>
      </w:pPr>
      <w:r w:rsidRPr="00591CCC">
        <w:t>a) Cơ quan điều tra: Thủ trưởng, Phó Thủ trưởng Cơ quan Cảnh sát điều tra; Thủ trưởng, Phó Thủ trưởng Cơ quan An ninh điều tra; Điều tra viên và Cán bộ điều tra.</w:t>
      </w:r>
    </w:p>
    <w:p w:rsidR="005F6049" w:rsidRPr="00591CCC" w:rsidRDefault="005F6049" w:rsidP="00591CCC">
      <w:pPr>
        <w:spacing w:before="120"/>
        <w:ind w:firstLine="720"/>
        <w:jc w:val="both"/>
      </w:pPr>
      <w:r w:rsidRPr="00591CCC">
        <w:t>b) Viện kiểm sát nhân dân: Viện trưởng, Phó Viện trưởng, Kiểm sát viên và Kiểm tra viên.</w:t>
      </w:r>
    </w:p>
    <w:p w:rsidR="005F6049" w:rsidRPr="00591CCC" w:rsidRDefault="005F6049" w:rsidP="00591CCC">
      <w:pPr>
        <w:spacing w:before="120"/>
        <w:ind w:firstLine="720"/>
        <w:jc w:val="both"/>
        <w:rPr>
          <w:b/>
          <w:bCs/>
          <w:color w:val="000000"/>
        </w:rPr>
      </w:pPr>
      <w:r w:rsidRPr="00591CCC">
        <w:t>c) Tòa án nhân dân: Thẩm phán, Hội Thẩm và Thư ký.</w:t>
      </w:r>
    </w:p>
    <w:p w:rsidR="000166D9" w:rsidRPr="00591CCC" w:rsidRDefault="001A5E42" w:rsidP="00591CCC">
      <w:pPr>
        <w:widowControl w:val="0"/>
        <w:tabs>
          <w:tab w:val="right" w:leader="dot" w:pos="7920"/>
        </w:tabs>
        <w:spacing w:before="120"/>
        <w:ind w:firstLine="720"/>
        <w:jc w:val="both"/>
        <w:rPr>
          <w:b/>
        </w:rPr>
      </w:pPr>
      <w:r w:rsidRPr="00591CCC">
        <w:rPr>
          <w:b/>
        </w:rPr>
        <w:t>3</w:t>
      </w:r>
      <w:r w:rsidR="00873F6A" w:rsidRPr="00591CCC">
        <w:rPr>
          <w:b/>
        </w:rPr>
        <w:t>. Bố cục</w:t>
      </w:r>
      <w:r w:rsidRPr="00591CCC">
        <w:rPr>
          <w:b/>
        </w:rPr>
        <w:t xml:space="preserve"> của dự thảo Nghị quyết</w:t>
      </w:r>
      <w:r w:rsidRPr="00591CCC">
        <w:t xml:space="preserve">: </w:t>
      </w:r>
      <w:r w:rsidR="000166D9" w:rsidRPr="00591CCC">
        <w:t>gồm 0</w:t>
      </w:r>
      <w:r w:rsidR="00993396" w:rsidRPr="00591CCC">
        <w:t>7</w:t>
      </w:r>
      <w:r w:rsidR="000166D9" w:rsidRPr="00591CCC">
        <w:t xml:space="preserve"> Điều</w:t>
      </w:r>
      <w:r w:rsidRPr="00591CCC">
        <w:t>.</w:t>
      </w:r>
    </w:p>
    <w:p w:rsidR="00873F6A" w:rsidRPr="00591CCC" w:rsidRDefault="001A5E42" w:rsidP="00591CCC">
      <w:pPr>
        <w:widowControl w:val="0"/>
        <w:tabs>
          <w:tab w:val="right" w:leader="dot" w:pos="7920"/>
        </w:tabs>
        <w:spacing w:before="120"/>
        <w:ind w:firstLine="720"/>
        <w:jc w:val="both"/>
        <w:rPr>
          <w:b/>
        </w:rPr>
      </w:pPr>
      <w:r w:rsidRPr="00591CCC">
        <w:rPr>
          <w:b/>
        </w:rPr>
        <w:t>4</w:t>
      </w:r>
      <w:r w:rsidR="00873F6A" w:rsidRPr="00591CCC">
        <w:rPr>
          <w:b/>
        </w:rPr>
        <w:t xml:space="preserve">. Nội dung cơ bản của dự thảo </w:t>
      </w:r>
      <w:r w:rsidR="000166D9" w:rsidRPr="00591CCC">
        <w:rPr>
          <w:b/>
        </w:rPr>
        <w:t>Nghị quyết</w:t>
      </w:r>
    </w:p>
    <w:p w:rsidR="001832CA" w:rsidRPr="00591CCC" w:rsidRDefault="001A5E42" w:rsidP="00591CCC">
      <w:pPr>
        <w:spacing w:before="120"/>
        <w:ind w:firstLine="720"/>
        <w:jc w:val="both"/>
        <w:rPr>
          <w:b/>
        </w:rPr>
      </w:pPr>
      <w:r w:rsidRPr="00591CCC">
        <w:rPr>
          <w:b/>
        </w:rPr>
        <w:t>4</w:t>
      </w:r>
      <w:r w:rsidR="000166D9" w:rsidRPr="00591CCC">
        <w:rPr>
          <w:b/>
        </w:rPr>
        <w:t>.</w:t>
      </w:r>
      <w:r w:rsidR="00882D80" w:rsidRPr="00591CCC">
        <w:rPr>
          <w:b/>
        </w:rPr>
        <w:t>1</w:t>
      </w:r>
      <w:r w:rsidR="000166D9" w:rsidRPr="00591CCC">
        <w:rPr>
          <w:b/>
        </w:rPr>
        <w:t xml:space="preserve">. Mức hỗ trợ </w:t>
      </w:r>
    </w:p>
    <w:p w:rsidR="001832CA" w:rsidRPr="00591CCC" w:rsidRDefault="001832CA" w:rsidP="00591CCC">
      <w:pPr>
        <w:spacing w:before="120"/>
        <w:ind w:firstLine="720"/>
        <w:jc w:val="both"/>
        <w:rPr>
          <w:b/>
        </w:rPr>
      </w:pPr>
      <w:r w:rsidRPr="00591CCC">
        <w:rPr>
          <w:spacing w:val="-4"/>
        </w:rPr>
        <w:t xml:space="preserve">Mức hỗ trợ được áp dụng dựa trên phân loại tội phạm, tính chất, khối lượng công việc, số lượng người tham gia tối thiểu, thời gian giải quyết </w:t>
      </w:r>
      <w:r w:rsidRPr="00591CCC">
        <w:t>tố giác, tin báo về tội phạm và kiến nghị khởi tố</w:t>
      </w:r>
      <w:r w:rsidRPr="00591CCC">
        <w:rPr>
          <w:lang w:val="vi-VN"/>
        </w:rPr>
        <w:t>; điều tra, truy tố, xét xử các vụ án hình sự</w:t>
      </w:r>
      <w:r w:rsidRPr="00591CCC">
        <w:t xml:space="preserve"> của Cơ quan điều tra cấp tỉnh; Viện kiểm sát nhân dân, Tòa án nhân dân cấp tỉnh và khu vực như sau:</w:t>
      </w:r>
    </w:p>
    <w:p w:rsidR="001832CA" w:rsidRPr="00591CCC" w:rsidRDefault="00656607" w:rsidP="00591CCC">
      <w:pPr>
        <w:spacing w:before="120"/>
        <w:ind w:firstLine="720"/>
        <w:jc w:val="both"/>
        <w:rPr>
          <w:spacing w:val="-4"/>
        </w:rPr>
      </w:pPr>
      <w:r w:rsidRPr="00591CCC">
        <w:rPr>
          <w:spacing w:val="-4"/>
        </w:rPr>
        <w:t>a)</w:t>
      </w:r>
      <w:r w:rsidR="001832CA" w:rsidRPr="00591CCC">
        <w:rPr>
          <w:spacing w:val="-4"/>
        </w:rPr>
        <w:t xml:space="preserve"> Hỗ trợ công tác giải quyết tố giác, tin báo về tội phạm và kiến nghị khởi tố</w:t>
      </w:r>
    </w:p>
    <w:p w:rsidR="001832CA" w:rsidRPr="00591CCC" w:rsidRDefault="001832CA" w:rsidP="00591CCC">
      <w:pPr>
        <w:spacing w:before="120"/>
        <w:ind w:firstLine="720"/>
        <w:jc w:val="both"/>
        <w:rPr>
          <w:b/>
        </w:rPr>
      </w:pPr>
      <w:r w:rsidRPr="00591CCC">
        <w:rPr>
          <w:spacing w:val="-4"/>
        </w:rPr>
        <w:t xml:space="preserve">- </w:t>
      </w:r>
      <w:r w:rsidRPr="00591CCC">
        <w:rPr>
          <w:lang w:eastAsia="x-none"/>
        </w:rPr>
        <w:t xml:space="preserve">Cơ quan điều tra: Thụ lý đối với </w:t>
      </w:r>
      <w:r w:rsidRPr="00591CCC">
        <w:rPr>
          <w:spacing w:val="-4"/>
        </w:rPr>
        <w:t xml:space="preserve">tin báo có dấu hiệu tội phạm rất nghiêm trọng, đặc biệt nghiêm trọng </w:t>
      </w:r>
      <w:r w:rsidRPr="00591CCC">
        <w:rPr>
          <w:lang w:eastAsia="x-none"/>
        </w:rPr>
        <w:t>là</w:t>
      </w:r>
      <w:r w:rsidRPr="00591CCC">
        <w:t xml:space="preserve"> 1.700.000 đồng/vụ; </w:t>
      </w:r>
      <w:r w:rsidRPr="00591CCC">
        <w:rPr>
          <w:lang w:eastAsia="x-none"/>
        </w:rPr>
        <w:t xml:space="preserve">Thụ lý đối với </w:t>
      </w:r>
      <w:r w:rsidRPr="00591CCC">
        <w:rPr>
          <w:spacing w:val="-4"/>
        </w:rPr>
        <w:t>tin báo có dấu hiệu tội phạm</w:t>
      </w:r>
      <w:r w:rsidRPr="00591CCC">
        <w:rPr>
          <w:lang w:eastAsia="x-none"/>
        </w:rPr>
        <w:t xml:space="preserve"> </w:t>
      </w:r>
      <w:r w:rsidRPr="00591CCC">
        <w:rPr>
          <w:spacing w:val="-4"/>
        </w:rPr>
        <w:t xml:space="preserve">nghiêm trọng, ít nghiêm trọng </w:t>
      </w:r>
      <w:r w:rsidRPr="00591CCC">
        <w:t>là 900.000 đồng/vụ</w:t>
      </w:r>
      <w:r w:rsidRPr="00591CCC">
        <w:rPr>
          <w:lang w:eastAsia="x-none"/>
        </w:rPr>
        <w:t>.</w:t>
      </w:r>
    </w:p>
    <w:p w:rsidR="001832CA" w:rsidRPr="00591CCC" w:rsidRDefault="001832CA" w:rsidP="00591CCC">
      <w:pPr>
        <w:spacing w:before="120"/>
        <w:ind w:firstLine="720"/>
        <w:jc w:val="both"/>
        <w:rPr>
          <w:b/>
        </w:rPr>
      </w:pPr>
      <w:r w:rsidRPr="00591CCC">
        <w:rPr>
          <w:lang w:eastAsia="x-none"/>
        </w:rPr>
        <w:t>- Viện Kiểm sát:</w:t>
      </w:r>
      <w:r w:rsidRPr="00591CCC">
        <w:t xml:space="preserve"> Viện kiểm sát nhân dân tỉnh thụ lý là 700.000 đồng/vụ; </w:t>
      </w:r>
      <w:r w:rsidRPr="00591CCC">
        <w:rPr>
          <w:lang w:eastAsia="x-none"/>
        </w:rPr>
        <w:t>Viện Kiểm sát khu vực thụ lý là:</w:t>
      </w:r>
      <w:r w:rsidRPr="00591CCC">
        <w:t xml:space="preserve"> 600.000 đồng/vụ.</w:t>
      </w:r>
    </w:p>
    <w:p w:rsidR="001832CA" w:rsidRPr="00591CCC" w:rsidRDefault="00656607" w:rsidP="00591CCC">
      <w:pPr>
        <w:spacing w:before="120"/>
        <w:ind w:firstLine="720"/>
        <w:jc w:val="both"/>
        <w:rPr>
          <w:b/>
        </w:rPr>
      </w:pPr>
      <w:r w:rsidRPr="00591CCC">
        <w:rPr>
          <w:spacing w:val="-4"/>
        </w:rPr>
        <w:t>b)</w:t>
      </w:r>
      <w:r w:rsidR="001832CA" w:rsidRPr="00591CCC">
        <w:rPr>
          <w:spacing w:val="-4"/>
        </w:rPr>
        <w:t xml:space="preserve"> Hỗ trợ công tác điều tra, truy tố, xét xử vụ án hình sự</w:t>
      </w:r>
    </w:p>
    <w:p w:rsidR="001832CA" w:rsidRPr="00591CCC" w:rsidRDefault="001832CA" w:rsidP="00591CCC">
      <w:pPr>
        <w:spacing w:before="120"/>
        <w:ind w:firstLine="720"/>
        <w:jc w:val="both"/>
        <w:rPr>
          <w:b/>
        </w:rPr>
      </w:pPr>
      <w:r w:rsidRPr="00591CCC">
        <w:rPr>
          <w:spacing w:val="-4"/>
        </w:rPr>
        <w:t xml:space="preserve">- </w:t>
      </w:r>
      <w:r w:rsidRPr="00591CCC">
        <w:rPr>
          <w:lang w:eastAsia="x-none"/>
        </w:rPr>
        <w:t xml:space="preserve">Cơ quan điều tra: Thụ lý đối với </w:t>
      </w:r>
      <w:r w:rsidRPr="00591CCC">
        <w:rPr>
          <w:spacing w:val="-4"/>
        </w:rPr>
        <w:t>vụ án về tội phạm rất nghiêm trọng, đặc biệt nghiêm trọng</w:t>
      </w:r>
      <w:r w:rsidRPr="00591CCC">
        <w:rPr>
          <w:lang w:eastAsia="x-none"/>
        </w:rPr>
        <w:t xml:space="preserve"> là</w:t>
      </w:r>
      <w:r w:rsidRPr="00591CCC">
        <w:t xml:space="preserve"> 2.200.000 đồng/vụ; </w:t>
      </w:r>
      <w:r w:rsidRPr="00591CCC">
        <w:rPr>
          <w:lang w:eastAsia="x-none"/>
        </w:rPr>
        <w:t xml:space="preserve">Thụ lý đối với </w:t>
      </w:r>
      <w:r w:rsidRPr="00591CCC">
        <w:rPr>
          <w:spacing w:val="-4"/>
        </w:rPr>
        <w:t xml:space="preserve">vụ án về tội phạm nghiêm trọng, ít nghiêm trọng </w:t>
      </w:r>
      <w:r w:rsidRPr="00591CCC">
        <w:t>là 1.400.000 đồng/vụ</w:t>
      </w:r>
      <w:r w:rsidRPr="00591CCC">
        <w:rPr>
          <w:lang w:eastAsia="x-none"/>
        </w:rPr>
        <w:t>.</w:t>
      </w:r>
    </w:p>
    <w:p w:rsidR="001832CA" w:rsidRPr="00591CCC" w:rsidRDefault="001832CA" w:rsidP="00591CCC">
      <w:pPr>
        <w:spacing w:before="120"/>
        <w:ind w:firstLine="720"/>
        <w:jc w:val="both"/>
      </w:pPr>
      <w:r w:rsidRPr="00591CCC">
        <w:rPr>
          <w:lang w:eastAsia="x-none"/>
        </w:rPr>
        <w:t>- Viện Kiểm sát:</w:t>
      </w:r>
      <w:r w:rsidRPr="00591CCC">
        <w:t xml:space="preserve"> Viện kiểm sát nhân dân tỉnh thụ lý là 1.200.000 đồng/vụ; </w:t>
      </w:r>
      <w:r w:rsidRPr="00591CCC">
        <w:rPr>
          <w:lang w:eastAsia="x-none"/>
        </w:rPr>
        <w:t>Viện Kiểm sát khu vực thụ lý là:</w:t>
      </w:r>
      <w:r w:rsidRPr="00591CCC">
        <w:t xml:space="preserve"> 800.000 đồng/vụ.</w:t>
      </w:r>
    </w:p>
    <w:p w:rsidR="006350BF" w:rsidRDefault="001832CA" w:rsidP="006350BF">
      <w:pPr>
        <w:shd w:val="clear" w:color="auto" w:fill="FFFFFF"/>
        <w:spacing w:before="120"/>
        <w:ind w:firstLine="720"/>
        <w:jc w:val="both"/>
      </w:pPr>
      <w:r w:rsidRPr="00591CCC">
        <w:rPr>
          <w:lang w:eastAsia="x-none"/>
        </w:rPr>
        <w:t xml:space="preserve">- </w:t>
      </w:r>
      <w:r w:rsidRPr="00591CCC">
        <w:t>Tòa án nhân dân</w:t>
      </w:r>
      <w:r w:rsidRPr="00591CCC">
        <w:rPr>
          <w:lang w:eastAsia="x-none"/>
        </w:rPr>
        <w:t>:</w:t>
      </w:r>
      <w:r w:rsidRPr="00591CCC">
        <w:t xml:space="preserve"> Tòa án nhân dân tỉnh thụ lý là 1.400.000 đồng/vụ; </w:t>
      </w:r>
      <w:r w:rsidRPr="00591CCC">
        <w:rPr>
          <w:lang w:eastAsia="x-none"/>
        </w:rPr>
        <w:t>Tòa án nhân dân khu vực thụ lý là:</w:t>
      </w:r>
      <w:r w:rsidRPr="00591CCC">
        <w:t xml:space="preserve"> 800.000 đồng/vụ.</w:t>
      </w:r>
    </w:p>
    <w:p w:rsidR="006350BF" w:rsidRDefault="006350BF" w:rsidP="006350BF">
      <w:pPr>
        <w:shd w:val="clear" w:color="auto" w:fill="FFFFFF"/>
        <w:spacing w:before="120"/>
        <w:ind w:firstLine="720"/>
        <w:jc w:val="both"/>
      </w:pPr>
    </w:p>
    <w:p w:rsidR="006350BF" w:rsidRDefault="006350BF" w:rsidP="006350BF">
      <w:pPr>
        <w:shd w:val="clear" w:color="auto" w:fill="FFFFFF"/>
        <w:spacing w:before="120"/>
        <w:ind w:firstLine="720"/>
        <w:jc w:val="both"/>
      </w:pPr>
    </w:p>
    <w:p w:rsidR="001832CA" w:rsidRPr="00591CCC" w:rsidRDefault="00656607" w:rsidP="006350BF">
      <w:pPr>
        <w:shd w:val="clear" w:color="auto" w:fill="FFFFFF"/>
        <w:spacing w:before="120"/>
        <w:ind w:firstLine="720"/>
        <w:jc w:val="both"/>
      </w:pPr>
      <w:bookmarkStart w:id="1" w:name="_GoBack"/>
      <w:bookmarkEnd w:id="1"/>
      <w:r w:rsidRPr="00591CCC">
        <w:rPr>
          <w:b/>
        </w:rPr>
        <w:lastRenderedPageBreak/>
        <w:t>4</w:t>
      </w:r>
      <w:r w:rsidR="00882D80" w:rsidRPr="00591CCC">
        <w:rPr>
          <w:b/>
        </w:rPr>
        <w:t>.2</w:t>
      </w:r>
      <w:r w:rsidR="000166D9" w:rsidRPr="00591CCC">
        <w:rPr>
          <w:b/>
        </w:rPr>
        <w:t xml:space="preserve">. </w:t>
      </w:r>
      <w:r w:rsidR="00993396" w:rsidRPr="00591CCC">
        <w:rPr>
          <w:b/>
        </w:rPr>
        <w:t>Nguyên tắc hỗ trợ</w:t>
      </w:r>
    </w:p>
    <w:p w:rsidR="007708D4" w:rsidRPr="00591CCC" w:rsidRDefault="001832CA" w:rsidP="00591CCC">
      <w:pPr>
        <w:shd w:val="clear" w:color="auto" w:fill="FFFFFF"/>
        <w:spacing w:before="120"/>
        <w:ind w:firstLine="720"/>
        <w:jc w:val="both"/>
      </w:pPr>
      <w:r w:rsidRPr="00591CCC">
        <w:t>Nguyên tắc hỗ trợ</w:t>
      </w:r>
      <w:r w:rsidRPr="00591CCC">
        <w:rPr>
          <w:b/>
        </w:rPr>
        <w:t xml:space="preserve"> </w:t>
      </w:r>
      <w:r w:rsidRPr="00591CCC">
        <w:rPr>
          <w:spacing w:val="-4"/>
        </w:rPr>
        <w:t>được áp dụng dựa trên tính chất, khối lượng công việc, số lượng của từng loại chức danh tham gia tối thiểu trong từng vụ, như sau:</w:t>
      </w:r>
    </w:p>
    <w:p w:rsidR="001832CA" w:rsidRPr="00591CCC" w:rsidRDefault="00C84D2A" w:rsidP="00591CCC">
      <w:pPr>
        <w:shd w:val="clear" w:color="auto" w:fill="FFFFFF"/>
        <w:spacing w:before="120"/>
        <w:ind w:firstLine="720"/>
        <w:jc w:val="both"/>
      </w:pPr>
      <w:r w:rsidRPr="00591CCC">
        <w:rPr>
          <w:spacing w:val="-4"/>
        </w:rPr>
        <w:t>a)</w:t>
      </w:r>
      <w:r w:rsidR="007708D4" w:rsidRPr="00591CCC">
        <w:rPr>
          <w:spacing w:val="-4"/>
        </w:rPr>
        <w:t xml:space="preserve"> </w:t>
      </w:r>
      <w:r w:rsidR="001832CA" w:rsidRPr="00591CCC">
        <w:rPr>
          <w:spacing w:val="-4"/>
        </w:rPr>
        <w:t>Cơ quan điều tra: Mức chi hỗ trợ do Thủ trưởng phân bổ, trong đó:</w:t>
      </w:r>
    </w:p>
    <w:p w:rsidR="001832CA" w:rsidRPr="00591CCC" w:rsidRDefault="00C84D2A" w:rsidP="00591CCC">
      <w:pPr>
        <w:shd w:val="clear" w:color="auto" w:fill="FFFFFF"/>
        <w:spacing w:before="120"/>
        <w:ind w:firstLine="720"/>
        <w:jc w:val="both"/>
        <w:rPr>
          <w:spacing w:val="-4"/>
        </w:rPr>
      </w:pPr>
      <w:r w:rsidRPr="00591CCC">
        <w:rPr>
          <w:spacing w:val="-4"/>
        </w:rPr>
        <w:t>-</w:t>
      </w:r>
      <w:r w:rsidR="001832CA" w:rsidRPr="00591CCC">
        <w:rPr>
          <w:spacing w:val="-4"/>
        </w:rPr>
        <w:t xml:space="preserve"> Mức chi cho tổng hai chức danh Thủ trưởng và Phó Thủ trưởng là 30% số tiền được chi hỗ trợ.</w:t>
      </w:r>
    </w:p>
    <w:p w:rsidR="001832CA" w:rsidRPr="00591CCC" w:rsidRDefault="00C84D2A" w:rsidP="00591CCC">
      <w:pPr>
        <w:shd w:val="clear" w:color="auto" w:fill="FFFFFF"/>
        <w:spacing w:before="120"/>
        <w:ind w:firstLine="720"/>
        <w:jc w:val="both"/>
        <w:rPr>
          <w:spacing w:val="-4"/>
        </w:rPr>
      </w:pPr>
      <w:r w:rsidRPr="00591CCC">
        <w:rPr>
          <w:spacing w:val="-4"/>
        </w:rPr>
        <w:t>-</w:t>
      </w:r>
      <w:r w:rsidR="001832CA" w:rsidRPr="00591CCC">
        <w:rPr>
          <w:spacing w:val="-4"/>
        </w:rPr>
        <w:t xml:space="preserve"> Mức chi cho tổng hai chức danh Điều tra viên và Cán bộ điều tra là 70% mức chi được hỗ trợ.</w:t>
      </w:r>
    </w:p>
    <w:p w:rsidR="001832CA" w:rsidRPr="00591CCC" w:rsidRDefault="00C84D2A" w:rsidP="00591CCC">
      <w:pPr>
        <w:shd w:val="clear" w:color="auto" w:fill="FFFFFF"/>
        <w:spacing w:before="120"/>
        <w:ind w:firstLine="720"/>
        <w:jc w:val="both"/>
        <w:rPr>
          <w:spacing w:val="-4"/>
        </w:rPr>
      </w:pPr>
      <w:r w:rsidRPr="00591CCC">
        <w:rPr>
          <w:spacing w:val="-4"/>
        </w:rPr>
        <w:t>b)</w:t>
      </w:r>
      <w:r w:rsidR="007708D4" w:rsidRPr="00591CCC">
        <w:rPr>
          <w:spacing w:val="-4"/>
        </w:rPr>
        <w:t xml:space="preserve"> </w:t>
      </w:r>
      <w:r w:rsidR="001832CA" w:rsidRPr="00591CCC">
        <w:rPr>
          <w:spacing w:val="-4"/>
        </w:rPr>
        <w:t>Viện Kiểm sát nhân dân: Mức chi hỗ trợ do Viện trưởng phân bổ, trong đó:</w:t>
      </w:r>
    </w:p>
    <w:p w:rsidR="001832CA" w:rsidRPr="00591CCC" w:rsidRDefault="00C84D2A" w:rsidP="00591CCC">
      <w:pPr>
        <w:shd w:val="clear" w:color="auto" w:fill="FFFFFF"/>
        <w:spacing w:before="120"/>
        <w:ind w:firstLine="720"/>
        <w:jc w:val="both"/>
        <w:rPr>
          <w:spacing w:val="-4"/>
        </w:rPr>
      </w:pPr>
      <w:r w:rsidRPr="00591CCC">
        <w:rPr>
          <w:spacing w:val="-4"/>
        </w:rPr>
        <w:t>-</w:t>
      </w:r>
      <w:r w:rsidR="001832CA" w:rsidRPr="00591CCC">
        <w:rPr>
          <w:spacing w:val="-4"/>
        </w:rPr>
        <w:t xml:space="preserve"> Mức chi hỗ trợ cho tổng hai chức danh Viện trưởng và Phó Viện trưởng là  30% số tiền được chi hỗ trợ.</w:t>
      </w:r>
    </w:p>
    <w:p w:rsidR="001832CA" w:rsidRPr="00591CCC" w:rsidRDefault="00C84D2A" w:rsidP="00591CCC">
      <w:pPr>
        <w:shd w:val="clear" w:color="auto" w:fill="FFFFFF"/>
        <w:spacing w:before="120"/>
        <w:ind w:firstLine="720"/>
        <w:jc w:val="both"/>
        <w:rPr>
          <w:spacing w:val="-4"/>
        </w:rPr>
      </w:pPr>
      <w:r w:rsidRPr="00591CCC">
        <w:rPr>
          <w:spacing w:val="-4"/>
        </w:rPr>
        <w:t>-</w:t>
      </w:r>
      <w:r w:rsidR="001832CA" w:rsidRPr="00591CCC">
        <w:rPr>
          <w:spacing w:val="-4"/>
        </w:rPr>
        <w:t xml:space="preserve"> Mức chi hỗ trợ cho tổng hai chức danh Kiểm sát viên, Kiểm tra viên là 70% số tiền được chi hỗ trợ.</w:t>
      </w:r>
    </w:p>
    <w:p w:rsidR="001832CA" w:rsidRPr="00591CCC" w:rsidRDefault="00C84D2A" w:rsidP="00591CCC">
      <w:pPr>
        <w:shd w:val="clear" w:color="auto" w:fill="FFFFFF"/>
        <w:spacing w:before="120"/>
        <w:ind w:firstLine="720"/>
        <w:jc w:val="both"/>
        <w:rPr>
          <w:spacing w:val="-4"/>
        </w:rPr>
      </w:pPr>
      <w:r w:rsidRPr="00591CCC">
        <w:rPr>
          <w:spacing w:val="-4"/>
        </w:rPr>
        <w:t>c)</w:t>
      </w:r>
      <w:r w:rsidR="001832CA" w:rsidRPr="00591CCC">
        <w:rPr>
          <w:spacing w:val="-4"/>
        </w:rPr>
        <w:t xml:space="preserve"> Tòa án nhân dân: Mức chi hỗ trợ do Thẩm phán phân bổ, trong đó:</w:t>
      </w:r>
    </w:p>
    <w:p w:rsidR="001832CA" w:rsidRPr="00591CCC" w:rsidRDefault="00C84D2A" w:rsidP="00591CCC">
      <w:pPr>
        <w:shd w:val="clear" w:color="auto" w:fill="FFFFFF"/>
        <w:spacing w:before="120"/>
        <w:ind w:firstLine="720"/>
        <w:jc w:val="both"/>
        <w:rPr>
          <w:spacing w:val="-4"/>
        </w:rPr>
      </w:pPr>
      <w:r w:rsidRPr="00591CCC">
        <w:rPr>
          <w:spacing w:val="-4"/>
        </w:rPr>
        <w:t>-</w:t>
      </w:r>
      <w:r w:rsidR="001832CA" w:rsidRPr="00591CCC">
        <w:rPr>
          <w:spacing w:val="-4"/>
        </w:rPr>
        <w:t xml:space="preserve"> Mức chi hỗ trợ đối với Thẩm phán là 70% số tiền được chi hỗ trợ.</w:t>
      </w:r>
    </w:p>
    <w:p w:rsidR="001832CA" w:rsidRPr="00591CCC" w:rsidRDefault="00C84D2A" w:rsidP="00591CCC">
      <w:pPr>
        <w:shd w:val="clear" w:color="auto" w:fill="FFFFFF"/>
        <w:spacing w:before="120"/>
        <w:ind w:firstLine="720"/>
        <w:jc w:val="both"/>
        <w:rPr>
          <w:spacing w:val="-4"/>
        </w:rPr>
      </w:pPr>
      <w:r w:rsidRPr="00591CCC">
        <w:rPr>
          <w:spacing w:val="-4"/>
        </w:rPr>
        <w:t>-</w:t>
      </w:r>
      <w:r w:rsidR="001832CA" w:rsidRPr="00591CCC">
        <w:rPr>
          <w:spacing w:val="-4"/>
        </w:rPr>
        <w:t xml:space="preserve"> Mức chi hỗ trợ đối với tổng hai chức danh Hội thẩm và Thư ký là 30% số tiền được chi hỗ trợ.</w:t>
      </w:r>
    </w:p>
    <w:p w:rsidR="002762B7" w:rsidRPr="00591CCC" w:rsidRDefault="00656607" w:rsidP="00591CCC">
      <w:pPr>
        <w:shd w:val="clear" w:color="auto" w:fill="FFFFFF"/>
        <w:spacing w:before="120"/>
        <w:ind w:firstLine="720"/>
        <w:jc w:val="both"/>
        <w:rPr>
          <w:b/>
        </w:rPr>
      </w:pPr>
      <w:r w:rsidRPr="00591CCC">
        <w:rPr>
          <w:b/>
        </w:rPr>
        <w:t>4</w:t>
      </w:r>
      <w:r w:rsidR="002762B7" w:rsidRPr="00591CCC">
        <w:rPr>
          <w:b/>
        </w:rPr>
        <w:t>.3. Điều kiện hỗ trợ và việc lập dự toán, quyết toán</w:t>
      </w:r>
    </w:p>
    <w:p w:rsidR="002762B7" w:rsidRPr="00591CCC" w:rsidRDefault="002762B7" w:rsidP="00591CCC">
      <w:pPr>
        <w:shd w:val="clear" w:color="auto" w:fill="FFFFFF"/>
        <w:spacing w:before="120"/>
        <w:ind w:firstLine="720"/>
        <w:jc w:val="both"/>
      </w:pPr>
      <w:r w:rsidRPr="00591CCC">
        <w:t>a)</w:t>
      </w:r>
      <w:r w:rsidRPr="00591CCC">
        <w:rPr>
          <w:lang w:val="vi-VN"/>
        </w:rPr>
        <w:t xml:space="preserve"> Điều kiện hỗ trợ</w:t>
      </w:r>
      <w:r w:rsidRPr="00591CCC">
        <w:t>:</w:t>
      </w:r>
    </w:p>
    <w:p w:rsidR="002762B7" w:rsidRPr="00591CCC" w:rsidRDefault="002762B7" w:rsidP="00591CCC">
      <w:pPr>
        <w:spacing w:before="120"/>
        <w:ind w:firstLine="720"/>
        <w:jc w:val="both"/>
        <w:rPr>
          <w:i/>
          <w:spacing w:val="-2"/>
          <w:lang w:eastAsia="x-none"/>
        </w:rPr>
      </w:pPr>
      <w:r w:rsidRPr="00591CCC">
        <w:rPr>
          <w:lang w:eastAsia="x-none"/>
        </w:rPr>
        <w:t xml:space="preserve">- </w:t>
      </w:r>
      <w:r w:rsidRPr="00591CCC">
        <w:rPr>
          <w:spacing w:val="-2"/>
          <w:lang w:eastAsia="x-none"/>
        </w:rPr>
        <w:t xml:space="preserve">Đối với công tác giải quyết </w:t>
      </w:r>
      <w:r w:rsidR="00176F62" w:rsidRPr="00591CCC">
        <w:rPr>
          <w:spacing w:val="-2"/>
          <w:lang w:eastAsia="x-none"/>
        </w:rPr>
        <w:t>tố giác, tin báo về tội phạm và kiến nghị khởi tố</w:t>
      </w:r>
      <w:r w:rsidRPr="00591CCC">
        <w:rPr>
          <w:spacing w:val="-2"/>
          <w:lang w:eastAsia="x-none"/>
        </w:rPr>
        <w:t>: phải có Quyết định Khởi tố vụ án hình sự hoặc Quyết định Không khởi tố vụ án hình sự.</w:t>
      </w:r>
    </w:p>
    <w:p w:rsidR="002762B7" w:rsidRPr="00591CCC" w:rsidRDefault="002762B7" w:rsidP="00591CCC">
      <w:pPr>
        <w:spacing w:before="120"/>
        <w:ind w:firstLine="720"/>
        <w:jc w:val="both"/>
        <w:rPr>
          <w:i/>
          <w:lang w:eastAsia="x-none"/>
        </w:rPr>
      </w:pPr>
      <w:r w:rsidRPr="00591CCC">
        <w:rPr>
          <w:lang w:eastAsia="x-none"/>
        </w:rPr>
        <w:t>- Đối với công tác điều tra, truy tố, xét xử vụ án hình sự:</w:t>
      </w:r>
    </w:p>
    <w:p w:rsidR="002762B7" w:rsidRPr="00591CCC" w:rsidRDefault="002762B7" w:rsidP="00591CCC">
      <w:pPr>
        <w:spacing w:before="120"/>
        <w:ind w:firstLine="720"/>
        <w:jc w:val="both"/>
        <w:rPr>
          <w:lang w:eastAsia="x-none"/>
        </w:rPr>
      </w:pPr>
      <w:r w:rsidRPr="00591CCC">
        <w:rPr>
          <w:lang w:eastAsia="x-none"/>
        </w:rPr>
        <w:t xml:space="preserve">+ Giai đoạn điều tra: phải có Bản kết luận điều tra vụ án hình sự </w:t>
      </w:r>
      <w:r w:rsidRPr="00591CCC">
        <w:rPr>
          <w:spacing w:val="-6"/>
          <w:lang w:eastAsia="x-none"/>
        </w:rPr>
        <w:t xml:space="preserve">hoặc </w:t>
      </w:r>
      <w:r w:rsidRPr="00591CCC">
        <w:rPr>
          <w:lang w:eastAsia="x-none"/>
        </w:rPr>
        <w:t>Quyết định chuyển vụ án hình sự (ngoài tỉnh) để tiếp tục điều tra, xử lý theo thẩm quyền.</w:t>
      </w:r>
    </w:p>
    <w:p w:rsidR="002762B7" w:rsidRPr="00591CCC" w:rsidRDefault="002762B7" w:rsidP="00591CCC">
      <w:pPr>
        <w:spacing w:before="120"/>
        <w:ind w:firstLine="720"/>
        <w:jc w:val="both"/>
        <w:rPr>
          <w:lang w:eastAsia="x-none"/>
        </w:rPr>
      </w:pPr>
      <w:r w:rsidRPr="00591CCC">
        <w:rPr>
          <w:lang w:eastAsia="x-none"/>
        </w:rPr>
        <w:t>+ Giai đoạn truy tố và kiểm soát xét xử: phải có Cáo trạng truy tố hoặc Quyết định đình chỉ vụ án hình sự.</w:t>
      </w:r>
    </w:p>
    <w:p w:rsidR="002762B7" w:rsidRPr="00591CCC" w:rsidRDefault="002762B7" w:rsidP="00591CCC">
      <w:pPr>
        <w:spacing w:before="120"/>
        <w:ind w:firstLine="720"/>
        <w:jc w:val="both"/>
        <w:rPr>
          <w:lang w:eastAsia="x-none"/>
        </w:rPr>
      </w:pPr>
      <w:r w:rsidRPr="00591CCC">
        <w:rPr>
          <w:lang w:eastAsia="x-none"/>
        </w:rPr>
        <w:t>+ Giai đoạn xét xử: phải có Bản án hoặc Quyết định đình chỉ vụ án hình sự.</w:t>
      </w:r>
    </w:p>
    <w:p w:rsidR="002762B7" w:rsidRPr="00591CCC" w:rsidRDefault="002762B7" w:rsidP="00591CCC">
      <w:pPr>
        <w:spacing w:before="120"/>
        <w:ind w:firstLine="720"/>
        <w:jc w:val="both"/>
        <w:rPr>
          <w:lang w:eastAsia="x-none"/>
        </w:rPr>
      </w:pPr>
      <w:r w:rsidRPr="00591CCC">
        <w:rPr>
          <w:lang w:eastAsia="x-none"/>
        </w:rPr>
        <w:t xml:space="preserve">b) </w:t>
      </w:r>
      <w:r w:rsidRPr="00591CCC">
        <w:rPr>
          <w:lang w:val="x-none" w:eastAsia="x-none"/>
        </w:rPr>
        <w:t xml:space="preserve">Việc </w:t>
      </w:r>
      <w:r w:rsidRPr="00591CCC">
        <w:rPr>
          <w:lang w:eastAsia="x-none"/>
        </w:rPr>
        <w:t xml:space="preserve">lập dự toán, </w:t>
      </w:r>
      <w:r w:rsidRPr="00591CCC">
        <w:rPr>
          <w:lang w:val="x-none" w:eastAsia="x-none"/>
        </w:rPr>
        <w:t>quyết toán</w:t>
      </w:r>
      <w:r w:rsidRPr="00591CCC">
        <w:rPr>
          <w:lang w:eastAsia="x-none"/>
        </w:rPr>
        <w:t>:</w:t>
      </w:r>
    </w:p>
    <w:p w:rsidR="002762B7" w:rsidRPr="00591CCC" w:rsidRDefault="002762B7" w:rsidP="00591CCC">
      <w:pPr>
        <w:spacing w:before="120"/>
        <w:ind w:firstLine="720"/>
        <w:jc w:val="both"/>
        <w:rPr>
          <w:lang w:eastAsia="x-none"/>
        </w:rPr>
      </w:pPr>
      <w:r w:rsidRPr="00591CCC">
        <w:rPr>
          <w:lang w:eastAsia="x-none"/>
        </w:rPr>
        <w:t xml:space="preserve">- Đối với công tác giải quyết </w:t>
      </w:r>
      <w:r w:rsidR="00176F62" w:rsidRPr="00591CCC">
        <w:rPr>
          <w:lang w:eastAsia="x-none"/>
        </w:rPr>
        <w:t>tố giác, tin báo về tội phạm và kiến nghị khởi tố</w:t>
      </w:r>
      <w:r w:rsidRPr="00591CCC">
        <w:rPr>
          <w:lang w:eastAsia="x-none"/>
        </w:rPr>
        <w:t>: do Cơ quan điều tra thực hiện.</w:t>
      </w:r>
    </w:p>
    <w:p w:rsidR="002762B7" w:rsidRPr="00591CCC" w:rsidRDefault="002762B7" w:rsidP="00591CCC">
      <w:pPr>
        <w:spacing w:before="120"/>
        <w:ind w:firstLine="720"/>
        <w:jc w:val="both"/>
        <w:rPr>
          <w:lang w:eastAsia="x-none"/>
        </w:rPr>
      </w:pPr>
      <w:r w:rsidRPr="00591CCC">
        <w:rPr>
          <w:lang w:eastAsia="x-none"/>
        </w:rPr>
        <w:t>- Đối với công tác điều tra, truy tố, xét xử vụ án hình sự: do từng ngành thực hiện.</w:t>
      </w:r>
    </w:p>
    <w:p w:rsidR="002B5A73" w:rsidRPr="00591CCC" w:rsidRDefault="002B5A73" w:rsidP="00591CCC">
      <w:pPr>
        <w:spacing w:before="120"/>
        <w:ind w:firstLine="720"/>
        <w:jc w:val="both"/>
        <w:rPr>
          <w:lang w:eastAsia="x-none"/>
        </w:rPr>
      </w:pPr>
      <w:r w:rsidRPr="00591CCC">
        <w:rPr>
          <w:lang w:eastAsia="x-none"/>
        </w:rPr>
        <w:t xml:space="preserve">c) Quy định quyết toán đối với trường hợp có Quyết định tách, nhập </w:t>
      </w:r>
      <w:r w:rsidR="00E3498D" w:rsidRPr="00591CCC">
        <w:rPr>
          <w:lang w:eastAsia="x-none"/>
        </w:rPr>
        <w:t>vụ việc</w:t>
      </w:r>
      <w:r w:rsidRPr="00591CCC">
        <w:rPr>
          <w:lang w:eastAsia="x-none"/>
        </w:rPr>
        <w:t>/vụ án</w:t>
      </w:r>
    </w:p>
    <w:p w:rsidR="002B5A73" w:rsidRPr="00591CCC" w:rsidRDefault="002B5A73" w:rsidP="00591CCC">
      <w:pPr>
        <w:spacing w:before="120"/>
        <w:ind w:firstLine="720"/>
        <w:jc w:val="both"/>
        <w:rPr>
          <w:lang w:eastAsia="x-none"/>
        </w:rPr>
      </w:pPr>
      <w:r w:rsidRPr="00591CCC">
        <w:rPr>
          <w:lang w:eastAsia="x-none"/>
        </w:rPr>
        <w:lastRenderedPageBreak/>
        <w:t xml:space="preserve">- Trường hợp nhiều vụ việc/vụ án hình sự có Quyết định nhập </w:t>
      </w:r>
      <w:r w:rsidR="00E3498D" w:rsidRPr="00591CCC">
        <w:rPr>
          <w:lang w:eastAsia="x-none"/>
        </w:rPr>
        <w:t>vụ việc/vụ án</w:t>
      </w:r>
      <w:r w:rsidRPr="00591CCC">
        <w:rPr>
          <w:lang w:eastAsia="x-none"/>
        </w:rPr>
        <w:t xml:space="preserve"> thì quyết toán 01 vụ. Đơn vị thụ lý cuối cùng có trách nhiệm thực hiện hồ sơ quyết toán.</w:t>
      </w:r>
    </w:p>
    <w:p w:rsidR="002B5A73" w:rsidRPr="00591CCC" w:rsidRDefault="002B5A73" w:rsidP="00591CCC">
      <w:pPr>
        <w:spacing w:before="120"/>
        <w:ind w:firstLine="720"/>
        <w:jc w:val="both"/>
        <w:rPr>
          <w:lang w:eastAsia="x-none"/>
        </w:rPr>
      </w:pPr>
      <w:r w:rsidRPr="00591CCC">
        <w:rPr>
          <w:lang w:eastAsia="x-none"/>
        </w:rPr>
        <w:t>- Trường hợp có Quyết định tách vụ việc/vụ án hình sự thành các vụ riêng thì quyết toán theo từng vụ riêng.</w:t>
      </w:r>
    </w:p>
    <w:p w:rsidR="00C071F0" w:rsidRPr="00591CCC" w:rsidRDefault="00656607" w:rsidP="00591CCC">
      <w:pPr>
        <w:widowControl w:val="0"/>
        <w:tabs>
          <w:tab w:val="right" w:leader="dot" w:pos="7920"/>
        </w:tabs>
        <w:spacing w:before="120"/>
        <w:ind w:firstLine="720"/>
        <w:jc w:val="both"/>
        <w:rPr>
          <w:b/>
        </w:rPr>
      </w:pPr>
      <w:r w:rsidRPr="00591CCC">
        <w:rPr>
          <w:b/>
        </w:rPr>
        <w:t>V</w:t>
      </w:r>
      <w:r w:rsidR="00C071F0" w:rsidRPr="00591CCC">
        <w:rPr>
          <w:b/>
        </w:rPr>
        <w:t>. DỰ KIẾN NGUỒN LỰC, ĐIỀU KIỆN BẢO ĐẢM CHO VIỆC THI HÀNH NGHỊ QUYẾT</w:t>
      </w:r>
      <w:r w:rsidR="00641AAE" w:rsidRPr="00591CCC">
        <w:rPr>
          <w:b/>
        </w:rPr>
        <w:t xml:space="preserve"> </w:t>
      </w:r>
      <w:r w:rsidR="00641AAE" w:rsidRPr="00591CCC">
        <w:rPr>
          <w:b/>
          <w:spacing w:val="-4"/>
        </w:rPr>
        <w:t>VÀ THỜI GIAN TRÌNH THÔNG QUA</w:t>
      </w:r>
    </w:p>
    <w:p w:rsidR="0077031B" w:rsidRPr="00591CCC" w:rsidRDefault="0077031B" w:rsidP="00591CCC">
      <w:pPr>
        <w:pStyle w:val="Vnbnnidung0"/>
        <w:spacing w:before="120" w:after="0" w:line="240" w:lineRule="auto"/>
        <w:ind w:firstLine="720"/>
        <w:jc w:val="both"/>
        <w:rPr>
          <w:rFonts w:ascii="Times New Roman" w:hAnsi="Times New Roman" w:cs="Times New Roman"/>
          <w:b/>
          <w:color w:val="auto"/>
        </w:rPr>
      </w:pPr>
      <w:r w:rsidRPr="00591CCC">
        <w:rPr>
          <w:rFonts w:ascii="Times New Roman" w:hAnsi="Times New Roman" w:cs="Times New Roman"/>
          <w:b/>
          <w:color w:val="auto"/>
        </w:rPr>
        <w:t>1. Dự kiến nguồn lực</w:t>
      </w:r>
      <w:bookmarkStart w:id="2" w:name="bookmark17"/>
      <w:bookmarkStart w:id="3" w:name="bookmark19"/>
      <w:bookmarkEnd w:id="2"/>
      <w:bookmarkEnd w:id="3"/>
    </w:p>
    <w:p w:rsidR="0077031B" w:rsidRPr="00591CCC" w:rsidRDefault="0077031B"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Trên cơ sở kết quả thụ lý giải quyết tin báo, điều tra vụ án; truy tố; xét xử của Cơ quan điều tra, Viện kiểm sát và Tòa án nhân dân trong năm 2024 và 9 tháng của năm 2025, dự báo kết quả giải quyết của cả năm 2025, xác định số lượng vụ án, tin báo giải quyết như sau:</w:t>
      </w:r>
    </w:p>
    <w:p w:rsidR="0077031B" w:rsidRPr="00591CCC" w:rsidRDefault="0077031B"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xml:space="preserve">- Đối với Cơ quan điều tra:  </w:t>
      </w:r>
    </w:p>
    <w:p w:rsidR="0077031B" w:rsidRPr="00591CCC" w:rsidRDefault="0077031B"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xml:space="preserve">+ Tổng số tin báo giải quyết là 4.225 tin, trong đó: 215 </w:t>
      </w:r>
      <w:r w:rsidRPr="00591CCC">
        <w:rPr>
          <w:rFonts w:ascii="Times New Roman" w:hAnsi="Times New Roman" w:cs="Times New Roman"/>
          <w:color w:val="auto"/>
          <w:spacing w:val="-4"/>
        </w:rPr>
        <w:t>tin báo có dấu hiệu tội phạm rất nghiêm trọng, đặc biệt nghiêm trọng; 4.010 tin báo có dấu hiệu tội phạm</w:t>
      </w:r>
      <w:r w:rsidRPr="00591CCC">
        <w:rPr>
          <w:rFonts w:ascii="Times New Roman" w:hAnsi="Times New Roman" w:cs="Times New Roman"/>
          <w:color w:val="auto"/>
          <w:lang w:eastAsia="x-none"/>
        </w:rPr>
        <w:t xml:space="preserve"> </w:t>
      </w:r>
      <w:r w:rsidRPr="00591CCC">
        <w:rPr>
          <w:rFonts w:ascii="Times New Roman" w:hAnsi="Times New Roman" w:cs="Times New Roman"/>
          <w:color w:val="auto"/>
          <w:spacing w:val="-4"/>
        </w:rPr>
        <w:t xml:space="preserve">nghiêm trọng, ít nghiêm trọng. Dự kiến kinh phí cần hỗ trợ là </w:t>
      </w:r>
      <w:r w:rsidRPr="00591CCC">
        <w:rPr>
          <w:rFonts w:ascii="Times New Roman" w:hAnsi="Times New Roman" w:cs="Times New Roman"/>
          <w:b/>
          <w:color w:val="auto"/>
          <w:spacing w:val="-4"/>
        </w:rPr>
        <w:t>3.974.500.000đ</w:t>
      </w:r>
      <w:r w:rsidRPr="00591CCC">
        <w:rPr>
          <w:rFonts w:ascii="Times New Roman" w:hAnsi="Times New Roman" w:cs="Times New Roman"/>
          <w:color w:val="auto"/>
          <w:spacing w:val="-4"/>
        </w:rPr>
        <w:t xml:space="preserve"> (</w:t>
      </w:r>
      <w:r w:rsidRPr="00591CCC">
        <w:rPr>
          <w:rFonts w:ascii="Times New Roman" w:hAnsi="Times New Roman" w:cs="Times New Roman"/>
          <w:i/>
          <w:color w:val="auto"/>
          <w:spacing w:val="-4"/>
        </w:rPr>
        <w:t>Ba tỷ chín trăm bảy mươi bốn triệu năm trăm nghìn đồng</w:t>
      </w:r>
      <w:r w:rsidRPr="00591CCC">
        <w:rPr>
          <w:rFonts w:ascii="Times New Roman" w:hAnsi="Times New Roman" w:cs="Times New Roman"/>
          <w:color w:val="auto"/>
          <w:spacing w:val="-4"/>
        </w:rPr>
        <w:t>).</w:t>
      </w:r>
    </w:p>
    <w:p w:rsidR="0077031B" w:rsidRPr="00591CCC" w:rsidRDefault="0077031B" w:rsidP="00591CCC">
      <w:pPr>
        <w:shd w:val="clear" w:color="auto" w:fill="FFFFFF"/>
        <w:spacing w:before="120"/>
        <w:ind w:firstLine="720"/>
        <w:jc w:val="both"/>
        <w:rPr>
          <w:spacing w:val="-4"/>
        </w:rPr>
      </w:pPr>
      <w:r w:rsidRPr="00591CCC">
        <w:rPr>
          <w:bCs/>
          <w:spacing w:val="2"/>
        </w:rPr>
        <w:t xml:space="preserve">+ Tổng số vụ án kết thúc điều tra là 3.881 vụ án, trong đó: 477 </w:t>
      </w:r>
      <w:r w:rsidRPr="00591CCC">
        <w:rPr>
          <w:spacing w:val="-4"/>
        </w:rPr>
        <w:t>vụ án về tội phạm rất nghiêm trọng, đặc biệt nghiêm trọng</w:t>
      </w:r>
      <w:r w:rsidRPr="00591CCC">
        <w:t xml:space="preserve">; </w:t>
      </w:r>
      <w:r w:rsidRPr="00591CCC">
        <w:rPr>
          <w:lang w:eastAsia="x-none"/>
        </w:rPr>
        <w:t xml:space="preserve">3.404 </w:t>
      </w:r>
      <w:r w:rsidRPr="00591CCC">
        <w:rPr>
          <w:spacing w:val="-4"/>
        </w:rPr>
        <w:t xml:space="preserve">vụ án về tội phạm nghiêm trọng, ít nghiêm trọng. Dự kiến kinh phí cần hỗ trợ là </w:t>
      </w:r>
      <w:r w:rsidRPr="00591CCC">
        <w:rPr>
          <w:b/>
          <w:spacing w:val="-4"/>
        </w:rPr>
        <w:t>5.815.000.000đ</w:t>
      </w:r>
      <w:r w:rsidRPr="00591CCC">
        <w:rPr>
          <w:spacing w:val="-4"/>
        </w:rPr>
        <w:t xml:space="preserve"> (</w:t>
      </w:r>
      <w:r w:rsidRPr="00591CCC">
        <w:rPr>
          <w:i/>
          <w:spacing w:val="-4"/>
        </w:rPr>
        <w:t>Năm tỷ tám trăm mười lăm triệu đồng</w:t>
      </w:r>
      <w:r w:rsidRPr="00591CCC">
        <w:rPr>
          <w:spacing w:val="-4"/>
        </w:rPr>
        <w:t>).</w:t>
      </w:r>
    </w:p>
    <w:p w:rsidR="0077031B" w:rsidRPr="00591CCC" w:rsidRDefault="0077031B" w:rsidP="00591CCC">
      <w:pPr>
        <w:shd w:val="clear" w:color="auto" w:fill="FFFFFF"/>
        <w:spacing w:before="120"/>
        <w:ind w:firstLine="720"/>
        <w:jc w:val="both"/>
        <w:rPr>
          <w:spacing w:val="-4"/>
        </w:rPr>
      </w:pPr>
      <w:r w:rsidRPr="00591CCC">
        <w:rPr>
          <w:spacing w:val="-4"/>
        </w:rPr>
        <w:t>- Đối với Viện kiểm sát nhân dân:</w:t>
      </w:r>
    </w:p>
    <w:p w:rsidR="0077031B" w:rsidRPr="00591CCC" w:rsidRDefault="0077031B"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Tổng số tin báo giải quyết là 5.694 tin, trong đó: Viện kiểm sát nhân dân tỉnh thụ lý 231 tin</w:t>
      </w:r>
      <w:r w:rsidRPr="00591CCC">
        <w:rPr>
          <w:rFonts w:ascii="Times New Roman" w:hAnsi="Times New Roman" w:cs="Times New Roman"/>
          <w:color w:val="auto"/>
          <w:spacing w:val="-4"/>
        </w:rPr>
        <w:t xml:space="preserve">; </w:t>
      </w:r>
      <w:r w:rsidRPr="00591CCC">
        <w:rPr>
          <w:rFonts w:ascii="Times New Roman" w:hAnsi="Times New Roman" w:cs="Times New Roman"/>
          <w:color w:val="auto"/>
        </w:rPr>
        <w:t>Viện kiểm sát nhân dân các khu vực thụ lý 5.463 tin</w:t>
      </w:r>
      <w:r w:rsidRPr="00591CCC">
        <w:rPr>
          <w:rFonts w:ascii="Times New Roman" w:hAnsi="Times New Roman" w:cs="Times New Roman"/>
          <w:color w:val="auto"/>
          <w:spacing w:val="-4"/>
        </w:rPr>
        <w:t xml:space="preserve">. Dự kiến kinh phí cần hỗ trợ là </w:t>
      </w:r>
      <w:r w:rsidRPr="00591CCC">
        <w:rPr>
          <w:rFonts w:ascii="Times New Roman" w:hAnsi="Times New Roman" w:cs="Times New Roman"/>
          <w:b/>
          <w:color w:val="auto"/>
          <w:spacing w:val="-4"/>
        </w:rPr>
        <w:t>3.439.500.000đ</w:t>
      </w:r>
      <w:r w:rsidRPr="00591CCC">
        <w:rPr>
          <w:rFonts w:ascii="Times New Roman" w:hAnsi="Times New Roman" w:cs="Times New Roman"/>
          <w:color w:val="auto"/>
          <w:spacing w:val="-4"/>
        </w:rPr>
        <w:t xml:space="preserve"> (</w:t>
      </w:r>
      <w:r w:rsidRPr="00591CCC">
        <w:rPr>
          <w:rFonts w:ascii="Times New Roman" w:hAnsi="Times New Roman" w:cs="Times New Roman"/>
          <w:i/>
          <w:color w:val="auto"/>
          <w:spacing w:val="-4"/>
        </w:rPr>
        <w:t>Ba tỷ bốn trăm ba mươi chín triệu năm trăm nghìn đồng</w:t>
      </w:r>
      <w:r w:rsidRPr="00591CCC">
        <w:rPr>
          <w:rFonts w:ascii="Times New Roman" w:hAnsi="Times New Roman" w:cs="Times New Roman"/>
          <w:color w:val="auto"/>
          <w:spacing w:val="-4"/>
        </w:rPr>
        <w:t>).</w:t>
      </w:r>
    </w:p>
    <w:p w:rsidR="0077031B" w:rsidRPr="00591CCC" w:rsidRDefault="0077031B" w:rsidP="00591CCC">
      <w:pPr>
        <w:pStyle w:val="Vnbnnidung0"/>
        <w:spacing w:before="120" w:after="0" w:line="240" w:lineRule="auto"/>
        <w:ind w:firstLine="720"/>
        <w:jc w:val="both"/>
        <w:rPr>
          <w:rFonts w:ascii="Times New Roman" w:hAnsi="Times New Roman" w:cs="Times New Roman"/>
          <w:color w:val="auto"/>
          <w:spacing w:val="-4"/>
        </w:rPr>
      </w:pPr>
      <w:r w:rsidRPr="00591CCC">
        <w:rPr>
          <w:rFonts w:ascii="Times New Roman" w:hAnsi="Times New Roman" w:cs="Times New Roman"/>
          <w:bCs/>
          <w:color w:val="auto"/>
          <w:spacing w:val="2"/>
        </w:rPr>
        <w:t xml:space="preserve">+ Tổng số vụ án truy tố là 4.263 vụ án, trong đó: </w:t>
      </w:r>
      <w:r w:rsidRPr="00591CCC">
        <w:rPr>
          <w:rFonts w:ascii="Times New Roman" w:hAnsi="Times New Roman" w:cs="Times New Roman"/>
          <w:color w:val="auto"/>
        </w:rPr>
        <w:t>Viện kiểm sát nhân dân tỉnh truy tố 427 vụ</w:t>
      </w:r>
      <w:r w:rsidRPr="00591CCC">
        <w:rPr>
          <w:rFonts w:ascii="Times New Roman" w:hAnsi="Times New Roman" w:cs="Times New Roman"/>
          <w:color w:val="auto"/>
          <w:spacing w:val="-4"/>
        </w:rPr>
        <w:t xml:space="preserve">; </w:t>
      </w:r>
      <w:r w:rsidRPr="00591CCC">
        <w:rPr>
          <w:rFonts w:ascii="Times New Roman" w:hAnsi="Times New Roman" w:cs="Times New Roman"/>
          <w:color w:val="auto"/>
        </w:rPr>
        <w:t>Viện kiểm sát nhân dân các khu vực thụ lý 3.836 vụ</w:t>
      </w:r>
      <w:r w:rsidRPr="00591CCC">
        <w:rPr>
          <w:rFonts w:ascii="Times New Roman" w:hAnsi="Times New Roman" w:cs="Times New Roman"/>
          <w:color w:val="auto"/>
          <w:spacing w:val="-4"/>
        </w:rPr>
        <w:t xml:space="preserve">. Dự kiến kinh phí cần hỗ trợ là </w:t>
      </w:r>
      <w:r w:rsidRPr="00591CCC">
        <w:rPr>
          <w:rFonts w:ascii="Times New Roman" w:hAnsi="Times New Roman" w:cs="Times New Roman"/>
          <w:b/>
          <w:color w:val="auto"/>
          <w:spacing w:val="-4"/>
        </w:rPr>
        <w:t>3.581.200.000đ</w:t>
      </w:r>
      <w:r w:rsidRPr="00591CCC">
        <w:rPr>
          <w:rFonts w:ascii="Times New Roman" w:hAnsi="Times New Roman" w:cs="Times New Roman"/>
          <w:color w:val="auto"/>
          <w:spacing w:val="-4"/>
        </w:rPr>
        <w:t xml:space="preserve"> (</w:t>
      </w:r>
      <w:r w:rsidRPr="00591CCC">
        <w:rPr>
          <w:rFonts w:ascii="Times New Roman" w:hAnsi="Times New Roman" w:cs="Times New Roman"/>
          <w:i/>
          <w:color w:val="auto"/>
          <w:spacing w:val="-4"/>
        </w:rPr>
        <w:t>Ba tỷ năm trăm tám mươi mốt triệu hai trăm nghìn đồng</w:t>
      </w:r>
      <w:r w:rsidRPr="00591CCC">
        <w:rPr>
          <w:rFonts w:ascii="Times New Roman" w:hAnsi="Times New Roman" w:cs="Times New Roman"/>
          <w:color w:val="auto"/>
          <w:spacing w:val="-4"/>
        </w:rPr>
        <w:t>).</w:t>
      </w:r>
    </w:p>
    <w:p w:rsidR="0077031B" w:rsidRPr="00591CCC" w:rsidRDefault="0077031B" w:rsidP="00591CCC">
      <w:pPr>
        <w:pStyle w:val="Vnbnnidung0"/>
        <w:spacing w:before="120" w:after="0" w:line="240" w:lineRule="auto"/>
        <w:ind w:firstLine="720"/>
        <w:jc w:val="both"/>
        <w:rPr>
          <w:rFonts w:ascii="Times New Roman" w:hAnsi="Times New Roman" w:cs="Times New Roman"/>
          <w:color w:val="auto"/>
          <w:spacing w:val="-4"/>
        </w:rPr>
      </w:pPr>
      <w:r w:rsidRPr="00591CCC">
        <w:rPr>
          <w:rFonts w:ascii="Times New Roman" w:hAnsi="Times New Roman" w:cs="Times New Roman"/>
          <w:color w:val="auto"/>
          <w:spacing w:val="-4"/>
        </w:rPr>
        <w:t xml:space="preserve">- Đối với Tòa án nhân dân: Tổng số vụ án xét xử là 4.452 vụ, trong đó: </w:t>
      </w:r>
      <w:r w:rsidRPr="00591CCC">
        <w:rPr>
          <w:rFonts w:ascii="Times New Roman" w:hAnsi="Times New Roman" w:cs="Times New Roman"/>
          <w:color w:val="auto"/>
        </w:rPr>
        <w:t>Tòa án nhân dân tỉnh xét xử 381 vụ</w:t>
      </w:r>
      <w:r w:rsidRPr="00591CCC">
        <w:rPr>
          <w:rFonts w:ascii="Times New Roman" w:hAnsi="Times New Roman" w:cs="Times New Roman"/>
          <w:color w:val="auto"/>
          <w:spacing w:val="-4"/>
        </w:rPr>
        <w:t xml:space="preserve">; </w:t>
      </w:r>
      <w:r w:rsidRPr="00591CCC">
        <w:rPr>
          <w:rFonts w:ascii="Times New Roman" w:hAnsi="Times New Roman" w:cs="Times New Roman"/>
          <w:color w:val="auto"/>
        </w:rPr>
        <w:t>Tòa án nhân dân các khu vực xét xử 4.071 vụ</w:t>
      </w:r>
      <w:r w:rsidRPr="00591CCC">
        <w:rPr>
          <w:rFonts w:ascii="Times New Roman" w:hAnsi="Times New Roman" w:cs="Times New Roman"/>
          <w:color w:val="auto"/>
          <w:spacing w:val="-4"/>
        </w:rPr>
        <w:t xml:space="preserve">. Dự kiến kinh phí cần hỗ trợ là </w:t>
      </w:r>
      <w:r w:rsidRPr="00591CCC">
        <w:rPr>
          <w:rFonts w:ascii="Times New Roman" w:hAnsi="Times New Roman" w:cs="Times New Roman"/>
          <w:b/>
          <w:color w:val="auto"/>
          <w:spacing w:val="-4"/>
        </w:rPr>
        <w:t>3.790.200.000đ</w:t>
      </w:r>
      <w:r w:rsidRPr="00591CCC">
        <w:rPr>
          <w:rFonts w:ascii="Times New Roman" w:hAnsi="Times New Roman" w:cs="Times New Roman"/>
          <w:color w:val="auto"/>
          <w:spacing w:val="-4"/>
        </w:rPr>
        <w:t xml:space="preserve"> (</w:t>
      </w:r>
      <w:r w:rsidRPr="00591CCC">
        <w:rPr>
          <w:rFonts w:ascii="Times New Roman" w:hAnsi="Times New Roman" w:cs="Times New Roman"/>
          <w:i/>
          <w:color w:val="auto"/>
          <w:spacing w:val="-4"/>
        </w:rPr>
        <w:t>Ba tỷ bảy trăm chín mươi triệu hai trăm nghìn đồng</w:t>
      </w:r>
      <w:r w:rsidRPr="00591CCC">
        <w:rPr>
          <w:rFonts w:ascii="Times New Roman" w:hAnsi="Times New Roman" w:cs="Times New Roman"/>
          <w:color w:val="auto"/>
          <w:spacing w:val="-4"/>
        </w:rPr>
        <w:t>).</w:t>
      </w:r>
    </w:p>
    <w:p w:rsidR="00C23E9C" w:rsidRPr="00591CCC" w:rsidRDefault="00C23E9C" w:rsidP="00591CCC">
      <w:pPr>
        <w:widowControl w:val="0"/>
        <w:tabs>
          <w:tab w:val="right" w:leader="dot" w:pos="7920"/>
        </w:tabs>
        <w:spacing w:before="120"/>
        <w:ind w:firstLine="720"/>
        <w:jc w:val="both"/>
        <w:rPr>
          <w:lang w:eastAsia="x-none"/>
        </w:rPr>
      </w:pPr>
      <w:r w:rsidRPr="00591CCC">
        <w:rPr>
          <w:bCs/>
          <w:spacing w:val="2"/>
        </w:rPr>
        <w:t xml:space="preserve">Dự kiến hàng năm ngân sách tỉnh sẽ phải bố trí </w:t>
      </w:r>
      <w:r w:rsidRPr="00591CCC">
        <w:rPr>
          <w:b/>
          <w:bCs/>
          <w:spacing w:val="2"/>
        </w:rPr>
        <w:t>20.600.400.000đ</w:t>
      </w:r>
      <w:r w:rsidRPr="00591CCC">
        <w:rPr>
          <w:bCs/>
          <w:spacing w:val="2"/>
        </w:rPr>
        <w:t xml:space="preserve"> </w:t>
      </w:r>
      <w:r w:rsidRPr="00591CCC">
        <w:rPr>
          <w:spacing w:val="-4"/>
        </w:rPr>
        <w:t>(</w:t>
      </w:r>
      <w:r w:rsidRPr="00591CCC">
        <w:rPr>
          <w:i/>
          <w:spacing w:val="-4"/>
        </w:rPr>
        <w:t>Hai mươi tỷ sáu trăm triệu bốn trăm nghìn đồng</w:t>
      </w:r>
      <w:r w:rsidRPr="00591CCC">
        <w:rPr>
          <w:spacing w:val="-4"/>
        </w:rPr>
        <w:t xml:space="preserve">) </w:t>
      </w:r>
      <w:r w:rsidRPr="00591CCC">
        <w:rPr>
          <w:bCs/>
          <w:spacing w:val="2"/>
        </w:rPr>
        <w:t xml:space="preserve">để thực hiện </w:t>
      </w:r>
      <w:r w:rsidRPr="00591CCC">
        <w:rPr>
          <w:lang w:eastAsia="x-none"/>
        </w:rPr>
        <w:t>chính sách hỗ trợ đối với những trực tiếp tham gia công tác giải quyết tố giác, tin báo về tội phạm, kiến nghị khởi tố; điều tra, truy tố xét xử vụ án hình sự giai đoạn 2025 - 2030.</w:t>
      </w:r>
    </w:p>
    <w:p w:rsidR="00591CCC" w:rsidRDefault="00591CCC" w:rsidP="00591CCC">
      <w:pPr>
        <w:pStyle w:val="Vnbnnidung0"/>
        <w:spacing w:before="120" w:after="0" w:line="240" w:lineRule="auto"/>
        <w:ind w:firstLine="720"/>
        <w:jc w:val="both"/>
        <w:rPr>
          <w:rFonts w:ascii="Times New Roman" w:hAnsi="Times New Roman" w:cs="Times New Roman"/>
          <w:b/>
          <w:color w:val="auto"/>
        </w:rPr>
      </w:pPr>
    </w:p>
    <w:p w:rsidR="0077031B" w:rsidRPr="00591CCC" w:rsidRDefault="0077031B" w:rsidP="00591CCC">
      <w:pPr>
        <w:pStyle w:val="Vnbnnidung0"/>
        <w:spacing w:before="120" w:after="0" w:line="240" w:lineRule="auto"/>
        <w:ind w:firstLine="720"/>
        <w:jc w:val="both"/>
        <w:rPr>
          <w:rFonts w:ascii="Times New Roman" w:hAnsi="Times New Roman" w:cs="Times New Roman"/>
          <w:b/>
          <w:color w:val="auto"/>
        </w:rPr>
      </w:pPr>
      <w:r w:rsidRPr="00591CCC">
        <w:rPr>
          <w:rFonts w:ascii="Times New Roman" w:hAnsi="Times New Roman" w:cs="Times New Roman"/>
          <w:b/>
          <w:color w:val="auto"/>
        </w:rPr>
        <w:lastRenderedPageBreak/>
        <w:t>2. Điều kiện đảm bảo cho việc thực hiện chính sách</w:t>
      </w:r>
    </w:p>
    <w:p w:rsidR="0077031B" w:rsidRPr="00591CCC" w:rsidRDefault="0077031B" w:rsidP="00591CCC">
      <w:pPr>
        <w:pStyle w:val="Vnbnnidung0"/>
        <w:spacing w:before="120" w:after="0" w:line="240" w:lineRule="auto"/>
        <w:ind w:firstLine="720"/>
        <w:jc w:val="both"/>
        <w:rPr>
          <w:rFonts w:ascii="Times New Roman" w:hAnsi="Times New Roman" w:cs="Times New Roman"/>
          <w:b/>
          <w:color w:val="auto"/>
        </w:rPr>
      </w:pPr>
      <w:r w:rsidRPr="00591CCC">
        <w:rPr>
          <w:rFonts w:ascii="Times New Roman" w:hAnsi="Times New Roman" w:cs="Times New Roman"/>
          <w:color w:val="auto"/>
        </w:rPr>
        <w:t xml:space="preserve">- Việc ban hành chính sách hỗ trợ sẽ nhận được sự đồng tình và tuân thủ thực hiện của các cơ quan, tổ chức, cá nhân vì chính sách hỗ trợ sẽ đảm bảo được quyền lợi </w:t>
      </w:r>
      <w:r w:rsidRPr="00591CCC">
        <w:rPr>
          <w:rFonts w:ascii="Times New Roman" w:hAnsi="Times New Roman" w:cs="Times New Roman"/>
          <w:color w:val="auto"/>
          <w:lang w:eastAsia="x-none"/>
        </w:rPr>
        <w:t xml:space="preserve">những người trực tiếp tham gia công tác giải quyết tố giác, tin báo về tội phạm, kiến nghị khởi tố; điều tra, truy tố xét xử vụ án hình sự </w:t>
      </w:r>
      <w:r w:rsidRPr="00591CCC">
        <w:rPr>
          <w:rFonts w:ascii="Times New Roman" w:hAnsi="Times New Roman" w:cs="Times New Roman"/>
          <w:color w:val="auto"/>
        </w:rPr>
        <w:t>trên địa bàn tỉnh.</w:t>
      </w:r>
      <w:bookmarkStart w:id="4" w:name="bookmark22"/>
      <w:bookmarkEnd w:id="4"/>
    </w:p>
    <w:p w:rsidR="0077031B" w:rsidRPr="00591CCC" w:rsidRDefault="0077031B" w:rsidP="00591CCC">
      <w:pPr>
        <w:pStyle w:val="Vnbnnidung0"/>
        <w:spacing w:before="120" w:after="0" w:line="240" w:lineRule="auto"/>
        <w:ind w:firstLine="720"/>
        <w:jc w:val="both"/>
        <w:rPr>
          <w:rFonts w:ascii="Times New Roman" w:hAnsi="Times New Roman" w:cs="Times New Roman"/>
          <w:color w:val="auto"/>
        </w:rPr>
      </w:pPr>
      <w:r w:rsidRPr="00591CCC">
        <w:rPr>
          <w:rFonts w:ascii="Times New Roman" w:hAnsi="Times New Roman" w:cs="Times New Roman"/>
          <w:color w:val="auto"/>
        </w:rPr>
        <w:t xml:space="preserve">- Khi Nghị quyết được ban hành, các cơ quan, đơn vị chủ động trong việc chuẩn bị các nguồn lực và các điều kiện cần thiết khác để đảm bảo chế độ hỗ trợ cho lực lượng </w:t>
      </w:r>
      <w:r w:rsidRPr="00591CCC">
        <w:rPr>
          <w:rFonts w:ascii="Times New Roman" w:hAnsi="Times New Roman" w:cs="Times New Roman"/>
          <w:color w:val="auto"/>
          <w:lang w:eastAsia="x-none"/>
        </w:rPr>
        <w:t xml:space="preserve">trực tiếp tham gia công tác giải quyết tố giác, tin báo về tội phạm, kiến nghị khởi tố; điều tra, truy tố xét xử vụ án hình sự </w:t>
      </w:r>
      <w:r w:rsidRPr="00591CCC">
        <w:rPr>
          <w:rFonts w:ascii="Times New Roman" w:hAnsi="Times New Roman" w:cs="Times New Roman"/>
          <w:color w:val="auto"/>
        </w:rPr>
        <w:t>được thực hiện hiệu quả.</w:t>
      </w:r>
      <w:bookmarkStart w:id="5" w:name="bookmark23"/>
      <w:bookmarkEnd w:id="5"/>
    </w:p>
    <w:p w:rsidR="00EF25FA" w:rsidRPr="00591CCC" w:rsidRDefault="00EF25FA" w:rsidP="00591CCC">
      <w:pPr>
        <w:pStyle w:val="Vnbnnidung0"/>
        <w:spacing w:before="120" w:after="0" w:line="240" w:lineRule="auto"/>
        <w:ind w:firstLine="720"/>
        <w:jc w:val="both"/>
        <w:rPr>
          <w:rFonts w:ascii="Times New Roman" w:hAnsi="Times New Roman" w:cs="Times New Roman"/>
          <w:b/>
          <w:color w:val="auto"/>
        </w:rPr>
      </w:pPr>
      <w:r w:rsidRPr="00591CCC">
        <w:rPr>
          <w:rFonts w:ascii="Times New Roman" w:hAnsi="Times New Roman" w:cs="Times New Roman"/>
          <w:b/>
          <w:color w:val="auto"/>
        </w:rPr>
        <w:t>3</w:t>
      </w:r>
      <w:r w:rsidRPr="00591CCC">
        <w:rPr>
          <w:rFonts w:ascii="Times New Roman" w:hAnsi="Times New Roman" w:cs="Times New Roman"/>
          <w:b/>
          <w:color w:val="auto"/>
        </w:rPr>
        <w:t xml:space="preserve">. Thời gian dự kiến trình thông qua </w:t>
      </w:r>
      <w:r w:rsidRPr="00591CCC">
        <w:rPr>
          <w:rFonts w:ascii="Times New Roman" w:hAnsi="Times New Roman" w:cs="Times New Roman"/>
          <w:b/>
          <w:color w:val="auto"/>
        </w:rPr>
        <w:t xml:space="preserve">Nghị </w:t>
      </w:r>
      <w:r w:rsidRPr="00591CCC">
        <w:rPr>
          <w:rFonts w:ascii="Times New Roman" w:hAnsi="Times New Roman" w:cs="Times New Roman"/>
          <w:b/>
          <w:color w:val="auto"/>
        </w:rPr>
        <w:t>quyết:</w:t>
      </w:r>
      <w:r w:rsidRPr="00591CCC">
        <w:rPr>
          <w:rFonts w:ascii="Times New Roman" w:hAnsi="Times New Roman" w:cs="Times New Roman"/>
          <w:color w:val="auto"/>
        </w:rPr>
        <w:t xml:space="preserve"> Tại kỳ họp thường lệ cuối năm 2025, Hội đồng nhân dân tỉnh khóa X.</w:t>
      </w:r>
    </w:p>
    <w:p w:rsidR="00873F6A" w:rsidRPr="00591CCC" w:rsidRDefault="00B906B3" w:rsidP="00591CCC">
      <w:pPr>
        <w:widowControl w:val="0"/>
        <w:tabs>
          <w:tab w:val="right" w:leader="dot" w:pos="7920"/>
        </w:tabs>
        <w:spacing w:before="120"/>
        <w:ind w:firstLine="720"/>
        <w:jc w:val="both"/>
      </w:pPr>
      <w:r w:rsidRPr="00591CCC">
        <w:t xml:space="preserve">Trên đây là Tờ trình về </w:t>
      </w:r>
      <w:r w:rsidR="00873F6A" w:rsidRPr="00591CCC">
        <w:t>dự thảo</w:t>
      </w:r>
      <w:r w:rsidRPr="00591CCC">
        <w:t xml:space="preserve"> Nghị quyết quy định chế độ hỗ trợ kinh phí đối với những người tham gia trực tiếp công tác giải quyết </w:t>
      </w:r>
      <w:r w:rsidR="00176F62" w:rsidRPr="00591CCC">
        <w:t>tố giác, tin báo về tội phạm và kiến nghị khởi tố</w:t>
      </w:r>
      <w:r w:rsidRPr="00591CCC">
        <w:t>; điều tra, truy tố, xét xử vụ án hình sự trên địa bàn tỉnh Đồng Nai, Ủy ban nhân dân tỉnh</w:t>
      </w:r>
      <w:r w:rsidR="00150D75" w:rsidRPr="00591CCC">
        <w:t xml:space="preserve"> xin</w:t>
      </w:r>
      <w:r w:rsidR="00873F6A" w:rsidRPr="00591CCC">
        <w:t xml:space="preserve"> </w:t>
      </w:r>
      <w:r w:rsidRPr="00591CCC">
        <w:t>kí</w:t>
      </w:r>
      <w:r w:rsidR="000527D0" w:rsidRPr="00591CCC">
        <w:t>nh trình Hội đồng nhân dân tỉnh</w:t>
      </w:r>
      <w:r w:rsidR="00531461" w:rsidRPr="00591CCC">
        <w:t xml:space="preserve"> </w:t>
      </w:r>
      <w:r w:rsidR="00873F6A" w:rsidRPr="00591CCC">
        <w:t>xem xét, quyết định./.</w:t>
      </w:r>
    </w:p>
    <w:p w:rsidR="0043440D" w:rsidRPr="00591CCC" w:rsidRDefault="0043440D" w:rsidP="00591CCC">
      <w:pPr>
        <w:spacing w:before="120"/>
        <w:ind w:firstLine="720"/>
        <w:contextualSpacing/>
        <w:jc w:val="both"/>
        <w:rPr>
          <w:b/>
          <w:i/>
        </w:rPr>
      </w:pPr>
      <w:r w:rsidRPr="00591CCC">
        <w:rPr>
          <w:b/>
          <w:i/>
        </w:rPr>
        <w:t>Hồ sơ trình kèm theo gồm:</w:t>
      </w:r>
    </w:p>
    <w:p w:rsidR="00253AD4" w:rsidRPr="00591CCC" w:rsidRDefault="00253AD4" w:rsidP="00591CCC">
      <w:pPr>
        <w:tabs>
          <w:tab w:val="left" w:pos="3240"/>
        </w:tabs>
        <w:spacing w:before="120"/>
        <w:ind w:firstLine="720"/>
        <w:jc w:val="both"/>
        <w:rPr>
          <w:i/>
          <w:color w:val="000000" w:themeColor="text1"/>
        </w:rPr>
      </w:pPr>
      <w:r w:rsidRPr="00591CCC">
        <w:rPr>
          <w:i/>
        </w:rPr>
        <w:t>1. Dự thảo Nghị quyết</w:t>
      </w:r>
      <w:r w:rsidR="0043440D" w:rsidRPr="00591CCC">
        <w:rPr>
          <w:i/>
        </w:rPr>
        <w:t xml:space="preserve"> mới</w:t>
      </w:r>
      <w:r w:rsidRPr="00591CCC">
        <w:rPr>
          <w:i/>
        </w:rPr>
        <w:t xml:space="preserve"> của HĐND tỉnh về quy định chính sách hỗ trợ đối với những người tham gia trực tiếp công tác giải quyết nguồn tin về tội phạm; điều tra, truy tố, xét xử vụ án hình sự trên địa bàn tỉnh Đồng Nai</w:t>
      </w:r>
      <w:r w:rsidRPr="00591CCC">
        <w:rPr>
          <w:i/>
          <w:color w:val="000000" w:themeColor="text1"/>
        </w:rPr>
        <w:t>.</w:t>
      </w:r>
    </w:p>
    <w:p w:rsidR="00253AD4" w:rsidRPr="00591CCC" w:rsidRDefault="00253AD4" w:rsidP="00591CCC">
      <w:pPr>
        <w:spacing w:before="120"/>
        <w:ind w:firstLine="720"/>
        <w:jc w:val="both"/>
        <w:rPr>
          <w:i/>
          <w:spacing w:val="2"/>
        </w:rPr>
      </w:pPr>
      <w:r w:rsidRPr="00591CCC">
        <w:rPr>
          <w:i/>
          <w:spacing w:val="2"/>
        </w:rPr>
        <w:t xml:space="preserve">2. Bảng so sánh, thuyết minh nội dung dự thảo </w:t>
      </w:r>
      <w:r w:rsidR="0043440D" w:rsidRPr="00591CCC">
        <w:rPr>
          <w:i/>
          <w:spacing w:val="2"/>
        </w:rPr>
        <w:t xml:space="preserve">Nghị </w:t>
      </w:r>
      <w:r w:rsidRPr="00591CCC">
        <w:rPr>
          <w:i/>
          <w:spacing w:val="2"/>
        </w:rPr>
        <w:t>quyết với quy định hiện hành.</w:t>
      </w:r>
    </w:p>
    <w:p w:rsidR="00253AD4" w:rsidRPr="00591CCC" w:rsidRDefault="00785E94" w:rsidP="00591CCC">
      <w:pPr>
        <w:spacing w:before="120"/>
        <w:ind w:firstLine="720"/>
        <w:jc w:val="both"/>
        <w:rPr>
          <w:i/>
          <w:spacing w:val="2"/>
        </w:rPr>
      </w:pPr>
      <w:r w:rsidRPr="00591CCC">
        <w:rPr>
          <w:i/>
          <w:spacing w:val="2"/>
        </w:rPr>
        <w:t>3.</w:t>
      </w:r>
      <w:r w:rsidR="00253AD4" w:rsidRPr="00591CCC">
        <w:rPr>
          <w:i/>
          <w:spacing w:val="2"/>
        </w:rPr>
        <w:t xml:space="preserve"> Công văn số 2300/CAT-PV01</w:t>
      </w:r>
      <w:r w:rsidR="00253AD4" w:rsidRPr="00591CCC">
        <w:rPr>
          <w:i/>
        </w:rPr>
        <w:t xml:space="preserve"> ngày 28/10/2025 của Công an tỉnh về việc </w:t>
      </w:r>
      <w:r w:rsidR="00253AD4" w:rsidRPr="00591CCC">
        <w:rPr>
          <w:i/>
          <w:spacing w:val="2"/>
        </w:rPr>
        <w:t xml:space="preserve">tham gia góp ý hồ sơ xây dựng Nghị quyết HĐND tỉnh </w:t>
      </w:r>
      <w:r w:rsidR="00253AD4" w:rsidRPr="00591CCC">
        <w:rPr>
          <w:i/>
        </w:rPr>
        <w:t>quy định chính sách hỗ trợ đối với những người tham gia trực tiếp công tác giải quyết nguồn tin về tội phạm; điều tra, truy tố, xét xử vụ án hình sự trên địa bàn tỉnh Đồng Nai</w:t>
      </w:r>
      <w:r w:rsidR="00253AD4" w:rsidRPr="00591CCC">
        <w:rPr>
          <w:i/>
          <w:spacing w:val="2"/>
        </w:rPr>
        <w:t>.</w:t>
      </w:r>
    </w:p>
    <w:p w:rsidR="00253AD4" w:rsidRPr="00591CCC" w:rsidRDefault="00785E94" w:rsidP="00591CCC">
      <w:pPr>
        <w:spacing w:before="120"/>
        <w:ind w:firstLine="720"/>
        <w:jc w:val="both"/>
        <w:rPr>
          <w:i/>
          <w:spacing w:val="2"/>
        </w:rPr>
      </w:pPr>
      <w:r w:rsidRPr="00591CCC">
        <w:rPr>
          <w:i/>
          <w:spacing w:val="2"/>
        </w:rPr>
        <w:t>4.</w:t>
      </w:r>
      <w:r w:rsidR="00253AD4" w:rsidRPr="00591CCC">
        <w:rPr>
          <w:i/>
          <w:spacing w:val="2"/>
        </w:rPr>
        <w:t xml:space="preserve"> Tài liệu góp ý của các </w:t>
      </w:r>
      <w:r w:rsidR="003226C9" w:rsidRPr="00591CCC">
        <w:rPr>
          <w:i/>
          <w:spacing w:val="2"/>
        </w:rPr>
        <w:t xml:space="preserve">Bộ, sở, </w:t>
      </w:r>
      <w:r w:rsidR="00253AD4" w:rsidRPr="00591CCC">
        <w:rPr>
          <w:i/>
          <w:spacing w:val="2"/>
        </w:rPr>
        <w:t>ngành</w:t>
      </w:r>
      <w:r w:rsidR="003226C9" w:rsidRPr="00591CCC">
        <w:rPr>
          <w:i/>
          <w:spacing w:val="2"/>
        </w:rPr>
        <w:t>, Báo và Phát thanh truyền hình Đồng Nai</w:t>
      </w:r>
      <w:r w:rsidR="00253AD4" w:rsidRPr="00591CCC">
        <w:rPr>
          <w:i/>
          <w:spacing w:val="2"/>
        </w:rPr>
        <w:t>.</w:t>
      </w:r>
    </w:p>
    <w:p w:rsidR="00253AD4" w:rsidRPr="00591CCC" w:rsidRDefault="00785E94" w:rsidP="00591CCC">
      <w:pPr>
        <w:spacing w:before="120"/>
        <w:ind w:firstLine="720"/>
        <w:jc w:val="both"/>
        <w:rPr>
          <w:i/>
          <w:spacing w:val="2"/>
        </w:rPr>
      </w:pPr>
      <w:r w:rsidRPr="00591CCC">
        <w:rPr>
          <w:i/>
          <w:spacing w:val="2"/>
        </w:rPr>
        <w:t xml:space="preserve">5. </w:t>
      </w:r>
      <w:r w:rsidR="00253AD4" w:rsidRPr="00591CCC">
        <w:rPr>
          <w:i/>
          <w:spacing w:val="2"/>
        </w:rPr>
        <w:t>Báo cáo số /BC-CAT-PV01 ngày /2025 về việc</w:t>
      </w:r>
      <w:r w:rsidR="00253AD4" w:rsidRPr="00591CCC">
        <w:t xml:space="preserve"> </w:t>
      </w:r>
      <w:r w:rsidR="00253AD4" w:rsidRPr="00591CCC">
        <w:rPr>
          <w:i/>
          <w:spacing w:val="2"/>
        </w:rPr>
        <w:t xml:space="preserve">tiếp thu, giải trình ý kiến góp ý dự thảo các văn bản trình Hội đồng nhân dân tỉnh ban hành Nghị quyết </w:t>
      </w:r>
      <w:r w:rsidR="00253AD4" w:rsidRPr="00591CCC">
        <w:rPr>
          <w:i/>
        </w:rPr>
        <w:t>quy định chính sách hỗ trợ đối với những người tham gia trực tiếp công tác giải quyết nguồn tin về tội phạm; điều tra, truy tố, xét xử vụ án hình sự trên địa bàn tỉnh Đồng Nai</w:t>
      </w:r>
      <w:r w:rsidR="00253AD4" w:rsidRPr="00591CCC">
        <w:rPr>
          <w:i/>
          <w:spacing w:val="2"/>
        </w:rPr>
        <w:t xml:space="preserve"> (kèm Phụ lục tổng hợp ý kiến các sở, ngành).</w:t>
      </w:r>
    </w:p>
    <w:p w:rsidR="00253AD4" w:rsidRPr="00591CCC" w:rsidRDefault="00785E94" w:rsidP="00591CCC">
      <w:pPr>
        <w:spacing w:before="120"/>
        <w:ind w:firstLine="720"/>
        <w:jc w:val="both"/>
        <w:rPr>
          <w:i/>
          <w:spacing w:val="2"/>
        </w:rPr>
      </w:pPr>
      <w:r w:rsidRPr="00591CCC">
        <w:rPr>
          <w:i/>
          <w:spacing w:val="2"/>
        </w:rPr>
        <w:t xml:space="preserve">6. </w:t>
      </w:r>
      <w:r w:rsidR="00253AD4" w:rsidRPr="00591CCC">
        <w:rPr>
          <w:i/>
          <w:spacing w:val="2"/>
        </w:rPr>
        <w:t xml:space="preserve">Công văn số /CAT-PV01 ngày /2025 về việc đề nghị thẩm định hồ sơ dự thảo Nghị quyết HĐND tỉnh </w:t>
      </w:r>
      <w:r w:rsidR="00253AD4" w:rsidRPr="00591CCC">
        <w:rPr>
          <w:i/>
        </w:rPr>
        <w:t>quy định chính sách hỗ trợ đối với những người tham gia trực tiếp công tác giải quyết nguồn tin về tội phạm; điều tra, truy tố, xét xử vụ án hình sự trên địa bàn tỉnh Đồng Nai.</w:t>
      </w:r>
    </w:p>
    <w:p w:rsidR="00253AD4" w:rsidRPr="00591CCC" w:rsidRDefault="00785E94" w:rsidP="00591CCC">
      <w:pPr>
        <w:spacing w:before="120"/>
        <w:ind w:firstLine="720"/>
        <w:jc w:val="both"/>
        <w:rPr>
          <w:i/>
          <w:spacing w:val="2"/>
        </w:rPr>
      </w:pPr>
      <w:r w:rsidRPr="00591CCC">
        <w:rPr>
          <w:i/>
          <w:spacing w:val="2"/>
        </w:rPr>
        <w:t xml:space="preserve">7. </w:t>
      </w:r>
      <w:r w:rsidR="00253AD4" w:rsidRPr="00591CCC">
        <w:rPr>
          <w:i/>
          <w:spacing w:val="2"/>
        </w:rPr>
        <w:t>Báo cáo thẩm định của Sở Tư pháp số  /BC-STP ngày /2025.</w:t>
      </w:r>
    </w:p>
    <w:p w:rsidR="00253AD4" w:rsidRPr="00785E94" w:rsidRDefault="00785E94" w:rsidP="00591CCC">
      <w:pPr>
        <w:spacing w:before="120"/>
        <w:ind w:firstLine="720"/>
        <w:jc w:val="both"/>
        <w:rPr>
          <w:i/>
          <w:spacing w:val="2"/>
        </w:rPr>
      </w:pPr>
      <w:r w:rsidRPr="00591CCC">
        <w:rPr>
          <w:i/>
          <w:spacing w:val="2"/>
        </w:rPr>
        <w:t xml:space="preserve">8. </w:t>
      </w:r>
      <w:r w:rsidR="00253AD4" w:rsidRPr="00591CCC">
        <w:rPr>
          <w:i/>
          <w:spacing w:val="2"/>
        </w:rPr>
        <w:t xml:space="preserve">Báo cáo số /BC-CAT-PV01 ngày /2025 về tiếp thu, giải trình ý kiến thẩm định của Sở Tư pháp về dự thảo Nghị quyết </w:t>
      </w:r>
      <w:r w:rsidR="00253AD4" w:rsidRPr="00591CCC">
        <w:rPr>
          <w:i/>
        </w:rPr>
        <w:t xml:space="preserve">quy định chính sách hỗ trợ đối </w:t>
      </w:r>
      <w:r w:rsidR="00253AD4" w:rsidRPr="00591CCC">
        <w:rPr>
          <w:i/>
        </w:rPr>
        <w:lastRenderedPageBreak/>
        <w:t>với những người tham gia trực tiếp công tác giải quyết nguồn tin về tội phạm; điều tra, truy tố, xét xử vụ án hình sự trên địa bàn tỉnh Đồng Nai</w:t>
      </w:r>
      <w:r w:rsidR="00253AD4" w:rsidRPr="00785E94">
        <w:rPr>
          <w:i/>
          <w:spacing w:val="2"/>
        </w:rPr>
        <w:t>.</w:t>
      </w:r>
    </w:p>
    <w:tbl>
      <w:tblPr>
        <w:tblW w:w="9248" w:type="dxa"/>
        <w:tblInd w:w="108" w:type="dxa"/>
        <w:tblLook w:val="04A0" w:firstRow="1" w:lastRow="0" w:firstColumn="1" w:lastColumn="0" w:noHBand="0" w:noVBand="1"/>
      </w:tblPr>
      <w:tblGrid>
        <w:gridCol w:w="3866"/>
        <w:gridCol w:w="1129"/>
        <w:gridCol w:w="4253"/>
      </w:tblGrid>
      <w:tr w:rsidR="000166D9" w:rsidRPr="0058148C" w:rsidTr="000166D9">
        <w:tc>
          <w:tcPr>
            <w:tcW w:w="3866" w:type="dxa"/>
            <w:shd w:val="clear" w:color="auto" w:fill="auto"/>
          </w:tcPr>
          <w:p w:rsidR="000166D9" w:rsidRPr="0058148C" w:rsidRDefault="000166D9" w:rsidP="00FE6459">
            <w:pPr>
              <w:tabs>
                <w:tab w:val="left" w:pos="705"/>
              </w:tabs>
              <w:contextualSpacing/>
              <w:jc w:val="both"/>
              <w:rPr>
                <w:b/>
                <w:i/>
                <w:sz w:val="24"/>
                <w:u w:color="FF0000"/>
                <w:lang w:val="nb-NO"/>
              </w:rPr>
            </w:pPr>
          </w:p>
          <w:p w:rsidR="000166D9" w:rsidRPr="0058148C" w:rsidRDefault="000166D9" w:rsidP="00FE6459">
            <w:pPr>
              <w:tabs>
                <w:tab w:val="left" w:pos="705"/>
              </w:tabs>
              <w:contextualSpacing/>
              <w:jc w:val="both"/>
              <w:rPr>
                <w:b/>
                <w:i/>
                <w:sz w:val="24"/>
                <w:lang w:val="nb-NO"/>
              </w:rPr>
            </w:pPr>
            <w:r w:rsidRPr="0058148C">
              <w:rPr>
                <w:b/>
                <w:i/>
                <w:sz w:val="24"/>
                <w:u w:color="FF0000"/>
                <w:lang w:val="nb-NO"/>
              </w:rPr>
              <w:t>Nơi nhận</w:t>
            </w:r>
            <w:r w:rsidRPr="0058148C">
              <w:rPr>
                <w:b/>
                <w:i/>
                <w:sz w:val="24"/>
                <w:lang w:val="nb-NO"/>
              </w:rPr>
              <w:t>:</w:t>
            </w:r>
          </w:p>
          <w:p w:rsidR="000166D9" w:rsidRPr="0058148C" w:rsidRDefault="000166D9" w:rsidP="00FE6459">
            <w:pPr>
              <w:tabs>
                <w:tab w:val="left" w:pos="705"/>
              </w:tabs>
              <w:contextualSpacing/>
              <w:jc w:val="both"/>
              <w:rPr>
                <w:sz w:val="22"/>
                <w:lang w:val="nb-NO"/>
              </w:rPr>
            </w:pPr>
            <w:r w:rsidRPr="0058148C">
              <w:rPr>
                <w:sz w:val="22"/>
                <w:lang w:val="nb-NO"/>
              </w:rPr>
              <w:t>- Như trên;</w:t>
            </w:r>
          </w:p>
          <w:p w:rsidR="000166D9" w:rsidRPr="0058148C" w:rsidRDefault="000166D9" w:rsidP="00FE6459">
            <w:pPr>
              <w:tabs>
                <w:tab w:val="left" w:pos="705"/>
              </w:tabs>
              <w:contextualSpacing/>
              <w:jc w:val="both"/>
              <w:rPr>
                <w:sz w:val="22"/>
                <w:lang w:val="nb-NO"/>
              </w:rPr>
            </w:pPr>
            <w:r w:rsidRPr="0058148C">
              <w:rPr>
                <w:sz w:val="22"/>
                <w:lang w:val="nb-NO"/>
              </w:rPr>
              <w:t>- Thường trực Tỉnh ủy;</w:t>
            </w:r>
          </w:p>
          <w:p w:rsidR="000166D9" w:rsidRPr="0058148C" w:rsidRDefault="000166D9" w:rsidP="00FE6459">
            <w:pPr>
              <w:contextualSpacing/>
              <w:jc w:val="both"/>
              <w:rPr>
                <w:sz w:val="22"/>
                <w:lang w:val="nb-NO"/>
              </w:rPr>
            </w:pPr>
            <w:r w:rsidRPr="0058148C">
              <w:rPr>
                <w:sz w:val="22"/>
                <w:lang w:val="nb-NO"/>
              </w:rPr>
              <w:t xml:space="preserve">- </w:t>
            </w:r>
            <w:r w:rsidR="00640DA5" w:rsidRPr="0058148C">
              <w:rPr>
                <w:sz w:val="22"/>
                <w:lang w:val="nb-NO"/>
              </w:rPr>
              <w:t xml:space="preserve">Chủ tịch; </w:t>
            </w:r>
            <w:r w:rsidRPr="0058148C">
              <w:rPr>
                <w:sz w:val="22"/>
                <w:lang w:val="nb-NO"/>
              </w:rPr>
              <w:t>PCT UBND tỉnh;</w:t>
            </w:r>
          </w:p>
          <w:p w:rsidR="000166D9" w:rsidRPr="0058148C" w:rsidRDefault="000166D9" w:rsidP="00FE6459">
            <w:pPr>
              <w:contextualSpacing/>
              <w:jc w:val="both"/>
              <w:rPr>
                <w:sz w:val="22"/>
                <w:lang w:val="nb-NO"/>
              </w:rPr>
            </w:pPr>
            <w:r w:rsidRPr="0058148C">
              <w:rPr>
                <w:sz w:val="22"/>
                <w:lang w:val="nb-NO"/>
              </w:rPr>
              <w:t>- Ban Pháp chế HĐND tỉnh;</w:t>
            </w:r>
          </w:p>
          <w:p w:rsidR="000166D9" w:rsidRPr="0058148C" w:rsidRDefault="000166D9" w:rsidP="00FE6459">
            <w:pPr>
              <w:contextualSpacing/>
              <w:jc w:val="both"/>
              <w:rPr>
                <w:sz w:val="22"/>
                <w:lang w:val="nb-NO"/>
              </w:rPr>
            </w:pPr>
            <w:r w:rsidRPr="0058148C">
              <w:rPr>
                <w:sz w:val="22"/>
                <w:lang w:val="nb-NO"/>
              </w:rPr>
              <w:t xml:space="preserve">- Ban Kinh tế - </w:t>
            </w:r>
            <w:r w:rsidRPr="0058148C">
              <w:rPr>
                <w:sz w:val="22"/>
                <w:u w:color="FF0000"/>
                <w:lang w:val="nb-NO"/>
              </w:rPr>
              <w:t>Ngân sách</w:t>
            </w:r>
            <w:r w:rsidRPr="0058148C">
              <w:rPr>
                <w:sz w:val="22"/>
                <w:lang w:val="nb-NO"/>
              </w:rPr>
              <w:t xml:space="preserve"> HĐND tỉnh;</w:t>
            </w:r>
          </w:p>
          <w:p w:rsidR="000166D9" w:rsidRPr="0058148C" w:rsidRDefault="000166D9" w:rsidP="00FE6459">
            <w:pPr>
              <w:contextualSpacing/>
              <w:jc w:val="both"/>
              <w:rPr>
                <w:sz w:val="22"/>
                <w:lang w:val="nb-NO"/>
              </w:rPr>
            </w:pPr>
            <w:r w:rsidRPr="0058148C">
              <w:rPr>
                <w:sz w:val="22"/>
                <w:lang w:val="nb-NO"/>
              </w:rPr>
              <w:t>- Sở Tư pháp; Sở Nội vụ; Sở Tài chính;</w:t>
            </w:r>
          </w:p>
          <w:p w:rsidR="002B3AEA" w:rsidRPr="0058148C" w:rsidRDefault="002B3AEA" w:rsidP="00FE6459">
            <w:pPr>
              <w:contextualSpacing/>
              <w:jc w:val="both"/>
              <w:rPr>
                <w:sz w:val="22"/>
                <w:lang w:val="nb-NO"/>
              </w:rPr>
            </w:pPr>
            <w:r w:rsidRPr="0058148C">
              <w:rPr>
                <w:sz w:val="22"/>
                <w:lang w:val="nb-NO"/>
              </w:rPr>
              <w:t>- Công an tỉnh, VKSND tỉnh, TAND tỉnh;</w:t>
            </w:r>
          </w:p>
          <w:p w:rsidR="000166D9" w:rsidRPr="0058148C" w:rsidRDefault="000166D9" w:rsidP="00FE6459">
            <w:pPr>
              <w:contextualSpacing/>
              <w:jc w:val="both"/>
              <w:rPr>
                <w:sz w:val="22"/>
                <w:lang w:val="nb-NO"/>
              </w:rPr>
            </w:pPr>
            <w:r w:rsidRPr="0058148C">
              <w:rPr>
                <w:sz w:val="22"/>
                <w:lang w:val="nb-NO"/>
              </w:rPr>
              <w:t>- Chánh, các Phó CVP UBND tỉnh;</w:t>
            </w:r>
          </w:p>
          <w:p w:rsidR="000166D9" w:rsidRPr="0058148C" w:rsidRDefault="000166D9" w:rsidP="00FE6459">
            <w:pPr>
              <w:contextualSpacing/>
              <w:jc w:val="both"/>
              <w:rPr>
                <w:sz w:val="22"/>
                <w:lang w:val="nb-NO"/>
              </w:rPr>
            </w:pPr>
            <w:r w:rsidRPr="0058148C">
              <w:rPr>
                <w:sz w:val="22"/>
                <w:lang w:val="nb-NO"/>
              </w:rPr>
              <w:t>- Lưu: VT, KTNS, KGVX, THNC.</w:t>
            </w:r>
          </w:p>
        </w:tc>
        <w:tc>
          <w:tcPr>
            <w:tcW w:w="1129" w:type="dxa"/>
          </w:tcPr>
          <w:p w:rsidR="000166D9" w:rsidRPr="0058148C" w:rsidRDefault="000166D9" w:rsidP="00FE6459">
            <w:pPr>
              <w:tabs>
                <w:tab w:val="left" w:pos="705"/>
              </w:tabs>
              <w:jc w:val="center"/>
              <w:rPr>
                <w:b/>
                <w:lang w:val="nb-NO"/>
              </w:rPr>
            </w:pPr>
          </w:p>
        </w:tc>
        <w:tc>
          <w:tcPr>
            <w:tcW w:w="4253" w:type="dxa"/>
            <w:shd w:val="clear" w:color="auto" w:fill="auto"/>
          </w:tcPr>
          <w:p w:rsidR="000166D9" w:rsidRPr="0058148C" w:rsidRDefault="000166D9" w:rsidP="00FE6459">
            <w:pPr>
              <w:tabs>
                <w:tab w:val="left" w:pos="705"/>
              </w:tabs>
              <w:jc w:val="center"/>
              <w:rPr>
                <w:b/>
                <w:lang w:val="nb-NO"/>
              </w:rPr>
            </w:pPr>
          </w:p>
          <w:p w:rsidR="000166D9" w:rsidRPr="0058148C" w:rsidRDefault="000166D9" w:rsidP="00FE6459">
            <w:pPr>
              <w:tabs>
                <w:tab w:val="left" w:pos="705"/>
              </w:tabs>
              <w:jc w:val="center"/>
              <w:rPr>
                <w:b/>
                <w:lang w:val="nb-NO"/>
              </w:rPr>
            </w:pPr>
            <w:r w:rsidRPr="0058148C">
              <w:rPr>
                <w:b/>
                <w:lang w:val="nb-NO"/>
              </w:rPr>
              <w:t>TM. ỦY BAN NHÂN DÂN</w:t>
            </w:r>
          </w:p>
          <w:p w:rsidR="000166D9" w:rsidRPr="0058148C" w:rsidRDefault="000166D9" w:rsidP="00FE6459">
            <w:pPr>
              <w:tabs>
                <w:tab w:val="left" w:pos="705"/>
              </w:tabs>
              <w:jc w:val="center"/>
              <w:rPr>
                <w:b/>
                <w:lang w:val="nb-NO"/>
              </w:rPr>
            </w:pPr>
            <w:r w:rsidRPr="0058148C">
              <w:rPr>
                <w:b/>
                <w:lang w:val="nb-NO"/>
              </w:rPr>
              <w:t>CHỦ TỊCH</w:t>
            </w:r>
          </w:p>
          <w:p w:rsidR="000166D9" w:rsidRPr="0058148C" w:rsidRDefault="000166D9" w:rsidP="00FE6459">
            <w:pPr>
              <w:tabs>
                <w:tab w:val="left" w:pos="705"/>
              </w:tabs>
              <w:jc w:val="center"/>
              <w:rPr>
                <w:b/>
                <w:lang w:val="nb-NO"/>
              </w:rPr>
            </w:pPr>
          </w:p>
          <w:p w:rsidR="000166D9" w:rsidRPr="0058148C" w:rsidRDefault="000166D9" w:rsidP="00FE6459">
            <w:pPr>
              <w:tabs>
                <w:tab w:val="left" w:pos="705"/>
              </w:tabs>
              <w:jc w:val="center"/>
              <w:rPr>
                <w:b/>
                <w:lang w:val="nb-NO"/>
              </w:rPr>
            </w:pPr>
          </w:p>
          <w:p w:rsidR="000166D9" w:rsidRPr="0058148C" w:rsidRDefault="000166D9" w:rsidP="00FE6459">
            <w:pPr>
              <w:tabs>
                <w:tab w:val="left" w:pos="705"/>
              </w:tabs>
              <w:jc w:val="center"/>
              <w:rPr>
                <w:i/>
                <w:lang w:val="nb-NO"/>
              </w:rPr>
            </w:pPr>
          </w:p>
          <w:p w:rsidR="000166D9" w:rsidRPr="0058148C" w:rsidRDefault="000166D9" w:rsidP="00FE6459">
            <w:pPr>
              <w:tabs>
                <w:tab w:val="left" w:pos="705"/>
              </w:tabs>
              <w:jc w:val="center"/>
              <w:rPr>
                <w:b/>
                <w:lang w:val="nb-NO"/>
              </w:rPr>
            </w:pPr>
          </w:p>
          <w:p w:rsidR="000166D9" w:rsidRPr="0058148C" w:rsidRDefault="000166D9" w:rsidP="00FE6459">
            <w:pPr>
              <w:tabs>
                <w:tab w:val="left" w:pos="705"/>
              </w:tabs>
              <w:jc w:val="center"/>
              <w:rPr>
                <w:b/>
                <w:lang w:val="nb-NO"/>
              </w:rPr>
            </w:pPr>
          </w:p>
          <w:p w:rsidR="000166D9" w:rsidRPr="0058148C" w:rsidRDefault="000166D9" w:rsidP="00FE6459">
            <w:pPr>
              <w:tabs>
                <w:tab w:val="left" w:pos="705"/>
              </w:tabs>
              <w:jc w:val="center"/>
              <w:rPr>
                <w:lang w:val="nb-NO"/>
              </w:rPr>
            </w:pPr>
            <w:r w:rsidRPr="0058148C">
              <w:rPr>
                <w:b/>
                <w:lang w:val="nb-NO"/>
              </w:rPr>
              <w:t>Võ Tấn Đức</w:t>
            </w:r>
          </w:p>
        </w:tc>
      </w:tr>
    </w:tbl>
    <w:p w:rsidR="000166D9" w:rsidRPr="0058148C" w:rsidRDefault="000166D9" w:rsidP="00873F6A">
      <w:pPr>
        <w:widowControl w:val="0"/>
        <w:tabs>
          <w:tab w:val="right" w:leader="dot" w:pos="7920"/>
        </w:tabs>
        <w:spacing w:before="80" w:line="400" w:lineRule="exact"/>
        <w:ind w:firstLine="454"/>
        <w:jc w:val="both"/>
      </w:pPr>
    </w:p>
    <w:p w:rsidR="00873F6A" w:rsidRPr="0058148C" w:rsidRDefault="00873F6A" w:rsidP="00873F6A">
      <w:pPr>
        <w:widowControl w:val="0"/>
        <w:tabs>
          <w:tab w:val="right" w:leader="dot" w:pos="7920"/>
        </w:tabs>
        <w:spacing w:before="144" w:after="144"/>
        <w:ind w:firstLine="567"/>
        <w:jc w:val="both"/>
        <w:rPr>
          <w:i/>
          <w:sz w:val="2"/>
        </w:rPr>
      </w:pPr>
    </w:p>
    <w:sectPr w:rsidR="00873F6A" w:rsidRPr="0058148C" w:rsidSect="00FE21B0">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16F" w:rsidRDefault="009E016F" w:rsidP="000A251B">
      <w:r>
        <w:separator/>
      </w:r>
    </w:p>
  </w:endnote>
  <w:endnote w:type="continuationSeparator" w:id="0">
    <w:p w:rsidR="009E016F" w:rsidRDefault="009E016F" w:rsidP="000A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16F" w:rsidRDefault="009E016F" w:rsidP="000A251B">
      <w:r>
        <w:separator/>
      </w:r>
    </w:p>
  </w:footnote>
  <w:footnote w:type="continuationSeparator" w:id="0">
    <w:p w:rsidR="009E016F" w:rsidRDefault="009E016F" w:rsidP="000A25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66087"/>
      <w:docPartObj>
        <w:docPartGallery w:val="Page Numbers (Top of Page)"/>
        <w:docPartUnique/>
      </w:docPartObj>
    </w:sdtPr>
    <w:sdtEndPr>
      <w:rPr>
        <w:noProof/>
      </w:rPr>
    </w:sdtEndPr>
    <w:sdtContent>
      <w:p w:rsidR="000A251B" w:rsidRDefault="000A251B">
        <w:pPr>
          <w:pStyle w:val="Header"/>
          <w:jc w:val="center"/>
        </w:pPr>
        <w:r>
          <w:fldChar w:fldCharType="begin"/>
        </w:r>
        <w:r>
          <w:instrText xml:space="preserve"> PAGE   \* MERGEFORMAT </w:instrText>
        </w:r>
        <w:r>
          <w:fldChar w:fldCharType="separate"/>
        </w:r>
        <w:r w:rsidR="006350BF">
          <w:rPr>
            <w:noProof/>
          </w:rPr>
          <w:t>10</w:t>
        </w:r>
        <w:r>
          <w:rPr>
            <w:noProof/>
          </w:rPr>
          <w:fldChar w:fldCharType="end"/>
        </w:r>
      </w:p>
    </w:sdtContent>
  </w:sdt>
  <w:p w:rsidR="000A251B" w:rsidRDefault="000A25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460A1"/>
    <w:multiLevelType w:val="hybridMultilevel"/>
    <w:tmpl w:val="66C045EC"/>
    <w:lvl w:ilvl="0" w:tplc="E75AF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6A"/>
    <w:rsid w:val="000166D9"/>
    <w:rsid w:val="000527D0"/>
    <w:rsid w:val="00090055"/>
    <w:rsid w:val="000A0EA2"/>
    <w:rsid w:val="000A251B"/>
    <w:rsid w:val="000E09D3"/>
    <w:rsid w:val="00101EA8"/>
    <w:rsid w:val="0010740E"/>
    <w:rsid w:val="0013750B"/>
    <w:rsid w:val="00150D75"/>
    <w:rsid w:val="00151FEE"/>
    <w:rsid w:val="00160821"/>
    <w:rsid w:val="001748AA"/>
    <w:rsid w:val="00174E25"/>
    <w:rsid w:val="00176F62"/>
    <w:rsid w:val="001832CA"/>
    <w:rsid w:val="001A4CF5"/>
    <w:rsid w:val="001A5D91"/>
    <w:rsid w:val="001A5E42"/>
    <w:rsid w:val="001B57B8"/>
    <w:rsid w:val="001C2FA3"/>
    <w:rsid w:val="001D053E"/>
    <w:rsid w:val="001D0DF2"/>
    <w:rsid w:val="001E2E1B"/>
    <w:rsid w:val="001E654C"/>
    <w:rsid w:val="00213B72"/>
    <w:rsid w:val="00253AD4"/>
    <w:rsid w:val="00275851"/>
    <w:rsid w:val="002762B7"/>
    <w:rsid w:val="002964F9"/>
    <w:rsid w:val="002B3AEA"/>
    <w:rsid w:val="002B5A73"/>
    <w:rsid w:val="002C649C"/>
    <w:rsid w:val="003226C9"/>
    <w:rsid w:val="00334EE3"/>
    <w:rsid w:val="003530E3"/>
    <w:rsid w:val="003C0E0E"/>
    <w:rsid w:val="00405F36"/>
    <w:rsid w:val="0043440D"/>
    <w:rsid w:val="00486DFF"/>
    <w:rsid w:val="004A5163"/>
    <w:rsid w:val="004C411E"/>
    <w:rsid w:val="004D2BCB"/>
    <w:rsid w:val="004F1D76"/>
    <w:rsid w:val="00531461"/>
    <w:rsid w:val="005569F2"/>
    <w:rsid w:val="00557BF3"/>
    <w:rsid w:val="005725C5"/>
    <w:rsid w:val="0058148C"/>
    <w:rsid w:val="00591CCC"/>
    <w:rsid w:val="005B5872"/>
    <w:rsid w:val="005E0414"/>
    <w:rsid w:val="005F6049"/>
    <w:rsid w:val="00611C7B"/>
    <w:rsid w:val="00624157"/>
    <w:rsid w:val="006323E8"/>
    <w:rsid w:val="006350BF"/>
    <w:rsid w:val="00640DA5"/>
    <w:rsid w:val="00641AAE"/>
    <w:rsid w:val="0065610E"/>
    <w:rsid w:val="00656607"/>
    <w:rsid w:val="00662E45"/>
    <w:rsid w:val="0066669C"/>
    <w:rsid w:val="006A7421"/>
    <w:rsid w:val="006B3F63"/>
    <w:rsid w:val="006E40CA"/>
    <w:rsid w:val="007209ED"/>
    <w:rsid w:val="00732AA6"/>
    <w:rsid w:val="00744DB8"/>
    <w:rsid w:val="00745905"/>
    <w:rsid w:val="00767177"/>
    <w:rsid w:val="0077031B"/>
    <w:rsid w:val="007708D4"/>
    <w:rsid w:val="00785E94"/>
    <w:rsid w:val="007944EC"/>
    <w:rsid w:val="007B120B"/>
    <w:rsid w:val="007E3F37"/>
    <w:rsid w:val="00806F44"/>
    <w:rsid w:val="0082355E"/>
    <w:rsid w:val="00843195"/>
    <w:rsid w:val="00846BFA"/>
    <w:rsid w:val="00863308"/>
    <w:rsid w:val="00873F6A"/>
    <w:rsid w:val="00880A7E"/>
    <w:rsid w:val="00882D80"/>
    <w:rsid w:val="009051BB"/>
    <w:rsid w:val="00942465"/>
    <w:rsid w:val="00954A28"/>
    <w:rsid w:val="00993396"/>
    <w:rsid w:val="009B1FB5"/>
    <w:rsid w:val="009E016F"/>
    <w:rsid w:val="009F0090"/>
    <w:rsid w:val="00A63F75"/>
    <w:rsid w:val="00A811E8"/>
    <w:rsid w:val="00A91BF8"/>
    <w:rsid w:val="00AC2318"/>
    <w:rsid w:val="00AE0190"/>
    <w:rsid w:val="00B023A6"/>
    <w:rsid w:val="00B1399B"/>
    <w:rsid w:val="00B354DE"/>
    <w:rsid w:val="00B577F4"/>
    <w:rsid w:val="00B906B3"/>
    <w:rsid w:val="00B95568"/>
    <w:rsid w:val="00BB4E10"/>
    <w:rsid w:val="00C071F0"/>
    <w:rsid w:val="00C169B0"/>
    <w:rsid w:val="00C2244F"/>
    <w:rsid w:val="00C23E9C"/>
    <w:rsid w:val="00C65057"/>
    <w:rsid w:val="00C84D2A"/>
    <w:rsid w:val="00CA33AB"/>
    <w:rsid w:val="00CC5C93"/>
    <w:rsid w:val="00D44083"/>
    <w:rsid w:val="00D560F9"/>
    <w:rsid w:val="00D61284"/>
    <w:rsid w:val="00D92E10"/>
    <w:rsid w:val="00D966C0"/>
    <w:rsid w:val="00DD6566"/>
    <w:rsid w:val="00DE45C8"/>
    <w:rsid w:val="00E048BC"/>
    <w:rsid w:val="00E114A8"/>
    <w:rsid w:val="00E16B46"/>
    <w:rsid w:val="00E1730D"/>
    <w:rsid w:val="00E2030E"/>
    <w:rsid w:val="00E3498D"/>
    <w:rsid w:val="00E82587"/>
    <w:rsid w:val="00EA64BD"/>
    <w:rsid w:val="00EB7733"/>
    <w:rsid w:val="00EC769C"/>
    <w:rsid w:val="00EE45C3"/>
    <w:rsid w:val="00EF25FA"/>
    <w:rsid w:val="00EF55C6"/>
    <w:rsid w:val="00F012AF"/>
    <w:rsid w:val="00F013FE"/>
    <w:rsid w:val="00F13846"/>
    <w:rsid w:val="00F149F7"/>
    <w:rsid w:val="00F33F41"/>
    <w:rsid w:val="00F5475C"/>
    <w:rsid w:val="00F963D4"/>
    <w:rsid w:val="00FB1AE5"/>
    <w:rsid w:val="00FC0FB4"/>
    <w:rsid w:val="00FC7FB1"/>
    <w:rsid w:val="00FD2BBA"/>
    <w:rsid w:val="00FE21B0"/>
    <w:rsid w:val="00FE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D62E"/>
  <w15:chartTrackingRefBased/>
  <w15:docId w15:val="{D8AF6125-DEBA-40FA-85FE-B512F505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F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873F6A"/>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873F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6A"/>
    <w:rPr>
      <w:rFonts w:ascii="Segoe UI" w:eastAsia="Times New Roman" w:hAnsi="Segoe UI" w:cs="Segoe UI"/>
      <w:sz w:val="18"/>
      <w:szCs w:val="18"/>
    </w:rPr>
  </w:style>
  <w:style w:type="paragraph" w:styleId="ListParagraph">
    <w:name w:val="List Paragraph"/>
    <w:basedOn w:val="Normal"/>
    <w:uiPriority w:val="34"/>
    <w:qFormat/>
    <w:rsid w:val="00942465"/>
    <w:pPr>
      <w:ind w:left="720"/>
      <w:contextualSpacing/>
    </w:pPr>
  </w:style>
  <w:style w:type="paragraph" w:styleId="Header">
    <w:name w:val="header"/>
    <w:basedOn w:val="Normal"/>
    <w:link w:val="HeaderChar"/>
    <w:uiPriority w:val="99"/>
    <w:unhideWhenUsed/>
    <w:rsid w:val="000A251B"/>
    <w:pPr>
      <w:tabs>
        <w:tab w:val="center" w:pos="4680"/>
        <w:tab w:val="right" w:pos="9360"/>
      </w:tabs>
    </w:pPr>
  </w:style>
  <w:style w:type="character" w:customStyle="1" w:styleId="HeaderChar">
    <w:name w:val="Header Char"/>
    <w:basedOn w:val="DefaultParagraphFont"/>
    <w:link w:val="Header"/>
    <w:uiPriority w:val="99"/>
    <w:rsid w:val="000A251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A251B"/>
    <w:pPr>
      <w:tabs>
        <w:tab w:val="center" w:pos="4680"/>
        <w:tab w:val="right" w:pos="9360"/>
      </w:tabs>
    </w:pPr>
  </w:style>
  <w:style w:type="character" w:customStyle="1" w:styleId="FooterChar">
    <w:name w:val="Footer Char"/>
    <w:basedOn w:val="DefaultParagraphFont"/>
    <w:link w:val="Footer"/>
    <w:uiPriority w:val="99"/>
    <w:rsid w:val="000A251B"/>
    <w:rPr>
      <w:rFonts w:ascii="Times New Roman" w:eastAsia="Times New Roman" w:hAnsi="Times New Roman" w:cs="Times New Roman"/>
      <w:sz w:val="28"/>
      <w:szCs w:val="28"/>
    </w:rPr>
  </w:style>
  <w:style w:type="paragraph" w:styleId="BodyText">
    <w:name w:val="Body Text"/>
    <w:basedOn w:val="Normal"/>
    <w:link w:val="BodyTextChar"/>
    <w:rsid w:val="000A251B"/>
    <w:pPr>
      <w:jc w:val="both"/>
    </w:pPr>
    <w:rPr>
      <w:color w:val="000000"/>
    </w:rPr>
  </w:style>
  <w:style w:type="character" w:customStyle="1" w:styleId="BodyTextChar">
    <w:name w:val="Body Text Char"/>
    <w:basedOn w:val="DefaultParagraphFont"/>
    <w:link w:val="BodyText"/>
    <w:rsid w:val="000A251B"/>
    <w:rPr>
      <w:rFonts w:ascii="Times New Roman" w:eastAsia="Times New Roman" w:hAnsi="Times New Roman" w:cs="Times New Roman"/>
      <w:color w:val="000000"/>
      <w:sz w:val="28"/>
      <w:szCs w:val="28"/>
    </w:rPr>
  </w:style>
  <w:style w:type="character" w:customStyle="1" w:styleId="fontstyle31">
    <w:name w:val="fontstyle31"/>
    <w:rsid w:val="000A251B"/>
    <w:rPr>
      <w:rFonts w:ascii="TimesNewRomanPS-ItalicMT" w:hAnsi="TimesNewRomanPS-ItalicMT" w:hint="default"/>
      <w:b w:val="0"/>
      <w:bCs w:val="0"/>
      <w:i/>
      <w:iCs/>
      <w:color w:val="000000"/>
      <w:sz w:val="24"/>
      <w:szCs w:val="24"/>
    </w:rPr>
  </w:style>
  <w:style w:type="character" w:styleId="Hyperlink">
    <w:name w:val="Hyperlink"/>
    <w:uiPriority w:val="99"/>
    <w:semiHidden/>
    <w:unhideWhenUsed/>
    <w:rsid w:val="007209ED"/>
    <w:rPr>
      <w:color w:val="0000FF"/>
      <w:u w:val="single"/>
    </w:rPr>
  </w:style>
  <w:style w:type="character" w:customStyle="1" w:styleId="Vnbnnidung">
    <w:name w:val="Văn bản nội dung_"/>
    <w:link w:val="Vnbnnidung0"/>
    <w:rsid w:val="005B5872"/>
    <w:rPr>
      <w:color w:val="383B46"/>
      <w:sz w:val="28"/>
      <w:szCs w:val="28"/>
    </w:rPr>
  </w:style>
  <w:style w:type="paragraph" w:customStyle="1" w:styleId="Vnbnnidung0">
    <w:name w:val="Văn bản nội dung"/>
    <w:basedOn w:val="Normal"/>
    <w:link w:val="Vnbnnidung"/>
    <w:rsid w:val="005B5872"/>
    <w:pPr>
      <w:widowControl w:val="0"/>
      <w:spacing w:after="100" w:line="266" w:lineRule="auto"/>
      <w:ind w:firstLine="400"/>
    </w:pPr>
    <w:rPr>
      <w:rFonts w:asciiTheme="minorHAnsi" w:eastAsiaTheme="minorHAnsi" w:hAnsiTheme="minorHAnsi" w:cstheme="minorBidi"/>
      <w:color w:val="383B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10</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35</cp:revision>
  <cp:lastPrinted>2025-10-29T16:12:00Z</cp:lastPrinted>
  <dcterms:created xsi:type="dcterms:W3CDTF">2024-10-08T09:42:00Z</dcterms:created>
  <dcterms:modified xsi:type="dcterms:W3CDTF">2025-10-29T16:14:00Z</dcterms:modified>
</cp:coreProperties>
</file>