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2" w:type="dxa"/>
        <w:tblLayout w:type="fixed"/>
        <w:tblCellMar>
          <w:left w:w="0" w:type="dxa"/>
          <w:right w:w="0" w:type="dxa"/>
        </w:tblCellMar>
        <w:tblLook w:val="01E0" w:firstRow="1" w:lastRow="1" w:firstColumn="1" w:lastColumn="1" w:noHBand="0" w:noVBand="0"/>
      </w:tblPr>
      <w:tblGrid>
        <w:gridCol w:w="3349"/>
        <w:gridCol w:w="5903"/>
      </w:tblGrid>
      <w:tr w:rsidR="005803EE" w14:paraId="5A79DCF0" w14:textId="77777777" w:rsidTr="000E74C0">
        <w:trPr>
          <w:trHeight w:val="1209"/>
        </w:trPr>
        <w:tc>
          <w:tcPr>
            <w:tcW w:w="3349" w:type="dxa"/>
          </w:tcPr>
          <w:p w14:paraId="4B6EBA24" w14:textId="4672E74A" w:rsidR="005803EE" w:rsidRPr="00A02758" w:rsidRDefault="00A02758">
            <w:pPr>
              <w:pStyle w:val="TableParagraph"/>
              <w:spacing w:line="287" w:lineRule="exact"/>
              <w:ind w:left="3" w:right="385"/>
              <w:jc w:val="center"/>
              <w:rPr>
                <w:b/>
                <w:bCs/>
                <w:sz w:val="26"/>
              </w:rPr>
            </w:pPr>
            <w:r>
              <w:rPr>
                <w:b/>
                <w:bCs/>
                <w:sz w:val="26"/>
                <w:lang w:val="en-US"/>
              </w:rPr>
              <w:t>ỦY BAN NHÂN DÂN</w:t>
            </w:r>
            <w:r w:rsidRPr="00A02758">
              <w:rPr>
                <w:b/>
                <w:bCs/>
                <w:spacing w:val="-8"/>
                <w:sz w:val="26"/>
                <w:lang w:val="en-US"/>
              </w:rPr>
              <w:br/>
            </w:r>
            <w:r w:rsidR="00A847E8">
              <w:rPr>
                <w:b/>
                <w:bCs/>
                <w:sz w:val="26"/>
              </w:rPr>
              <w:t>THÀNH PHỐ</w:t>
            </w:r>
            <w:r w:rsidR="002F581B" w:rsidRPr="00A02758">
              <w:rPr>
                <w:b/>
                <w:bCs/>
                <w:spacing w:val="-7"/>
                <w:sz w:val="26"/>
              </w:rPr>
              <w:t xml:space="preserve"> </w:t>
            </w:r>
            <w:r w:rsidR="002F581B" w:rsidRPr="00A02758">
              <w:rPr>
                <w:b/>
                <w:bCs/>
                <w:sz w:val="26"/>
              </w:rPr>
              <w:t>ĐỒNG</w:t>
            </w:r>
            <w:r w:rsidR="002F581B" w:rsidRPr="00A02758">
              <w:rPr>
                <w:b/>
                <w:bCs/>
                <w:spacing w:val="-7"/>
                <w:sz w:val="26"/>
              </w:rPr>
              <w:t xml:space="preserve"> </w:t>
            </w:r>
            <w:r w:rsidR="002F581B" w:rsidRPr="00A02758">
              <w:rPr>
                <w:b/>
                <w:bCs/>
                <w:spacing w:val="-5"/>
                <w:sz w:val="26"/>
              </w:rPr>
              <w:t>NAI</w:t>
            </w:r>
          </w:p>
          <w:p w14:paraId="639A4C50" w14:textId="05A2C520" w:rsidR="005803EE" w:rsidRDefault="007366CE">
            <w:pPr>
              <w:pStyle w:val="TableParagraph"/>
              <w:spacing w:line="20" w:lineRule="exact"/>
              <w:ind w:left="872"/>
              <w:rPr>
                <w:sz w:val="2"/>
              </w:rPr>
            </w:pPr>
            <w:r>
              <w:rPr>
                <w:noProof/>
                <w:sz w:val="2"/>
                <w:lang w:val="en-US"/>
              </w:rPr>
              <mc:AlternateContent>
                <mc:Choice Requires="wps">
                  <w:drawing>
                    <wp:anchor distT="0" distB="0" distL="114300" distR="114300" simplePos="0" relativeHeight="251660288" behindDoc="0" locked="0" layoutInCell="1" allowOverlap="1" wp14:anchorId="50712228" wp14:editId="07C7A9DB">
                      <wp:simplePos x="0" y="0"/>
                      <wp:positionH relativeFrom="column">
                        <wp:posOffset>598805</wp:posOffset>
                      </wp:positionH>
                      <wp:positionV relativeFrom="paragraph">
                        <wp:posOffset>10795</wp:posOffset>
                      </wp:positionV>
                      <wp:extent cx="571500" cy="0"/>
                      <wp:effectExtent l="0" t="0" r="0" b="0"/>
                      <wp:wrapNone/>
                      <wp:docPr id="1037668472" name="Straight Connector 4"/>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0ABDD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85pt" to="92.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d8mAEAAIc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" strokecolor="black [3040]"/>
                  </w:pict>
                </mc:Fallback>
              </mc:AlternateContent>
            </w:r>
          </w:p>
          <w:p w14:paraId="316E72C1" w14:textId="62B50932" w:rsidR="005803EE" w:rsidRPr="00C75AA6" w:rsidRDefault="002F581B">
            <w:pPr>
              <w:pStyle w:val="TableParagraph"/>
              <w:spacing w:before="173"/>
              <w:ind w:right="385"/>
              <w:jc w:val="center"/>
              <w:rPr>
                <w:sz w:val="26"/>
                <w:lang w:val="en-US"/>
              </w:rPr>
            </w:pPr>
            <w:r>
              <w:rPr>
                <w:sz w:val="26"/>
              </w:rPr>
              <w:t>Số:</w:t>
            </w:r>
            <w:r>
              <w:rPr>
                <w:spacing w:val="34"/>
                <w:sz w:val="26"/>
              </w:rPr>
              <w:t xml:space="preserve"> </w:t>
            </w:r>
            <w:r w:rsidR="00A76B7C">
              <w:rPr>
                <w:position w:val="2"/>
                <w:sz w:val="26"/>
                <w:lang w:val="en-US"/>
              </w:rPr>
              <w:t xml:space="preserve">    </w:t>
            </w:r>
            <w:r>
              <w:rPr>
                <w:spacing w:val="51"/>
                <w:w w:val="150"/>
                <w:position w:val="2"/>
                <w:sz w:val="26"/>
              </w:rPr>
              <w:t xml:space="preserve"> </w:t>
            </w:r>
            <w:r>
              <w:rPr>
                <w:sz w:val="26"/>
              </w:rPr>
              <w:t>/TTr-</w:t>
            </w:r>
            <w:r w:rsidR="00C75AA6">
              <w:rPr>
                <w:spacing w:val="-5"/>
                <w:sz w:val="26"/>
                <w:lang w:val="en-US"/>
              </w:rPr>
              <w:t>UBND</w:t>
            </w:r>
          </w:p>
        </w:tc>
        <w:tc>
          <w:tcPr>
            <w:tcW w:w="5903" w:type="dxa"/>
          </w:tcPr>
          <w:p w14:paraId="753519D8" w14:textId="77777777" w:rsidR="005803EE" w:rsidRDefault="002F581B">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12D7B77" w14:textId="77777777" w:rsidR="005803EE" w:rsidRDefault="002F581B">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8E651C9" w14:textId="77777777" w:rsidR="005803EE" w:rsidRDefault="002F581B">
            <w:pPr>
              <w:pStyle w:val="TableParagraph"/>
              <w:spacing w:line="20" w:lineRule="exact"/>
              <w:ind w:left="1479"/>
              <w:rPr>
                <w:sz w:val="2"/>
              </w:rPr>
            </w:pPr>
            <w:r>
              <w:rPr>
                <w:noProof/>
                <w:sz w:val="2"/>
                <w:lang w:val="en-US"/>
              </w:rPr>
              <mc:AlternateContent>
                <mc:Choice Requires="wpg">
                  <w:drawing>
                    <wp:inline distT="0" distB="0" distL="0" distR="0" wp14:anchorId="1449DD4E" wp14:editId="70BBB02E">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69CE6D"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6DC3F6B" w14:textId="012D1A99" w:rsidR="005803EE" w:rsidRPr="00A76B7C" w:rsidRDefault="002F581B">
            <w:pPr>
              <w:pStyle w:val="TableParagraph"/>
              <w:tabs>
                <w:tab w:val="left" w:pos="2624"/>
              </w:tabs>
              <w:spacing w:before="218" w:line="278" w:lineRule="exact"/>
              <w:ind w:left="387"/>
              <w:jc w:val="center"/>
              <w:rPr>
                <w:i/>
                <w:sz w:val="26"/>
                <w:lang w:val="en-US"/>
              </w:rPr>
            </w:pPr>
            <w:r>
              <w:rPr>
                <w:i/>
                <w:sz w:val="26"/>
              </w:rPr>
              <w:t>Đồng</w:t>
            </w:r>
            <w:r>
              <w:rPr>
                <w:i/>
                <w:spacing w:val="-7"/>
                <w:sz w:val="26"/>
              </w:rPr>
              <w:t xml:space="preserve"> </w:t>
            </w:r>
            <w:r>
              <w:rPr>
                <w:i/>
                <w:sz w:val="26"/>
              </w:rPr>
              <w:t>Nai,</w:t>
            </w:r>
            <w:r>
              <w:rPr>
                <w:i/>
                <w:spacing w:val="-4"/>
                <w:sz w:val="26"/>
              </w:rPr>
              <w:t xml:space="preserve"> </w:t>
            </w:r>
            <w:r>
              <w:rPr>
                <w:i/>
                <w:sz w:val="26"/>
              </w:rPr>
              <w:t>ngày</w:t>
            </w:r>
            <w:r>
              <w:rPr>
                <w:i/>
                <w:spacing w:val="-13"/>
                <w:sz w:val="26"/>
              </w:rPr>
              <w:t xml:space="preserve"> </w:t>
            </w:r>
            <w:r w:rsidR="00A76B7C">
              <w:rPr>
                <w:i/>
                <w:spacing w:val="-5"/>
                <w:sz w:val="26"/>
                <w:lang w:val="en-US"/>
              </w:rPr>
              <w:t xml:space="preserve"> </w:t>
            </w:r>
            <w:r>
              <w:rPr>
                <w:i/>
                <w:sz w:val="26"/>
              </w:rPr>
              <w:tab/>
              <w:t>tháng</w:t>
            </w:r>
            <w:r>
              <w:rPr>
                <w:i/>
                <w:spacing w:val="60"/>
                <w:sz w:val="26"/>
              </w:rPr>
              <w:t xml:space="preserve"> </w:t>
            </w:r>
            <w:r w:rsidR="003308FC">
              <w:rPr>
                <w:i/>
                <w:sz w:val="26"/>
                <w:lang w:val="en-US"/>
              </w:rPr>
              <w:t xml:space="preserve">    </w:t>
            </w:r>
            <w:r>
              <w:rPr>
                <w:i/>
                <w:spacing w:val="61"/>
                <w:sz w:val="26"/>
              </w:rPr>
              <w:t xml:space="preserve"> </w:t>
            </w:r>
            <w:r>
              <w:rPr>
                <w:i/>
                <w:sz w:val="26"/>
              </w:rPr>
              <w:t>năm</w:t>
            </w:r>
            <w:r>
              <w:rPr>
                <w:i/>
                <w:spacing w:val="-2"/>
                <w:sz w:val="26"/>
              </w:rPr>
              <w:t xml:space="preserve"> </w:t>
            </w:r>
            <w:r>
              <w:rPr>
                <w:i/>
                <w:spacing w:val="-4"/>
                <w:sz w:val="26"/>
              </w:rPr>
              <w:t>202</w:t>
            </w:r>
            <w:r w:rsidR="00E83085">
              <w:rPr>
                <w:i/>
                <w:spacing w:val="-4"/>
                <w:sz w:val="26"/>
                <w:lang w:val="en-US"/>
              </w:rPr>
              <w:t>6</w:t>
            </w:r>
          </w:p>
        </w:tc>
      </w:tr>
    </w:tbl>
    <w:p w14:paraId="101DC0B4" w14:textId="5F29C461" w:rsidR="005803EE" w:rsidRPr="00816402" w:rsidRDefault="003444D3" w:rsidP="00440E6B">
      <w:pPr>
        <w:spacing w:before="120" w:after="120"/>
        <w:ind w:right="707"/>
        <w:jc w:val="center"/>
        <w:rPr>
          <w:b/>
          <w:sz w:val="28"/>
        </w:rPr>
      </w:pPr>
      <w:r>
        <w:rPr>
          <w:b/>
          <w:noProof/>
          <w:sz w:val="28"/>
          <w:lang w:val="en-US"/>
        </w:rPr>
        <mc:AlternateContent>
          <mc:Choice Requires="wps">
            <w:drawing>
              <wp:anchor distT="0" distB="0" distL="114300" distR="114300" simplePos="0" relativeHeight="251659264" behindDoc="0" locked="0" layoutInCell="1" allowOverlap="1" wp14:anchorId="605FA5B0" wp14:editId="2C57760E">
                <wp:simplePos x="0" y="0"/>
                <wp:positionH relativeFrom="column">
                  <wp:posOffset>257346</wp:posOffset>
                </wp:positionH>
                <wp:positionV relativeFrom="paragraph">
                  <wp:posOffset>13449</wp:posOffset>
                </wp:positionV>
                <wp:extent cx="1132764" cy="327546"/>
                <wp:effectExtent l="0" t="0" r="10795" b="15875"/>
                <wp:wrapNone/>
                <wp:docPr id="660875053" name="Text Box 3"/>
                <wp:cNvGraphicFramePr/>
                <a:graphic xmlns:a="http://schemas.openxmlformats.org/drawingml/2006/main">
                  <a:graphicData uri="http://schemas.microsoft.com/office/word/2010/wordprocessingShape">
                    <wps:wsp>
                      <wps:cNvSpPr txBox="1"/>
                      <wps:spPr>
                        <a:xfrm>
                          <a:off x="0" y="0"/>
                          <a:ext cx="1132764" cy="327546"/>
                        </a:xfrm>
                        <a:prstGeom prst="rect">
                          <a:avLst/>
                        </a:prstGeom>
                        <a:solidFill>
                          <a:schemeClr val="lt1"/>
                        </a:solidFill>
                        <a:ln w="6350">
                          <a:solidFill>
                            <a:prstClr val="black"/>
                          </a:solidFill>
                        </a:ln>
                      </wps:spPr>
                      <wps:txbx>
                        <w:txbxContent>
                          <w:p w14:paraId="1D2BBEFC" w14:textId="432D4417" w:rsidR="003444D3" w:rsidRPr="003444D3" w:rsidRDefault="003444D3" w:rsidP="003444D3">
                            <w:pPr>
                              <w:jc w:val="center"/>
                              <w:rPr>
                                <w:b/>
                                <w:bCs/>
                                <w:lang w:val="en-US"/>
                              </w:rPr>
                            </w:pPr>
                            <w:r w:rsidRPr="003444D3">
                              <w:rPr>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5FA5B0" id="_x0000_t202" coordsize="21600,21600" o:spt="202" path="m,l,21600r21600,l21600,xe">
                <v:stroke joinstyle="miter"/>
                <v:path gradientshapeok="t" o:connecttype="rect"/>
              </v:shapetype>
              <v:shape id="Text Box 3" o:spid="_x0000_s1026" type="#_x0000_t202" style="position:absolute;left:0;text-align:left;margin-left:20.25pt;margin-top:1.05pt;width:89.2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" fillcolor="white [3201]" strokeweight=".5pt">
                <v:textbox>
                  <w:txbxContent>
                    <w:p w14:paraId="1D2BBEFC" w14:textId="432D4417" w:rsidR="003444D3" w:rsidRPr="003444D3" w:rsidRDefault="003444D3" w:rsidP="003444D3">
                      <w:pPr>
                        <w:jc w:val="center"/>
                        <w:rPr>
                          <w:b/>
                          <w:bCs/>
                          <w:lang w:val="en-US"/>
                        </w:rPr>
                      </w:pPr>
                      <w:r w:rsidRPr="003444D3">
                        <w:rPr>
                          <w:b/>
                          <w:bCs/>
                          <w:lang w:val="en-US"/>
                        </w:rPr>
                        <w:t>DỰ THẢO</w:t>
                      </w:r>
                    </w:p>
                  </w:txbxContent>
                </v:textbox>
              </v:shape>
            </w:pict>
          </mc:Fallback>
        </mc:AlternateContent>
      </w:r>
      <w:r w:rsidR="002F581B" w:rsidRPr="00816402">
        <w:rPr>
          <w:b/>
          <w:sz w:val="28"/>
        </w:rPr>
        <w:t>TỜ TRÌNH</w:t>
      </w:r>
    </w:p>
    <w:p w14:paraId="5409BD4B" w14:textId="7B7F3CBC" w:rsidR="00F1441E" w:rsidRDefault="009E2317" w:rsidP="00F1441E">
      <w:pPr>
        <w:spacing w:before="40" w:after="40"/>
        <w:jc w:val="center"/>
        <w:rPr>
          <w:b/>
          <w:bCs/>
          <w:sz w:val="28"/>
          <w:szCs w:val="28"/>
          <w:lang w:val="vi-VN" w:eastAsia="vi-VN"/>
        </w:rPr>
      </w:pPr>
      <w:r w:rsidRPr="00CD1DFA">
        <w:rPr>
          <w:b/>
          <w:sz w:val="28"/>
          <w:lang w:val="en-US"/>
        </w:rPr>
        <w:t>Dự thảo</w:t>
      </w:r>
      <w:r w:rsidR="002F581B" w:rsidRPr="00CD1DFA">
        <w:rPr>
          <w:b/>
          <w:sz w:val="28"/>
        </w:rPr>
        <w:t xml:space="preserve"> </w:t>
      </w:r>
      <w:r w:rsidR="00DB1FE3">
        <w:rPr>
          <w:b/>
          <w:sz w:val="28"/>
          <w:szCs w:val="28"/>
          <w:lang w:val="en-US"/>
        </w:rPr>
        <w:t>Nghị quyết</w:t>
      </w:r>
      <w:r w:rsidR="00CD1DFA" w:rsidRPr="00CD1DFA">
        <w:rPr>
          <w:b/>
          <w:sz w:val="28"/>
          <w:szCs w:val="28"/>
        </w:rPr>
        <w:t xml:space="preserve"> </w:t>
      </w:r>
      <w:r w:rsidR="00F1441E">
        <w:rPr>
          <w:b/>
          <w:bCs/>
          <w:sz w:val="28"/>
          <w:szCs w:val="28"/>
          <w:lang w:val="en-US" w:eastAsia="vi-VN"/>
        </w:rPr>
        <w:t>Q</w:t>
      </w:r>
      <w:r w:rsidR="00F1441E" w:rsidRPr="00873707">
        <w:rPr>
          <w:b/>
          <w:bCs/>
          <w:sz w:val="28"/>
          <w:szCs w:val="28"/>
          <w:lang w:val="vi-VN" w:eastAsia="vi-VN"/>
        </w:rPr>
        <w:t xml:space="preserve">uy định việc lập, thẩm định, phê duyệt, điều chỉnh </w:t>
      </w:r>
    </w:p>
    <w:p w14:paraId="14AFBCF1" w14:textId="5D6BCD0E" w:rsidR="00F1441E" w:rsidRPr="00873707" w:rsidRDefault="00F1441E" w:rsidP="00F1441E">
      <w:pPr>
        <w:spacing w:before="40" w:after="40"/>
        <w:jc w:val="center"/>
        <w:rPr>
          <w:b/>
          <w:bCs/>
          <w:sz w:val="28"/>
          <w:szCs w:val="28"/>
          <w:lang w:val="vi-VN" w:eastAsia="vi-VN"/>
        </w:rPr>
      </w:pPr>
      <w:r w:rsidRPr="00873707">
        <w:rPr>
          <w:b/>
          <w:bCs/>
          <w:sz w:val="28"/>
          <w:szCs w:val="28"/>
          <w:lang w:val="vi-VN" w:eastAsia="vi-VN"/>
        </w:rPr>
        <w:t xml:space="preserve">quy hoạch khu vực phát triển đô thị theo định hướng giao thông công cộng </w:t>
      </w:r>
      <w:bookmarkStart w:id="0" w:name="_Hlk229671357"/>
      <w:r w:rsidR="00CD5177">
        <w:rPr>
          <w:b/>
          <w:bCs/>
          <w:sz w:val="28"/>
          <w:szCs w:val="28"/>
          <w:lang w:val="en-US" w:eastAsia="vi-VN"/>
        </w:rPr>
        <w:t xml:space="preserve">và phương án tuyến công trình, vị trí công trình, tổng mặt bằng tuyến đối với đường sắt địa phương </w:t>
      </w:r>
      <w:bookmarkEnd w:id="0"/>
      <w:r>
        <w:rPr>
          <w:b/>
          <w:bCs/>
          <w:sz w:val="28"/>
          <w:szCs w:val="28"/>
          <w:lang w:eastAsia="vi-VN"/>
        </w:rPr>
        <w:t>trên địa bàn</w:t>
      </w:r>
      <w:r w:rsidRPr="00873707">
        <w:rPr>
          <w:b/>
          <w:bCs/>
          <w:sz w:val="28"/>
          <w:szCs w:val="28"/>
          <w:lang w:val="vi-VN" w:eastAsia="vi-VN"/>
        </w:rPr>
        <w:t xml:space="preserve"> thành phố Đồng Nai</w:t>
      </w:r>
    </w:p>
    <w:p w14:paraId="386F6703" w14:textId="641157D4" w:rsidR="005803EE" w:rsidRPr="00DB1FE3" w:rsidRDefault="00E252B3" w:rsidP="00DB1FE3">
      <w:pPr>
        <w:jc w:val="center"/>
        <w:rPr>
          <w:b/>
          <w:sz w:val="28"/>
          <w:szCs w:val="28"/>
          <w:lang w:val="en-US"/>
        </w:rPr>
      </w:pPr>
      <w:r>
        <w:rPr>
          <w:b/>
          <w:noProof/>
          <w:sz w:val="28"/>
          <w:szCs w:val="28"/>
          <w:lang w:val="en-US"/>
        </w:rPr>
        <mc:AlternateContent>
          <mc:Choice Requires="wps">
            <w:drawing>
              <wp:anchor distT="0" distB="0" distL="114300" distR="114300" simplePos="0" relativeHeight="251661312" behindDoc="0" locked="0" layoutInCell="1" allowOverlap="1" wp14:anchorId="08635668" wp14:editId="6164D221">
                <wp:simplePos x="0" y="0"/>
                <wp:positionH relativeFrom="column">
                  <wp:posOffset>1989068</wp:posOffset>
                </wp:positionH>
                <wp:positionV relativeFrom="paragraph">
                  <wp:posOffset>11678</wp:posOffset>
                </wp:positionV>
                <wp:extent cx="157833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78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07934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6pt,.9pt" to="280.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" strokecolor="#4579b8 [3044]"/>
            </w:pict>
          </mc:Fallback>
        </mc:AlternateContent>
      </w:r>
    </w:p>
    <w:p w14:paraId="50D2AB7E" w14:textId="139478C2" w:rsidR="005803EE" w:rsidRPr="009B757A" w:rsidRDefault="002F581B" w:rsidP="00294AE9">
      <w:pPr>
        <w:pStyle w:val="BodyText"/>
        <w:spacing w:before="120" w:after="120" w:line="276" w:lineRule="auto"/>
        <w:ind w:left="0" w:firstLine="0"/>
        <w:jc w:val="center"/>
        <w:rPr>
          <w:lang w:val="en-US"/>
        </w:rPr>
      </w:pPr>
      <w:r w:rsidRPr="00816402">
        <w:t xml:space="preserve">Kính gửi: </w:t>
      </w:r>
      <w:r w:rsidR="00595694">
        <w:rPr>
          <w:lang w:val="en-US"/>
        </w:rPr>
        <w:t>Hội đồng nhân dân</w:t>
      </w:r>
      <w:r w:rsidRPr="00816402">
        <w:t xml:space="preserve"> </w:t>
      </w:r>
      <w:r w:rsidR="00A847E8">
        <w:t>thành phố</w:t>
      </w:r>
      <w:r w:rsidRPr="00816402">
        <w:t xml:space="preserve"> Đồng Nai</w:t>
      </w:r>
    </w:p>
    <w:p w14:paraId="3D09E6E7" w14:textId="77777777" w:rsidR="005803EE" w:rsidRPr="009170C1" w:rsidRDefault="005803EE" w:rsidP="009170C1">
      <w:pPr>
        <w:pStyle w:val="BodyText"/>
        <w:spacing w:before="120" w:after="120"/>
        <w:ind w:left="0" w:firstLine="0"/>
      </w:pPr>
    </w:p>
    <w:p w14:paraId="3FEBF57F" w14:textId="5D75807B" w:rsidR="005803EE" w:rsidRPr="00B23C75" w:rsidRDefault="009E2317" w:rsidP="00B23C75">
      <w:pPr>
        <w:spacing w:before="40" w:after="40"/>
        <w:ind w:firstLine="709"/>
        <w:jc w:val="both"/>
        <w:rPr>
          <w:bCs/>
          <w:sz w:val="28"/>
          <w:szCs w:val="28"/>
          <w:lang w:val="vi-VN" w:eastAsia="vi-VN"/>
        </w:rPr>
      </w:pPr>
      <w:r w:rsidRPr="00C52F17">
        <w:rPr>
          <w:sz w:val="28"/>
          <w:szCs w:val="28"/>
          <w:lang w:val="en-US"/>
        </w:rPr>
        <w:t>Thực hiện</w:t>
      </w:r>
      <w:r w:rsidR="002F581B" w:rsidRPr="00C52F17">
        <w:rPr>
          <w:sz w:val="28"/>
          <w:szCs w:val="28"/>
        </w:rPr>
        <w:t xml:space="preserve"> quy định của </w:t>
      </w:r>
      <w:r w:rsidR="00A76B7C" w:rsidRPr="00C52F17">
        <w:rPr>
          <w:sz w:val="28"/>
          <w:szCs w:val="28"/>
        </w:rPr>
        <w:t>Luật Ban hành văn bản quy phạm pháp luật</w:t>
      </w:r>
      <w:r w:rsidR="00F846B0" w:rsidRPr="00C52F17">
        <w:rPr>
          <w:sz w:val="28"/>
          <w:szCs w:val="28"/>
          <w:lang w:val="en-US"/>
        </w:rPr>
        <w:t xml:space="preserve">, </w:t>
      </w:r>
      <w:r w:rsidR="00595694" w:rsidRPr="00C52F17">
        <w:rPr>
          <w:sz w:val="28"/>
          <w:szCs w:val="28"/>
          <w:lang w:val="en-US"/>
        </w:rPr>
        <w:t xml:space="preserve">Ủy ban nhân dân </w:t>
      </w:r>
      <w:r w:rsidR="00A847E8">
        <w:rPr>
          <w:sz w:val="28"/>
          <w:szCs w:val="28"/>
          <w:lang w:val="en-US"/>
        </w:rPr>
        <w:t>thành phố</w:t>
      </w:r>
      <w:r w:rsidR="002F581B" w:rsidRPr="00C52F17">
        <w:rPr>
          <w:sz w:val="28"/>
          <w:szCs w:val="28"/>
        </w:rPr>
        <w:t xml:space="preserve"> kính trình </w:t>
      </w:r>
      <w:r w:rsidR="00595694" w:rsidRPr="00C52F17">
        <w:rPr>
          <w:sz w:val="28"/>
          <w:szCs w:val="28"/>
          <w:lang w:val="en-US"/>
        </w:rPr>
        <w:t>Hội đồng</w:t>
      </w:r>
      <w:r w:rsidR="002F581B" w:rsidRPr="00C52F17">
        <w:rPr>
          <w:sz w:val="28"/>
          <w:szCs w:val="28"/>
        </w:rPr>
        <w:t xml:space="preserve"> nhân dân </w:t>
      </w:r>
      <w:r w:rsidR="00A847E8">
        <w:rPr>
          <w:sz w:val="28"/>
          <w:szCs w:val="28"/>
        </w:rPr>
        <w:t>thành phố</w:t>
      </w:r>
      <w:r w:rsidR="002F581B" w:rsidRPr="00C52F17">
        <w:rPr>
          <w:sz w:val="28"/>
          <w:szCs w:val="28"/>
        </w:rPr>
        <w:t xml:space="preserve"> </w:t>
      </w:r>
      <w:r w:rsidR="003308FC" w:rsidRPr="00C52F17">
        <w:rPr>
          <w:sz w:val="28"/>
          <w:szCs w:val="28"/>
          <w:lang w:val="en-US"/>
        </w:rPr>
        <w:t xml:space="preserve">dự thảo </w:t>
      </w:r>
      <w:r w:rsidR="00DB1FE3" w:rsidRPr="00C52F17">
        <w:rPr>
          <w:sz w:val="28"/>
          <w:szCs w:val="28"/>
          <w:lang w:val="en-US"/>
        </w:rPr>
        <w:t xml:space="preserve">Nghị quyết </w:t>
      </w:r>
      <w:r w:rsidR="00B23C75" w:rsidRPr="00B23C75">
        <w:rPr>
          <w:bCs/>
          <w:sz w:val="28"/>
          <w:szCs w:val="28"/>
          <w:lang w:val="vi-VN" w:eastAsia="vi-VN"/>
        </w:rPr>
        <w:t>Quy định việc lập, thẩm định, phê duyệt, điều chỉnh quy hoạch khu vực phát triển đô thị theo định hướng giao thông công cộng</w:t>
      </w:r>
      <w:r w:rsidR="00CD5177">
        <w:rPr>
          <w:bCs/>
          <w:sz w:val="28"/>
          <w:szCs w:val="28"/>
          <w:lang w:val="en-US" w:eastAsia="vi-VN"/>
        </w:rPr>
        <w:t xml:space="preserve"> </w:t>
      </w:r>
      <w:r w:rsidR="00CD5177" w:rsidRPr="00CD5177">
        <w:rPr>
          <w:bCs/>
          <w:sz w:val="28"/>
          <w:szCs w:val="28"/>
          <w:lang w:val="en-US" w:eastAsia="vi-VN"/>
        </w:rPr>
        <w:t>và phương án tuyến công trình, vị trí công trình, tổng mặt bằng tuyến đối với đường sắt địa phương</w:t>
      </w:r>
      <w:r w:rsidR="00B23C75" w:rsidRPr="00B23C75">
        <w:rPr>
          <w:bCs/>
          <w:sz w:val="28"/>
          <w:szCs w:val="28"/>
          <w:lang w:val="vi-VN" w:eastAsia="vi-VN"/>
        </w:rPr>
        <w:t xml:space="preserve"> </w:t>
      </w:r>
      <w:r w:rsidR="00B23C75" w:rsidRPr="00B23C75">
        <w:rPr>
          <w:bCs/>
          <w:sz w:val="28"/>
          <w:szCs w:val="28"/>
          <w:lang w:eastAsia="vi-VN"/>
        </w:rPr>
        <w:t>trên địa bàn</w:t>
      </w:r>
      <w:r w:rsidR="00B23C75" w:rsidRPr="00B23C75">
        <w:rPr>
          <w:bCs/>
          <w:sz w:val="28"/>
          <w:szCs w:val="28"/>
          <w:lang w:val="vi-VN" w:eastAsia="vi-VN"/>
        </w:rPr>
        <w:t xml:space="preserve"> thành phố Đồng Nai</w:t>
      </w:r>
      <w:r w:rsidR="002F581B" w:rsidRPr="00C52F17">
        <w:rPr>
          <w:sz w:val="28"/>
          <w:szCs w:val="28"/>
        </w:rPr>
        <w:t>, cụ thể như sau:</w:t>
      </w:r>
    </w:p>
    <w:p w14:paraId="627389EB" w14:textId="1BAB1385" w:rsidR="005803EE" w:rsidRPr="00C52F17" w:rsidRDefault="00371742" w:rsidP="00631F5E">
      <w:pPr>
        <w:pStyle w:val="ListParagraph"/>
        <w:numPr>
          <w:ilvl w:val="0"/>
          <w:numId w:val="3"/>
        </w:numPr>
        <w:tabs>
          <w:tab w:val="left" w:pos="993"/>
        </w:tabs>
        <w:spacing w:before="60" w:after="60"/>
        <w:ind w:left="0" w:right="-3" w:firstLine="709"/>
        <w:jc w:val="both"/>
        <w:rPr>
          <w:b/>
          <w:sz w:val="28"/>
          <w:szCs w:val="28"/>
        </w:rPr>
      </w:pPr>
      <w:r w:rsidRPr="00C52F17">
        <w:rPr>
          <w:b/>
          <w:sz w:val="28"/>
          <w:szCs w:val="28"/>
          <w:lang w:val="en-US"/>
        </w:rPr>
        <w:t xml:space="preserve">SỰ CẦN THIẾT BAN HÀNH </w:t>
      </w:r>
      <w:r w:rsidR="00704D4B">
        <w:rPr>
          <w:b/>
          <w:sz w:val="28"/>
          <w:szCs w:val="28"/>
          <w:lang w:val="en-US"/>
        </w:rPr>
        <w:t>NGHỊ QUYẾT</w:t>
      </w:r>
    </w:p>
    <w:p w14:paraId="7F2F42B7" w14:textId="4F8517CA" w:rsidR="00B62424" w:rsidRDefault="009E2317" w:rsidP="00631F5E">
      <w:pPr>
        <w:pStyle w:val="BodyText"/>
        <w:numPr>
          <w:ilvl w:val="1"/>
          <w:numId w:val="3"/>
        </w:numPr>
        <w:tabs>
          <w:tab w:val="left" w:pos="993"/>
        </w:tabs>
        <w:spacing w:after="60"/>
        <w:ind w:left="0" w:right="-3" w:firstLine="709"/>
        <w:rPr>
          <w:lang w:val="en-US"/>
        </w:rPr>
      </w:pPr>
      <w:r w:rsidRPr="00C52F17">
        <w:rPr>
          <w:lang w:val="en-US"/>
        </w:rPr>
        <w:t>Cơ sở chính trị, pháp lý</w:t>
      </w:r>
    </w:p>
    <w:p w14:paraId="3A6A9491" w14:textId="3E940F18" w:rsidR="00E44B53" w:rsidRDefault="00423336" w:rsidP="00E44B53">
      <w:pPr>
        <w:pStyle w:val="BodyText"/>
        <w:spacing w:before="120"/>
        <w:jc w:val="both"/>
        <w:rPr>
          <w:color w:val="000000"/>
          <w:shd w:val="clear" w:color="auto" w:fill="FFFFFF"/>
          <w:lang w:val="en-US"/>
        </w:rPr>
      </w:pPr>
      <w:bookmarkStart w:id="1" w:name="_Hlk229668471"/>
      <w:r>
        <w:rPr>
          <w:rStyle w:val="BodyTextChar"/>
          <w:lang w:val="en-US"/>
        </w:rPr>
        <w:t xml:space="preserve">- </w:t>
      </w:r>
      <w:r w:rsidR="007062FB">
        <w:rPr>
          <w:rStyle w:val="BodyTextChar"/>
          <w:lang w:val="en-US"/>
        </w:rPr>
        <w:t xml:space="preserve">Tại khoản 1, khoản 4 </w:t>
      </w:r>
      <w:r w:rsidR="007062FB" w:rsidRPr="007062FB">
        <w:rPr>
          <w:color w:val="000000"/>
        </w:rPr>
        <w:t xml:space="preserve">Luật Đường sắt số </w:t>
      </w:r>
      <w:r w:rsidR="007062FB" w:rsidRPr="007062FB">
        <w:rPr>
          <w:color w:val="000000"/>
          <w:shd w:val="clear" w:color="auto" w:fill="FFFFFF"/>
        </w:rPr>
        <w:t>95/2025/QH15</w:t>
      </w:r>
      <w:r w:rsidR="007062FB">
        <w:rPr>
          <w:color w:val="000000"/>
          <w:shd w:val="clear" w:color="auto" w:fill="FFFFFF"/>
          <w:lang w:val="en-US"/>
        </w:rPr>
        <w:t xml:space="preserve"> quy định:</w:t>
      </w:r>
    </w:p>
    <w:p w14:paraId="5FBBC79A" w14:textId="77777777" w:rsidR="00423336" w:rsidRPr="00423336" w:rsidRDefault="007062FB" w:rsidP="00423336">
      <w:pPr>
        <w:pStyle w:val="NormalWeb"/>
        <w:shd w:val="clear" w:color="auto" w:fill="FFFFFF"/>
        <w:spacing w:before="0" w:beforeAutospacing="0" w:after="0" w:afterAutospacing="0" w:line="234" w:lineRule="atLeast"/>
        <w:ind w:firstLine="567"/>
        <w:jc w:val="both"/>
        <w:rPr>
          <w:i/>
          <w:color w:val="000000"/>
          <w:sz w:val="28"/>
          <w:szCs w:val="28"/>
        </w:rPr>
      </w:pPr>
      <w:r w:rsidRPr="00423336">
        <w:rPr>
          <w:rStyle w:val="BodyTextChar"/>
          <w:i/>
          <w:lang w:val="en-US"/>
        </w:rPr>
        <w:t>“</w:t>
      </w:r>
      <w:bookmarkStart w:id="2" w:name="khoan_1_25"/>
      <w:r w:rsidR="00423336" w:rsidRPr="00423336">
        <w:rPr>
          <w:i/>
          <w:color w:val="000000"/>
          <w:sz w:val="28"/>
          <w:szCs w:val="28"/>
        </w:rPr>
        <w:t>1. Ủy ban nhân dân cấp tỉnh tổ chức lập, thẩm định, phê duyệt quy hoạch khu vực TOD đối với đường sắt quốc gia, đường sắt địa phương, phương án tuyến công trình, vị trí công trình, tổng mặt bằng tuyến đối với đường sắt địa phương và có thẩm quyền:</w:t>
      </w:r>
      <w:bookmarkEnd w:id="2"/>
    </w:p>
    <w:p w14:paraId="41E54B38" w14:textId="77777777" w:rsidR="00423336" w:rsidRPr="00423336" w:rsidRDefault="00423336" w:rsidP="00423336">
      <w:pPr>
        <w:pStyle w:val="NormalWeb"/>
        <w:shd w:val="clear" w:color="auto" w:fill="FFFFFF"/>
        <w:spacing w:before="120" w:beforeAutospacing="0" w:after="120" w:afterAutospacing="0" w:line="234" w:lineRule="atLeast"/>
        <w:ind w:firstLine="567"/>
        <w:jc w:val="both"/>
        <w:rPr>
          <w:i/>
          <w:color w:val="000000"/>
          <w:sz w:val="28"/>
          <w:szCs w:val="28"/>
        </w:rPr>
      </w:pPr>
      <w:r w:rsidRPr="00423336">
        <w:rPr>
          <w:i/>
          <w:color w:val="000000"/>
          <w:sz w:val="28"/>
          <w:szCs w:val="28"/>
        </w:rPr>
        <w:t>a) Quyết định điều chỉnh các chỉ tiêu kinh tế - kỹ thuật, chức năng sử dụng các khu đất, chỉ tiêu sử dụng đất quy hoạch xây dựng trong khu vực TOD khác với quy chuẩn kỹ thuật về quy hoạch xây dựng nhưng phải bảo đảm không vượt quá khả năng đáp ứng của hệ thống công trình hạ tầng kỹ thuật, hạ tầng xã hội trong khu vực TOD và vùng phụ cận;</w:t>
      </w:r>
    </w:p>
    <w:p w14:paraId="148368E1" w14:textId="77777777" w:rsidR="00423336" w:rsidRPr="00423336" w:rsidRDefault="00423336" w:rsidP="00423336">
      <w:pPr>
        <w:pStyle w:val="NormalWeb"/>
        <w:shd w:val="clear" w:color="auto" w:fill="FFFFFF"/>
        <w:spacing w:before="120" w:beforeAutospacing="0" w:after="120" w:afterAutospacing="0" w:line="234" w:lineRule="atLeast"/>
        <w:ind w:firstLine="567"/>
        <w:jc w:val="both"/>
        <w:rPr>
          <w:i/>
          <w:color w:val="000000"/>
          <w:sz w:val="28"/>
          <w:szCs w:val="28"/>
        </w:rPr>
      </w:pPr>
      <w:r w:rsidRPr="00423336">
        <w:rPr>
          <w:i/>
          <w:color w:val="000000"/>
          <w:sz w:val="28"/>
          <w:szCs w:val="28"/>
        </w:rPr>
        <w:t>b) Quyết định phạm vi khu vực TOD và nội dung, trình tự, thủ tục thực hiện khác với quy hoạch đô thị và nông thôn, quy hoạch sử dụng đất, kế hoạch sử dụng đất đã được phê duyệt mà không phải thực hiện thủ tục điều chỉnh kế hoạch sử dụng đất và các quy hoạch có liên quan. Sau khi phê duyệt quy hoạch khu vực TOD, kế hoạch sử dụng đất, các quy hoạch khác có liên quan phải được kịp thời cập nhật và công bố;</w:t>
      </w:r>
    </w:p>
    <w:p w14:paraId="105B48CC" w14:textId="77777777" w:rsidR="00423336" w:rsidRPr="00423336" w:rsidRDefault="00423336" w:rsidP="00423336">
      <w:pPr>
        <w:pStyle w:val="NormalWeb"/>
        <w:shd w:val="clear" w:color="auto" w:fill="FFFFFF"/>
        <w:spacing w:before="120" w:beforeAutospacing="0" w:after="120" w:afterAutospacing="0" w:line="234" w:lineRule="atLeast"/>
        <w:ind w:firstLine="567"/>
        <w:jc w:val="both"/>
        <w:rPr>
          <w:i/>
          <w:color w:val="000000"/>
          <w:sz w:val="28"/>
          <w:szCs w:val="28"/>
        </w:rPr>
      </w:pPr>
      <w:r w:rsidRPr="00423336">
        <w:rPr>
          <w:i/>
          <w:color w:val="000000"/>
          <w:sz w:val="28"/>
          <w:szCs w:val="28"/>
        </w:rPr>
        <w:t>c) Trường hợp quy hoạch chung của thành phố trực thuộc trung ương chưa được cấp có thẩm quyền phê duyệt, Ủy ban nhân dân thành phố căn cứ quy hoạch tỉnh đã được phê duyệt để tổ chức lập, thẩm định, phê duyệt phương án tuyến công trình, vị trí công trình, tổng mặt bằng tuyến, quy hoạch khu vực TOD.</w:t>
      </w:r>
    </w:p>
    <w:p w14:paraId="60B14C33" w14:textId="7CB60728" w:rsidR="007062FB" w:rsidRDefault="00423336" w:rsidP="00E44B53">
      <w:pPr>
        <w:pStyle w:val="BodyText"/>
        <w:spacing w:before="120"/>
        <w:jc w:val="both"/>
        <w:rPr>
          <w:rStyle w:val="BodyTextChar"/>
          <w:lang w:val="en-US"/>
        </w:rPr>
      </w:pPr>
      <w:r>
        <w:rPr>
          <w:rStyle w:val="BodyTextChar"/>
          <w:lang w:val="en-US"/>
        </w:rPr>
        <w:t>….</w:t>
      </w:r>
    </w:p>
    <w:p w14:paraId="6E3D738D" w14:textId="0D4E5B7A" w:rsidR="00423336" w:rsidRPr="00423336" w:rsidRDefault="00423336" w:rsidP="00E44B53">
      <w:pPr>
        <w:pStyle w:val="BodyText"/>
        <w:spacing w:before="120"/>
        <w:jc w:val="both"/>
        <w:rPr>
          <w:rStyle w:val="BodyTextChar"/>
          <w:i/>
          <w:lang w:val="en-US"/>
        </w:rPr>
      </w:pPr>
      <w:bookmarkStart w:id="3" w:name="khoan_4_25"/>
      <w:r w:rsidRPr="00423336">
        <w:rPr>
          <w:i/>
          <w:color w:val="000000"/>
          <w:shd w:val="clear" w:color="auto" w:fill="FFFFFF"/>
        </w:rPr>
        <w:lastRenderedPageBreak/>
        <w:t>4. Hội đồng nhân dân cấp tỉnh quy định chi tiết khoản 1 Điều này.</w:t>
      </w:r>
      <w:bookmarkEnd w:id="3"/>
      <w:r w:rsidRPr="00423336">
        <w:rPr>
          <w:i/>
          <w:color w:val="000000"/>
          <w:shd w:val="clear" w:color="auto" w:fill="FFFFFF"/>
          <w:lang w:val="en-US"/>
        </w:rPr>
        <w:t>”</w:t>
      </w:r>
    </w:p>
    <w:p w14:paraId="75892D90" w14:textId="71306263" w:rsidR="00E44B53" w:rsidRPr="00D415B7" w:rsidRDefault="007234B6" w:rsidP="00E44B53">
      <w:pPr>
        <w:pStyle w:val="BodyText"/>
        <w:spacing w:before="120"/>
        <w:jc w:val="both"/>
        <w:rPr>
          <w:lang w:val="en-US"/>
        </w:rPr>
      </w:pPr>
      <w:r>
        <w:rPr>
          <w:rStyle w:val="BodyTextChar"/>
          <w:lang w:val="en-US"/>
        </w:rPr>
        <w:t xml:space="preserve">- Ngày 27/02/2026 </w:t>
      </w:r>
      <w:r w:rsidR="00E44B53">
        <w:rPr>
          <w:rStyle w:val="BodyTextChar"/>
          <w:lang w:val="en-US"/>
        </w:rPr>
        <w:t xml:space="preserve">Ủy ban nhân dân thành phố </w:t>
      </w:r>
      <w:r>
        <w:rPr>
          <w:rStyle w:val="BodyTextChar"/>
          <w:lang w:val="en-US"/>
        </w:rPr>
        <w:t xml:space="preserve">đã </w:t>
      </w:r>
      <w:r w:rsidR="00E44B53" w:rsidRPr="004F6865">
        <w:rPr>
          <w:rStyle w:val="BodyTextChar"/>
        </w:rPr>
        <w:t xml:space="preserve">phê duyệt </w:t>
      </w:r>
      <w:r>
        <w:rPr>
          <w:rStyle w:val="BodyTextChar"/>
          <w:lang w:val="en-US"/>
        </w:rPr>
        <w:t xml:space="preserve">điều chỉnh </w:t>
      </w:r>
      <w:r w:rsidR="00E44B53" w:rsidRPr="004F6865">
        <w:rPr>
          <w:rStyle w:val="BodyTextChar"/>
        </w:rPr>
        <w:t xml:space="preserve">Quy hoạch </w:t>
      </w:r>
      <w:r>
        <w:rPr>
          <w:rStyle w:val="BodyTextChar"/>
          <w:lang w:val="en-US"/>
        </w:rPr>
        <w:t>tỉnh Đồng Nai</w:t>
      </w:r>
      <w:r w:rsidR="00E44B53" w:rsidRPr="004F6865">
        <w:rPr>
          <w:rStyle w:val="BodyTextChar"/>
        </w:rPr>
        <w:t xml:space="preserve"> thời kỳ 2021-2030, tầm nhìn đến năm 2050 tại Quyết định số </w:t>
      </w:r>
      <w:r w:rsidR="00E1278E">
        <w:rPr>
          <w:rStyle w:val="BodyTextChar"/>
          <w:lang w:val="en-US"/>
        </w:rPr>
        <w:t>779</w:t>
      </w:r>
      <w:r w:rsidR="00E44B53" w:rsidRPr="004F6865">
        <w:rPr>
          <w:rStyle w:val="BodyTextChar"/>
        </w:rPr>
        <w:t>/QĐ-</w:t>
      </w:r>
      <w:r w:rsidR="00E1278E">
        <w:rPr>
          <w:rStyle w:val="BodyTextChar"/>
          <w:lang w:val="en-US"/>
        </w:rPr>
        <w:t>UBND</w:t>
      </w:r>
      <w:r w:rsidR="00E44B53" w:rsidRPr="004F6865">
        <w:rPr>
          <w:rStyle w:val="BodyTextChar"/>
        </w:rPr>
        <w:t xml:space="preserve">, trong đó </w:t>
      </w:r>
      <w:r w:rsidR="000A202C">
        <w:rPr>
          <w:rStyle w:val="BodyTextChar"/>
          <w:lang w:val="en-US"/>
        </w:rPr>
        <w:t>m</w:t>
      </w:r>
      <w:r w:rsidR="000A202C" w:rsidRPr="004F6865">
        <w:rPr>
          <w:rStyle w:val="BodyTextChar"/>
        </w:rPr>
        <w:t>ột số tuyến đường sắt đô thị đã được</w:t>
      </w:r>
      <w:r w:rsidR="00D415B7" w:rsidRPr="00D415B7">
        <w:rPr>
          <w:rStyle w:val="BodyTextChar"/>
        </w:rPr>
        <w:t xml:space="preserve"> </w:t>
      </w:r>
      <w:r w:rsidR="00D415B7" w:rsidRPr="004F6865">
        <w:rPr>
          <w:rStyle w:val="BodyTextChar"/>
        </w:rPr>
        <w:t>nghiên cứu</w:t>
      </w:r>
      <w:r w:rsidR="00D415B7">
        <w:rPr>
          <w:rStyle w:val="BodyTextChar"/>
          <w:lang w:val="en-US"/>
        </w:rPr>
        <w:t>,</w:t>
      </w:r>
      <w:r w:rsidR="000A202C" w:rsidRPr="004F6865">
        <w:rPr>
          <w:rStyle w:val="BodyTextChar"/>
        </w:rPr>
        <w:t xml:space="preserve"> xác định tại </w:t>
      </w:r>
      <w:r w:rsidR="00E44B53" w:rsidRPr="004F6865">
        <w:rPr>
          <w:rStyle w:val="BodyTextChar"/>
        </w:rPr>
        <w:t>phương án phát triển hạ tầng kỹ thuật, hạ tầng giao thông</w:t>
      </w:r>
      <w:r w:rsidR="00D415B7">
        <w:rPr>
          <w:rStyle w:val="BodyTextChar"/>
          <w:lang w:val="en-US"/>
        </w:rPr>
        <w:t>. Bên cạnh đó, định hướng</w:t>
      </w:r>
      <w:r w:rsidR="00136479">
        <w:rPr>
          <w:rStyle w:val="BodyTextChar"/>
          <w:lang w:val="en-US"/>
        </w:rPr>
        <w:t xml:space="preserve"> </w:t>
      </w:r>
      <w:r w:rsidR="00D415B7" w:rsidRPr="00D415B7">
        <w:rPr>
          <w:rStyle w:val="BodyTextChar"/>
          <w:i/>
          <w:lang w:val="en-US"/>
        </w:rPr>
        <w:t>“</w:t>
      </w:r>
      <w:r w:rsidR="00D415B7" w:rsidRPr="00D415B7">
        <w:rPr>
          <w:i/>
          <w:lang w:val="en-US"/>
        </w:rPr>
        <w:t>đ</w:t>
      </w:r>
      <w:r w:rsidR="00D415B7" w:rsidRPr="00D415B7">
        <w:rPr>
          <w:i/>
        </w:rPr>
        <w:t>ẩy mạnh triển khai phát triển đô thị gắn với định hướng giao thông công cộng (TOD)</w:t>
      </w:r>
      <w:r w:rsidR="00D415B7" w:rsidRPr="00D415B7">
        <w:rPr>
          <w:i/>
          <w:lang w:val="en-US"/>
        </w:rPr>
        <w:t>”</w:t>
      </w:r>
      <w:r w:rsidR="00D415B7">
        <w:rPr>
          <w:lang w:val="en-US"/>
        </w:rPr>
        <w:t xml:space="preserve"> </w:t>
      </w:r>
      <w:r w:rsidR="00E80BEC">
        <w:rPr>
          <w:rStyle w:val="BodyTextChar"/>
          <w:lang w:val="en-US"/>
        </w:rPr>
        <w:t>được</w:t>
      </w:r>
      <w:r w:rsidR="00D415B7">
        <w:rPr>
          <w:rStyle w:val="BodyTextChar"/>
          <w:lang w:val="en-US"/>
        </w:rPr>
        <w:t xml:space="preserve"> xác định </w:t>
      </w:r>
      <w:r w:rsidR="00E80BEC">
        <w:rPr>
          <w:rStyle w:val="BodyTextChar"/>
          <w:lang w:val="en-US"/>
        </w:rPr>
        <w:t>là</w:t>
      </w:r>
      <w:r w:rsidR="00D415B7">
        <w:rPr>
          <w:rStyle w:val="BodyTextChar"/>
          <w:lang w:val="en-US"/>
        </w:rPr>
        <w:t xml:space="preserve"> một trong các nhiệm vụ trọng tâm của thành phố trong thời gian tới</w:t>
      </w:r>
      <w:r w:rsidR="00136479">
        <w:rPr>
          <w:rStyle w:val="BodyTextChar"/>
          <w:lang w:val="en-US"/>
        </w:rPr>
        <w:t>.</w:t>
      </w:r>
    </w:p>
    <w:bookmarkEnd w:id="1"/>
    <w:p w14:paraId="7F689027" w14:textId="683B75DC" w:rsidR="009E2317" w:rsidRDefault="00701BFC" w:rsidP="00631F5E">
      <w:pPr>
        <w:pStyle w:val="BodyText"/>
        <w:spacing w:after="60"/>
        <w:ind w:left="0" w:right="-3" w:firstLine="709"/>
        <w:jc w:val="both"/>
        <w:rPr>
          <w:lang w:val="en-US"/>
        </w:rPr>
      </w:pPr>
      <w:r w:rsidRPr="00C52F17">
        <w:rPr>
          <w:lang w:val="en-US"/>
        </w:rPr>
        <w:t xml:space="preserve">2. </w:t>
      </w:r>
      <w:r w:rsidR="009E2317" w:rsidRPr="00C52F17">
        <w:rPr>
          <w:lang w:val="en-US"/>
        </w:rPr>
        <w:t>Cơ sở thực tiễn</w:t>
      </w:r>
    </w:p>
    <w:p w14:paraId="2A616493" w14:textId="017A58A4" w:rsidR="00136479" w:rsidRPr="004C22A0" w:rsidRDefault="00136479" w:rsidP="004C22A0">
      <w:pPr>
        <w:spacing w:before="40" w:after="40"/>
        <w:ind w:firstLine="709"/>
        <w:jc w:val="both"/>
        <w:rPr>
          <w:b/>
          <w:bCs/>
          <w:sz w:val="28"/>
          <w:szCs w:val="28"/>
          <w:lang w:val="vi-VN" w:eastAsia="vi-VN"/>
        </w:rPr>
      </w:pPr>
      <w:r w:rsidRPr="004C22A0">
        <w:rPr>
          <w:rStyle w:val="BodyTextChar"/>
        </w:rPr>
        <w:t>Qua quá trình nghiên cứu</w:t>
      </w:r>
      <w:r w:rsidR="004C22A0" w:rsidRPr="004C22A0">
        <w:rPr>
          <w:rStyle w:val="BodyTextChar"/>
          <w:lang w:val="en-US"/>
        </w:rPr>
        <w:t xml:space="preserve"> quy định tại khoản 1 </w:t>
      </w:r>
      <w:r w:rsidR="004C22A0" w:rsidRPr="004C22A0">
        <w:rPr>
          <w:color w:val="000000"/>
          <w:sz w:val="28"/>
          <w:szCs w:val="28"/>
        </w:rPr>
        <w:t xml:space="preserve">Luật Đường sắt số </w:t>
      </w:r>
      <w:r w:rsidR="004C22A0" w:rsidRPr="004C22A0">
        <w:rPr>
          <w:color w:val="000000"/>
          <w:sz w:val="28"/>
          <w:szCs w:val="28"/>
          <w:shd w:val="clear" w:color="auto" w:fill="FFFFFF"/>
        </w:rPr>
        <w:t>95/2025/QH15</w:t>
      </w:r>
      <w:r w:rsidR="004C22A0" w:rsidRPr="004C22A0">
        <w:rPr>
          <w:color w:val="000000"/>
          <w:sz w:val="28"/>
          <w:szCs w:val="28"/>
          <w:shd w:val="clear" w:color="auto" w:fill="FFFFFF"/>
          <w:lang w:val="en-US"/>
        </w:rPr>
        <w:t>, các quy định có liên quan</w:t>
      </w:r>
      <w:r w:rsidR="004C22A0" w:rsidRPr="004C22A0">
        <w:rPr>
          <w:rStyle w:val="BodyTextChar"/>
          <w:lang w:val="en-US"/>
        </w:rPr>
        <w:t xml:space="preserve"> và</w:t>
      </w:r>
      <w:r w:rsidRPr="004C22A0">
        <w:rPr>
          <w:rStyle w:val="BodyTextChar"/>
        </w:rPr>
        <w:t xml:space="preserve"> </w:t>
      </w:r>
      <w:r w:rsidR="004C22A0">
        <w:rPr>
          <w:rStyle w:val="BodyTextChar"/>
          <w:lang w:val="en-US"/>
        </w:rPr>
        <w:t xml:space="preserve">tham khảo </w:t>
      </w:r>
      <w:r w:rsidR="004C22A0" w:rsidRPr="004C22A0">
        <w:rPr>
          <w:bCs/>
          <w:sz w:val="28"/>
          <w:szCs w:val="28"/>
          <w:lang w:val="en-US" w:eastAsia="vi-VN"/>
        </w:rPr>
        <w:t>Q</w:t>
      </w:r>
      <w:r w:rsidR="004C22A0" w:rsidRPr="004C22A0">
        <w:rPr>
          <w:bCs/>
          <w:sz w:val="28"/>
          <w:szCs w:val="28"/>
          <w:lang w:val="vi-VN" w:eastAsia="vi-VN"/>
        </w:rPr>
        <w:t xml:space="preserve">uy định việc lập, thẩm định, phê duyệt, điều chỉnh quy hoạch khu vực phát triển đô thị theo định hướng giao thông công cộng </w:t>
      </w:r>
      <w:r w:rsidR="004C22A0" w:rsidRPr="004C22A0">
        <w:rPr>
          <w:bCs/>
          <w:sz w:val="28"/>
          <w:szCs w:val="28"/>
          <w:lang w:val="en-US" w:eastAsia="vi-VN"/>
        </w:rPr>
        <w:t>và phương án tuyến công trình, vị trí công trình, tổng mặt bằng tuyến đối với đường sắt địa phương</w:t>
      </w:r>
      <w:r w:rsidR="004C22A0">
        <w:rPr>
          <w:b/>
          <w:bCs/>
          <w:sz w:val="28"/>
          <w:szCs w:val="28"/>
          <w:lang w:val="en-US" w:eastAsia="vi-VN"/>
        </w:rPr>
        <w:t xml:space="preserve"> </w:t>
      </w:r>
      <w:r w:rsidR="004C22A0">
        <w:rPr>
          <w:bCs/>
          <w:sz w:val="28"/>
          <w:szCs w:val="28"/>
          <w:lang w:val="en-US" w:eastAsia="vi-VN"/>
        </w:rPr>
        <w:t>trên địa bàn thành phố Hồ Chí Minh và thành phố Hà Nội,</w:t>
      </w:r>
      <w:r w:rsidR="004C22A0" w:rsidRPr="004C22A0">
        <w:rPr>
          <w:b/>
          <w:bCs/>
          <w:sz w:val="28"/>
          <w:szCs w:val="28"/>
          <w:lang w:val="en-US" w:eastAsia="vi-VN"/>
        </w:rPr>
        <w:t xml:space="preserve"> </w:t>
      </w:r>
      <w:r w:rsidRPr="004C22A0">
        <w:rPr>
          <w:rStyle w:val="BodyTextChar"/>
        </w:rPr>
        <w:t>Ủy ban nhân dân Thành phố nhận thấy:</w:t>
      </w:r>
    </w:p>
    <w:p w14:paraId="2BB9A9F3" w14:textId="00565F3B" w:rsidR="00136479" w:rsidRPr="004F6865" w:rsidRDefault="00DD64AC" w:rsidP="00DD64AC">
      <w:pPr>
        <w:pStyle w:val="BodyText"/>
        <w:autoSpaceDE/>
        <w:autoSpaceDN/>
        <w:spacing w:before="120"/>
        <w:ind w:firstLine="0"/>
        <w:jc w:val="both"/>
      </w:pPr>
      <w:r>
        <w:rPr>
          <w:rStyle w:val="BodyTextChar"/>
        </w:rPr>
        <w:tab/>
      </w:r>
      <w:r>
        <w:rPr>
          <w:rStyle w:val="BodyTextChar"/>
          <w:lang w:val="en-US"/>
        </w:rPr>
        <w:t xml:space="preserve">(1) </w:t>
      </w:r>
      <w:r w:rsidR="00136479" w:rsidRPr="004F6865">
        <w:rPr>
          <w:rStyle w:val="BodyTextChar"/>
        </w:rPr>
        <w:t>Nội dung về tổ chức lập, thẩm định, phê duyệt, điều chỉnh quy hoạch khu vực TOD:</w:t>
      </w:r>
    </w:p>
    <w:p w14:paraId="0CB99078" w14:textId="51DFF9E2" w:rsidR="00136479" w:rsidRPr="004F6865" w:rsidRDefault="00136479" w:rsidP="00136479">
      <w:pPr>
        <w:pStyle w:val="BodyText"/>
        <w:spacing w:before="120"/>
        <w:ind w:firstLine="740"/>
        <w:jc w:val="both"/>
      </w:pPr>
      <w:r w:rsidRPr="004F6865">
        <w:rPr>
          <w:rStyle w:val="BodyTextChar"/>
        </w:rPr>
        <w:t xml:space="preserve">Với yêu cầu phát triển và bảo đảm hiệu quả vận hành toàn tuyến </w:t>
      </w:r>
      <w:r w:rsidR="001C5E65">
        <w:rPr>
          <w:rStyle w:val="BodyTextChar"/>
          <w:lang w:val="en-US"/>
        </w:rPr>
        <w:t>đường sắt đô thị</w:t>
      </w:r>
      <w:r w:rsidRPr="004F6865">
        <w:rPr>
          <w:rStyle w:val="BodyTextChar"/>
        </w:rPr>
        <w:t xml:space="preserve">, các quy định về chỉ tiêu quy hoạch cần được điều chỉnh theo hướng linh hoạt, có tính mở, phù hợp với yêu cầu đặc thù của từng giai đoạn trong công tác quản lý và phát triển đô thị </w:t>
      </w:r>
      <w:r w:rsidR="00B44D71">
        <w:rPr>
          <w:rStyle w:val="BodyTextChar"/>
          <w:lang w:val="en-US"/>
        </w:rPr>
        <w:t>trên địa bàn thành phố Đồng Nai</w:t>
      </w:r>
      <w:r w:rsidRPr="004F6865">
        <w:rPr>
          <w:rStyle w:val="BodyTextChar"/>
        </w:rPr>
        <w:t>.</w:t>
      </w:r>
    </w:p>
    <w:p w14:paraId="45E8001E" w14:textId="00BD318B" w:rsidR="00136479" w:rsidRPr="004F6865" w:rsidRDefault="00136479" w:rsidP="00136479">
      <w:pPr>
        <w:pStyle w:val="BodyText"/>
        <w:spacing w:before="120"/>
        <w:ind w:firstLine="740"/>
        <w:jc w:val="both"/>
      </w:pPr>
      <w:r w:rsidRPr="004F6865">
        <w:rPr>
          <w:rStyle w:val="BodyTextChar"/>
        </w:rPr>
        <w:t>Theo Quy chuẩn Việt Nam về Quy hoạch xây dựng (QCVN 01:2021/BXD), hiện có một số chỉ tiêu chính, cụ thể: hệ số sử dụng đất đối với lô đất xây dựng công trình thương mại dịch vụ và hỗn hợp cao tầng tối đa là 13 lần; đất cây xanh sử dụng công cộng trong đơn vị ở tối thiểu 2 m²/người. Các quy chuẩn này áp dụng chung cho các đô thị, tuy nhiên chưa thật sự phù hợp với đặc thù riêng</w:t>
      </w:r>
      <w:r w:rsidR="005636F6">
        <w:rPr>
          <w:rStyle w:val="BodyTextChar"/>
          <w:lang w:val="en-US"/>
        </w:rPr>
        <w:t>, định hướng phát triển của các khu vực TOD</w:t>
      </w:r>
      <w:r w:rsidRPr="004F6865">
        <w:rPr>
          <w:rStyle w:val="BodyTextChar"/>
        </w:rPr>
        <w:t>, các khu vực cần tăng cường mật độ dân cư, đặc biệt tại các khu vực xung quanh tuyến Metro, nhằm thu hút người dân sinh sống, sử dụng thường xuyên hệ thống giao thông công cộng. Chỉ khi đó, hiệu quả kinh tế và tính khả thi của toàn tuyến Metro mới được bảo đảm, tạo ra giá trị gia tăng và nguồn lực vận hành bền vững.</w:t>
      </w:r>
    </w:p>
    <w:p w14:paraId="420B7BA8" w14:textId="0F9BD0A3" w:rsidR="005636F6" w:rsidRPr="005636F6" w:rsidRDefault="005636F6" w:rsidP="00136479">
      <w:pPr>
        <w:pStyle w:val="BodyText"/>
        <w:spacing w:before="120"/>
        <w:ind w:firstLine="740"/>
        <w:jc w:val="both"/>
        <w:rPr>
          <w:rStyle w:val="BodyTextChar"/>
          <w:lang w:val="en-US"/>
        </w:rPr>
      </w:pPr>
      <w:r>
        <w:rPr>
          <w:rStyle w:val="BodyTextChar"/>
          <w:lang w:val="en-US"/>
        </w:rPr>
        <w:t xml:space="preserve">(2) </w:t>
      </w:r>
      <w:r w:rsidR="000923E1">
        <w:rPr>
          <w:rStyle w:val="BodyTextChar"/>
          <w:lang w:val="en-US"/>
        </w:rPr>
        <w:t xml:space="preserve">Nội dung </w:t>
      </w:r>
      <w:r>
        <w:rPr>
          <w:rStyle w:val="BodyTextChar"/>
          <w:lang w:val="en-US"/>
        </w:rPr>
        <w:t xml:space="preserve">Quy định về </w:t>
      </w:r>
      <w:r w:rsidRPr="004D504A">
        <w:rPr>
          <w:bCs/>
          <w:lang w:val="en-US" w:eastAsia="vi-VN"/>
        </w:rPr>
        <w:t>phương án tuyến công trình, vị trí công trình, tổng mặt bằng tuyến đối với đường sắt địa phương</w:t>
      </w:r>
    </w:p>
    <w:p w14:paraId="73A06C93" w14:textId="3BD17537" w:rsidR="007B2D08" w:rsidRPr="002204E1" w:rsidRDefault="00076DB6" w:rsidP="00136479">
      <w:pPr>
        <w:pStyle w:val="BodyText"/>
        <w:spacing w:before="120"/>
        <w:ind w:firstLine="740"/>
        <w:jc w:val="both"/>
        <w:rPr>
          <w:rStyle w:val="BodyTextChar"/>
          <w:lang w:val="en-US"/>
        </w:rPr>
      </w:pPr>
      <w:r w:rsidRPr="00076DB6">
        <w:t>Việc xác định</w:t>
      </w:r>
      <w:r w:rsidRPr="00076DB6">
        <w:rPr>
          <w:b/>
        </w:rPr>
        <w:t xml:space="preserve"> </w:t>
      </w:r>
      <w:r w:rsidRPr="00076DB6">
        <w:rPr>
          <w:rStyle w:val="Strong"/>
          <w:b w:val="0"/>
        </w:rPr>
        <w:t>nội dung phương án tuyến</w:t>
      </w:r>
      <w:r w:rsidRPr="00076DB6">
        <w:t>,</w:t>
      </w:r>
      <w:r w:rsidRPr="00076DB6">
        <w:rPr>
          <w:b/>
        </w:rPr>
        <w:t xml:space="preserve"> </w:t>
      </w:r>
      <w:r w:rsidRPr="00076DB6">
        <w:rPr>
          <w:rStyle w:val="Strong"/>
          <w:b w:val="0"/>
        </w:rPr>
        <w:t>vị trí công trình</w:t>
      </w:r>
      <w:r w:rsidRPr="00076DB6">
        <w:t>, và</w:t>
      </w:r>
      <w:r w:rsidRPr="00076DB6">
        <w:rPr>
          <w:b/>
        </w:rPr>
        <w:t xml:space="preserve"> </w:t>
      </w:r>
      <w:r w:rsidRPr="00076DB6">
        <w:rPr>
          <w:rStyle w:val="Strong"/>
          <w:b w:val="0"/>
        </w:rPr>
        <w:t>tổng mặt bằng tuyến</w:t>
      </w:r>
      <w:r w:rsidRPr="00076DB6">
        <w:rPr>
          <w:b/>
        </w:rPr>
        <w:t xml:space="preserve"> </w:t>
      </w:r>
      <w:r w:rsidRPr="00076DB6">
        <w:t>đối với đường sắt địa phương là bắt buộc nhằm mục đích:</w:t>
      </w:r>
      <w:r>
        <w:rPr>
          <w:lang w:val="en-US"/>
        </w:rPr>
        <w:t xml:space="preserve"> </w:t>
      </w:r>
      <w:r>
        <w:t>phê duyệt quy hoạch, quản lý ranh giới đất đai, đảm bảo kết nối hạ tầng đồng bộ và làm cơ sở pháp lý để lập dự án đầu tư, đặc biệt theo mô hình phát triển đô thị TOD</w:t>
      </w:r>
      <w:r w:rsidR="002204E1">
        <w:rPr>
          <w:lang w:val="en-US"/>
        </w:rPr>
        <w:t xml:space="preserve">. Tuy nhiên, theo quy định tại Luật Đường sắt, Nghị định số 16/2026/NĐ-CP ngày 14/01/2026 quy định chi tiết một số điều của Luật Đường sắt, cũng như Nghị định số 175/2024/NĐ-CP ngày 30/12/2024 </w:t>
      </w:r>
      <w:bookmarkStart w:id="4" w:name="loai_1_name"/>
      <w:r w:rsidR="002204E1" w:rsidRPr="002204E1">
        <w:rPr>
          <w:color w:val="000000"/>
          <w:shd w:val="clear" w:color="auto" w:fill="FFFFFF"/>
        </w:rPr>
        <w:t xml:space="preserve">quy định chi tiết một số điều và biện pháp thi hành </w:t>
      </w:r>
      <w:r w:rsidR="002204E1">
        <w:rPr>
          <w:color w:val="000000"/>
          <w:shd w:val="clear" w:color="auto" w:fill="FFFFFF"/>
          <w:lang w:val="en-US"/>
        </w:rPr>
        <w:t>L</w:t>
      </w:r>
      <w:r w:rsidR="002204E1" w:rsidRPr="002204E1">
        <w:rPr>
          <w:color w:val="000000"/>
          <w:shd w:val="clear" w:color="auto" w:fill="FFFFFF"/>
        </w:rPr>
        <w:t xml:space="preserve">uật </w:t>
      </w:r>
      <w:r w:rsidR="002204E1">
        <w:rPr>
          <w:color w:val="000000"/>
          <w:shd w:val="clear" w:color="auto" w:fill="FFFFFF"/>
          <w:lang w:val="en-US"/>
        </w:rPr>
        <w:t>X</w:t>
      </w:r>
      <w:r w:rsidR="002204E1" w:rsidRPr="002204E1">
        <w:rPr>
          <w:color w:val="000000"/>
          <w:shd w:val="clear" w:color="auto" w:fill="FFFFFF"/>
        </w:rPr>
        <w:t>ây dựng về quản lý hoạt động xây dựng</w:t>
      </w:r>
      <w:bookmarkEnd w:id="4"/>
      <w:r w:rsidR="002204E1">
        <w:rPr>
          <w:color w:val="000000"/>
          <w:shd w:val="clear" w:color="auto" w:fill="FFFFFF"/>
          <w:lang w:val="en-US"/>
        </w:rPr>
        <w:t xml:space="preserve"> không quy định chi tiết thành phần hồ sơ </w:t>
      </w:r>
      <w:r w:rsidR="002204E1">
        <w:rPr>
          <w:rStyle w:val="BodyTextChar"/>
          <w:lang w:val="en-US"/>
        </w:rPr>
        <w:t xml:space="preserve">về </w:t>
      </w:r>
      <w:r w:rsidR="002204E1" w:rsidRPr="004D504A">
        <w:rPr>
          <w:bCs/>
          <w:lang w:val="en-US" w:eastAsia="vi-VN"/>
        </w:rPr>
        <w:t xml:space="preserve">phương án tuyến công trình, vị trí công trình, tổng mặt bằng </w:t>
      </w:r>
      <w:r w:rsidR="002204E1" w:rsidRPr="004D504A">
        <w:rPr>
          <w:bCs/>
          <w:lang w:val="en-US" w:eastAsia="vi-VN"/>
        </w:rPr>
        <w:lastRenderedPageBreak/>
        <w:t>tuyến đối với đường sắt địa phương</w:t>
      </w:r>
      <w:r w:rsidR="002204E1">
        <w:rPr>
          <w:bCs/>
          <w:lang w:val="en-US" w:eastAsia="vi-VN"/>
        </w:rPr>
        <w:t>.</w:t>
      </w:r>
    </w:p>
    <w:p w14:paraId="70596566" w14:textId="280D6395" w:rsidR="00136479" w:rsidRPr="00D353E7" w:rsidRDefault="00136479" w:rsidP="00136479">
      <w:pPr>
        <w:pStyle w:val="BodyText"/>
        <w:spacing w:before="120"/>
        <w:ind w:firstLine="740"/>
        <w:jc w:val="both"/>
        <w:rPr>
          <w:lang w:val="en-US"/>
        </w:rPr>
      </w:pPr>
      <w:r w:rsidRPr="004F6865">
        <w:rPr>
          <w:rStyle w:val="BodyTextChar"/>
        </w:rPr>
        <w:t>Do vậy, cần thiết nghiên cứu ban hành các quy định khung theo hướng cho phép phê duyệt các chỉ tiêu quy hoạch khu vực TOD khác với quy chuẩn hiện hành, theo xu hướng tăng cao, nhằm khuyến khích, thu hút các doanh nghiệp, tổ chức trong và ngoài nước tham gia đầu tư, khai thác hiệu quả quỹ đất tiềm năng quanh các đầu mối hạ tầng giao thông trọng điểm của Thành phố.</w:t>
      </w:r>
      <w:r w:rsidR="00D353E7">
        <w:rPr>
          <w:rStyle w:val="BodyTextChar"/>
          <w:lang w:val="en-US"/>
        </w:rPr>
        <w:t xml:space="preserve"> Đồng thời, quy định thành phần hồ sơ về </w:t>
      </w:r>
      <w:r w:rsidR="00D353E7" w:rsidRPr="004D504A">
        <w:rPr>
          <w:bCs/>
          <w:lang w:val="en-US" w:eastAsia="vi-VN"/>
        </w:rPr>
        <w:t>phương án tuyến công trình, vị trí công trình, tổng mặt bằng tuyến đối với đường sắt địa phương</w:t>
      </w:r>
      <w:r w:rsidR="00D353E7">
        <w:rPr>
          <w:bCs/>
          <w:lang w:val="en-US" w:eastAsia="vi-VN"/>
        </w:rPr>
        <w:t xml:space="preserve"> nhằm đẩy nhanh tiến độ triển khai thực hiện các dự án.</w:t>
      </w:r>
    </w:p>
    <w:p w14:paraId="4C25698A" w14:textId="3D068D94" w:rsidR="00136479" w:rsidRDefault="00136479" w:rsidP="00CB2BA1">
      <w:pPr>
        <w:pStyle w:val="BodyText"/>
        <w:spacing w:before="120"/>
        <w:ind w:firstLine="740"/>
        <w:jc w:val="both"/>
        <w:rPr>
          <w:rStyle w:val="BodyTextChar"/>
        </w:rPr>
      </w:pPr>
      <w:r w:rsidRPr="004F6865">
        <w:rPr>
          <w:rStyle w:val="BodyTextChar"/>
        </w:rPr>
        <w:t xml:space="preserve">Từ cơ sở chính trị, pháp lý và thực tiễn nêu trên, việc xây dựng và ban hành Nghị quyết của Hội đồng nhân dân Thành phố </w:t>
      </w:r>
      <w:r w:rsidR="00F73A94">
        <w:rPr>
          <w:bCs/>
          <w:lang w:val="en-US" w:eastAsia="vi-VN"/>
        </w:rPr>
        <w:t>q</w:t>
      </w:r>
      <w:r w:rsidR="00F73A94" w:rsidRPr="00B23C75">
        <w:rPr>
          <w:bCs/>
          <w:lang w:val="vi-VN" w:eastAsia="vi-VN"/>
        </w:rPr>
        <w:t>uy định việc lập, thẩm định, phê duyệt, điều chỉnh quy hoạch khu vực phát triển đô thị theo định hướng giao thông công cộng</w:t>
      </w:r>
      <w:r w:rsidR="00F73A94">
        <w:rPr>
          <w:bCs/>
          <w:lang w:val="en-US" w:eastAsia="vi-VN"/>
        </w:rPr>
        <w:t xml:space="preserve"> </w:t>
      </w:r>
      <w:r w:rsidR="00F73A94" w:rsidRPr="00CD5177">
        <w:rPr>
          <w:bCs/>
          <w:lang w:val="en-US" w:eastAsia="vi-VN"/>
        </w:rPr>
        <w:t>và phương án tuyến công trình, vị trí công trình, tổng mặt bằng tuyến đối với đường sắt địa phương</w:t>
      </w:r>
      <w:r w:rsidR="00F73A94" w:rsidRPr="00B23C75">
        <w:rPr>
          <w:bCs/>
          <w:lang w:val="vi-VN" w:eastAsia="vi-VN"/>
        </w:rPr>
        <w:t xml:space="preserve"> </w:t>
      </w:r>
      <w:r w:rsidR="00F73A94" w:rsidRPr="00B23C75">
        <w:rPr>
          <w:bCs/>
          <w:lang w:eastAsia="vi-VN"/>
        </w:rPr>
        <w:t>trên địa bàn</w:t>
      </w:r>
      <w:r w:rsidR="00F73A94" w:rsidRPr="00B23C75">
        <w:rPr>
          <w:bCs/>
          <w:lang w:val="vi-VN" w:eastAsia="vi-VN"/>
        </w:rPr>
        <w:t xml:space="preserve"> thành phố Đồng Nai</w:t>
      </w:r>
      <w:r w:rsidR="00CB2BA1">
        <w:rPr>
          <w:bCs/>
          <w:lang w:val="en-US" w:eastAsia="vi-VN"/>
        </w:rPr>
        <w:t xml:space="preserve"> </w:t>
      </w:r>
      <w:r w:rsidRPr="004F6865">
        <w:rPr>
          <w:rStyle w:val="BodyTextChar"/>
        </w:rPr>
        <w:t xml:space="preserve">theo khoản 1 Điều </w:t>
      </w:r>
      <w:r w:rsidR="00CB2BA1">
        <w:rPr>
          <w:rStyle w:val="BodyTextChar"/>
          <w:lang w:val="en-US"/>
        </w:rPr>
        <w:t>25 Luật Đường sắt</w:t>
      </w:r>
      <w:r w:rsidRPr="004F6865">
        <w:rPr>
          <w:rStyle w:val="BodyTextChar"/>
        </w:rPr>
        <w:t xml:space="preserve"> là cần thiết, góp phần hoàn thiện thể chế, cơ sở pháp lý, và thúc đẩy mục tiêu đẩy nhanh đầu tư, hoàn thành mạng lưới đường sắt đô thị tại Thành phố </w:t>
      </w:r>
      <w:r w:rsidR="00CB2BA1">
        <w:rPr>
          <w:rStyle w:val="BodyTextChar"/>
          <w:lang w:val="en-US"/>
        </w:rPr>
        <w:t>Đồng Nai</w:t>
      </w:r>
      <w:r w:rsidRPr="004F6865">
        <w:rPr>
          <w:rStyle w:val="BodyTextChar"/>
        </w:rPr>
        <w:t>.</w:t>
      </w:r>
    </w:p>
    <w:p w14:paraId="004829ED" w14:textId="7A1B8A20" w:rsidR="005803EE" w:rsidRPr="00C52F17" w:rsidRDefault="00B62424" w:rsidP="00631F5E">
      <w:pPr>
        <w:pStyle w:val="BodyText"/>
        <w:spacing w:after="60"/>
        <w:ind w:left="0" w:right="-3" w:firstLine="709"/>
        <w:jc w:val="both"/>
        <w:rPr>
          <w:b/>
          <w:bCs/>
          <w:lang w:val="en-US"/>
        </w:rPr>
      </w:pPr>
      <w:r w:rsidRPr="00C52F17">
        <w:rPr>
          <w:lang w:val="en-US"/>
        </w:rPr>
        <w:tab/>
      </w:r>
      <w:r w:rsidR="00D96F6D" w:rsidRPr="00C52F17">
        <w:rPr>
          <w:b/>
          <w:bCs/>
          <w:lang w:val="en-US"/>
        </w:rPr>
        <w:t>II. MỤC ĐÍCH BAN HÀNH, QUAN ĐIỂM XÂY DỰNG DỰ THẢO</w:t>
      </w:r>
      <w:r w:rsidR="00FB0DC5" w:rsidRPr="00C52F17">
        <w:rPr>
          <w:b/>
          <w:bCs/>
          <w:lang w:val="en-US"/>
        </w:rPr>
        <w:t xml:space="preserve"> </w:t>
      </w:r>
      <w:r w:rsidR="007218EA" w:rsidRPr="00C52F17">
        <w:rPr>
          <w:b/>
          <w:bCs/>
          <w:lang w:val="en-US"/>
        </w:rPr>
        <w:t>NGHỊ QUYẾT</w:t>
      </w:r>
    </w:p>
    <w:p w14:paraId="5E009811" w14:textId="0C27E90F" w:rsidR="00D96F6D" w:rsidRDefault="00D96F6D" w:rsidP="00631F5E">
      <w:pPr>
        <w:pStyle w:val="BodyText"/>
        <w:spacing w:after="60"/>
        <w:ind w:left="0" w:right="-3" w:firstLine="709"/>
        <w:jc w:val="both"/>
        <w:rPr>
          <w:lang w:val="en-US"/>
        </w:rPr>
      </w:pPr>
      <w:r w:rsidRPr="00C52F17">
        <w:t xml:space="preserve">1. Mục đích </w:t>
      </w:r>
      <w:r w:rsidR="003308FC" w:rsidRPr="00C52F17">
        <w:rPr>
          <w:lang w:val="en-US"/>
        </w:rPr>
        <w:t xml:space="preserve">ban hành </w:t>
      </w:r>
      <w:r w:rsidR="007218EA" w:rsidRPr="00C52F17">
        <w:rPr>
          <w:lang w:val="en-US"/>
        </w:rPr>
        <w:t>Nghị quyết</w:t>
      </w:r>
    </w:p>
    <w:p w14:paraId="12F33997" w14:textId="223B7596" w:rsidR="00693343" w:rsidRPr="00693343" w:rsidRDefault="00693343" w:rsidP="00693343">
      <w:pPr>
        <w:pStyle w:val="BodyText"/>
        <w:spacing w:before="120"/>
        <w:ind w:firstLine="740"/>
        <w:jc w:val="both"/>
        <w:rPr>
          <w:lang w:val="en-US"/>
        </w:rPr>
      </w:pPr>
      <w:r w:rsidRPr="004F6865">
        <w:rPr>
          <w:rStyle w:val="BodyTextChar"/>
        </w:rPr>
        <w:t>Việc xây dựng Nghị quyết của Hội đồng nhân dân Thành phố nhằm triển khai hiệu quả</w:t>
      </w:r>
      <w:r w:rsidR="00D56E19">
        <w:rPr>
          <w:rStyle w:val="BodyTextChar"/>
          <w:lang w:val="en-US"/>
        </w:rPr>
        <w:t xml:space="preserve"> khoản 1</w:t>
      </w:r>
      <w:r w:rsidRPr="004F6865">
        <w:rPr>
          <w:rStyle w:val="BodyTextChar"/>
        </w:rPr>
        <w:t xml:space="preserve"> Điều </w:t>
      </w:r>
      <w:r>
        <w:rPr>
          <w:rStyle w:val="BodyTextChar"/>
          <w:lang w:val="en-US"/>
        </w:rPr>
        <w:t>25 Luật Đường sắt</w:t>
      </w:r>
      <w:r w:rsidRPr="004F6865">
        <w:rPr>
          <w:rStyle w:val="BodyTextChar"/>
        </w:rPr>
        <w:t xml:space="preserve"> làm cơ sở pháp lý cho các cơ quan, đơn vị, tổ chức, cá nhân có liên quan thực hiện việc lập, thẩm định, phê duyệt, điều chỉnh quy hoạch khu vực TOD</w:t>
      </w:r>
      <w:r>
        <w:rPr>
          <w:rStyle w:val="BodyTextChar"/>
          <w:lang w:val="en-US"/>
        </w:rPr>
        <w:t xml:space="preserve">; </w:t>
      </w:r>
      <w:r w:rsidRPr="00693343">
        <w:rPr>
          <w:bCs/>
          <w:lang w:val="en-US" w:eastAsia="vi-VN"/>
        </w:rPr>
        <w:t xml:space="preserve">phương án tuyến công trình, vị trí công trình, tổng mặt bằng tuyến đối với đường sắt địa phương </w:t>
      </w:r>
      <w:r w:rsidRPr="00693343">
        <w:rPr>
          <w:bCs/>
          <w:lang w:eastAsia="vi-VN"/>
        </w:rPr>
        <w:t>trên địa bàn</w:t>
      </w:r>
      <w:r w:rsidRPr="00693343">
        <w:rPr>
          <w:bCs/>
          <w:lang w:val="vi-VN" w:eastAsia="vi-VN"/>
        </w:rPr>
        <w:t xml:space="preserve"> thành phố Đồng Nai</w:t>
      </w:r>
      <w:r>
        <w:rPr>
          <w:bCs/>
          <w:lang w:val="en-US" w:eastAsia="vi-VN"/>
        </w:rPr>
        <w:t>.</w:t>
      </w:r>
    </w:p>
    <w:p w14:paraId="17F50177" w14:textId="3F174588" w:rsidR="00693343" w:rsidRPr="00FF2130" w:rsidRDefault="00693343" w:rsidP="00693343">
      <w:pPr>
        <w:pStyle w:val="BodyText"/>
        <w:spacing w:before="120"/>
        <w:ind w:firstLine="740"/>
        <w:jc w:val="both"/>
        <w:rPr>
          <w:lang w:val="en-US"/>
        </w:rPr>
      </w:pPr>
      <w:r w:rsidRPr="004F6865">
        <w:rPr>
          <w:rStyle w:val="BodyTextChar"/>
        </w:rPr>
        <w:t>Để bảo đảm tiến độ xây dựng và ban hành Nghị quyết, kịp thời đẩy nhanh các dự án phát triển đường sắt đô thị</w:t>
      </w:r>
      <w:r w:rsidR="00FF2130">
        <w:rPr>
          <w:rStyle w:val="BodyTextChar"/>
          <w:lang w:val="en-US"/>
        </w:rPr>
        <w:t>, các khu vực TOD trên địa bàn</w:t>
      </w:r>
      <w:r w:rsidRPr="004F6865">
        <w:rPr>
          <w:rStyle w:val="BodyTextChar"/>
        </w:rPr>
        <w:t xml:space="preserve"> </w:t>
      </w:r>
      <w:r w:rsidR="00FF2130">
        <w:rPr>
          <w:rStyle w:val="BodyTextChar"/>
          <w:lang w:val="en-US"/>
        </w:rPr>
        <w:t>t</w:t>
      </w:r>
      <w:r w:rsidRPr="004F6865">
        <w:rPr>
          <w:rStyle w:val="BodyTextChar"/>
        </w:rPr>
        <w:t xml:space="preserve">hành phố </w:t>
      </w:r>
      <w:r w:rsidR="00FF2130">
        <w:rPr>
          <w:rStyle w:val="BodyTextChar"/>
          <w:lang w:val="en-US"/>
        </w:rPr>
        <w:t>Đồng Nai</w:t>
      </w:r>
      <w:r w:rsidRPr="004F6865">
        <w:rPr>
          <w:rStyle w:val="BodyTextChar"/>
        </w:rPr>
        <w:t xml:space="preserve"> theo chủ trương, chỉ đạo của </w:t>
      </w:r>
      <w:r w:rsidR="00FF2130">
        <w:rPr>
          <w:rStyle w:val="BodyTextChar"/>
          <w:lang w:val="en-US"/>
        </w:rPr>
        <w:t>cấp có thẩm quyền</w:t>
      </w:r>
      <w:r w:rsidRPr="004F6865">
        <w:rPr>
          <w:rStyle w:val="BodyTextChar"/>
        </w:rPr>
        <w:t xml:space="preserve">, Ủy ban nhân dân Thành phố trình Hội đồng nhân dân xem xét thông qua Nghị quyết </w:t>
      </w:r>
      <w:r w:rsidR="00FF2130">
        <w:rPr>
          <w:bCs/>
          <w:lang w:val="en-US" w:eastAsia="vi-VN"/>
        </w:rPr>
        <w:t>q</w:t>
      </w:r>
      <w:r w:rsidR="00FF2130" w:rsidRPr="00B23C75">
        <w:rPr>
          <w:bCs/>
          <w:lang w:val="vi-VN" w:eastAsia="vi-VN"/>
        </w:rPr>
        <w:t>uy định việc lập, thẩm định, phê duyệt, điều chỉnh quy hoạch khu vực phát triển đô thị theo định hướng giao thông công cộng</w:t>
      </w:r>
      <w:r w:rsidR="00FF2130">
        <w:rPr>
          <w:bCs/>
          <w:lang w:val="en-US" w:eastAsia="vi-VN"/>
        </w:rPr>
        <w:t xml:space="preserve"> </w:t>
      </w:r>
      <w:r w:rsidR="00FF2130" w:rsidRPr="00CD5177">
        <w:rPr>
          <w:bCs/>
          <w:lang w:val="en-US" w:eastAsia="vi-VN"/>
        </w:rPr>
        <w:t>và phương án tuyến công trình, vị trí công trình, tổng mặt bằng tuyến đối với đường sắt địa phương</w:t>
      </w:r>
      <w:r w:rsidR="00FF2130" w:rsidRPr="00B23C75">
        <w:rPr>
          <w:bCs/>
          <w:lang w:val="vi-VN" w:eastAsia="vi-VN"/>
        </w:rPr>
        <w:t xml:space="preserve"> </w:t>
      </w:r>
      <w:r w:rsidR="00FF2130" w:rsidRPr="00B23C75">
        <w:rPr>
          <w:bCs/>
          <w:lang w:eastAsia="vi-VN"/>
        </w:rPr>
        <w:t>trên địa bàn</w:t>
      </w:r>
      <w:r w:rsidR="00FF2130" w:rsidRPr="00B23C75">
        <w:rPr>
          <w:bCs/>
          <w:lang w:val="vi-VN" w:eastAsia="vi-VN"/>
        </w:rPr>
        <w:t xml:space="preserve"> thành phố Đồng Nai</w:t>
      </w:r>
      <w:r w:rsidR="00FF2130">
        <w:rPr>
          <w:bCs/>
          <w:lang w:val="en-US" w:eastAsia="vi-VN"/>
        </w:rPr>
        <w:t xml:space="preserve"> </w:t>
      </w:r>
      <w:r w:rsidRPr="004F6865">
        <w:rPr>
          <w:rStyle w:val="BodyTextChar"/>
        </w:rPr>
        <w:t xml:space="preserve">tại Kỳ họp </w:t>
      </w:r>
      <w:r w:rsidR="00FF2130">
        <w:rPr>
          <w:rStyle w:val="BodyTextChar"/>
          <w:lang w:val="en-US"/>
        </w:rPr>
        <w:t>thường lệ giữa năm 2026 HĐND thành phố khóa I.</w:t>
      </w:r>
    </w:p>
    <w:p w14:paraId="468F7B53" w14:textId="77777777" w:rsidR="00C847E7" w:rsidRDefault="00D96F6D" w:rsidP="00C847E7">
      <w:pPr>
        <w:pStyle w:val="BodyText"/>
        <w:numPr>
          <w:ilvl w:val="1"/>
          <w:numId w:val="3"/>
        </w:numPr>
        <w:spacing w:after="60"/>
        <w:ind w:right="-3"/>
        <w:jc w:val="both"/>
      </w:pPr>
      <w:r w:rsidRPr="00C52F17">
        <w:t xml:space="preserve">Quan điểm </w:t>
      </w:r>
      <w:r w:rsidR="003308FC" w:rsidRPr="00C52F17">
        <w:rPr>
          <w:lang w:val="en-US"/>
        </w:rPr>
        <w:t xml:space="preserve">xây dựng dự thảo </w:t>
      </w:r>
      <w:r w:rsidR="007218EA" w:rsidRPr="00C52F17">
        <w:rPr>
          <w:lang w:val="en-US"/>
        </w:rPr>
        <w:t>Nghị quyết</w:t>
      </w:r>
      <w:r w:rsidRPr="00C52F17">
        <w:t xml:space="preserve"> </w:t>
      </w:r>
    </w:p>
    <w:p w14:paraId="441D8EF9" w14:textId="53F6814C" w:rsidR="000F0ACF" w:rsidRPr="00C52F17" w:rsidRDefault="00C847E7" w:rsidP="00D7523A">
      <w:pPr>
        <w:pStyle w:val="BodyText"/>
        <w:spacing w:after="60"/>
        <w:ind w:right="-3"/>
        <w:jc w:val="both"/>
      </w:pPr>
      <w:r w:rsidRPr="004F6865">
        <w:rPr>
          <w:rStyle w:val="BodyTextChar"/>
        </w:rPr>
        <w:t xml:space="preserve">Việc xây dựng Nghị quyết đảm bảo bám sát nội dung về phát triển đô thị theo mô hình TOD </w:t>
      </w:r>
      <w:r w:rsidR="00D44EAD">
        <w:rPr>
          <w:rStyle w:val="BodyTextChar"/>
          <w:lang w:val="en-US"/>
        </w:rPr>
        <w:t>đối với đường sắt khoản 1</w:t>
      </w:r>
      <w:r w:rsidR="00D44EAD" w:rsidRPr="004F6865">
        <w:rPr>
          <w:rStyle w:val="BodyTextChar"/>
        </w:rPr>
        <w:t xml:space="preserve"> Điều </w:t>
      </w:r>
      <w:r w:rsidR="00D44EAD">
        <w:rPr>
          <w:rStyle w:val="BodyTextChar"/>
          <w:lang w:val="en-US"/>
        </w:rPr>
        <w:t>25 Luật Đường sắt</w:t>
      </w:r>
      <w:r w:rsidRPr="004F6865">
        <w:rPr>
          <w:rStyle w:val="BodyTextChar"/>
        </w:rPr>
        <w:t>, đồng thời căn cứ tính chất, yêu cầu, nhiệm vụ, tình hình thực tiễn, phát huy tính chủ động, tích cực của Thành phố, đảm bảo tính hiệu quả, khả thi trong triển khai thực hiện.</w:t>
      </w:r>
    </w:p>
    <w:p w14:paraId="121912B1" w14:textId="55D4685E" w:rsidR="00BD55DC" w:rsidRPr="00C52F17" w:rsidRDefault="00BD55DC" w:rsidP="00631F5E">
      <w:pPr>
        <w:pStyle w:val="BodyText"/>
        <w:spacing w:after="60"/>
        <w:ind w:left="0" w:right="-3" w:firstLine="709"/>
        <w:jc w:val="both"/>
        <w:rPr>
          <w:b/>
          <w:bCs/>
          <w:lang w:val="en-US"/>
        </w:rPr>
      </w:pPr>
      <w:r w:rsidRPr="00C52F17">
        <w:rPr>
          <w:b/>
          <w:bCs/>
          <w:lang w:val="en-US"/>
        </w:rPr>
        <w:t>II</w:t>
      </w:r>
      <w:r w:rsidR="00D96F6D" w:rsidRPr="00C52F17">
        <w:rPr>
          <w:b/>
          <w:bCs/>
          <w:lang w:val="en-US"/>
        </w:rPr>
        <w:t>I</w:t>
      </w:r>
      <w:r w:rsidRPr="00C52F17">
        <w:rPr>
          <w:b/>
          <w:bCs/>
          <w:lang w:val="en-US"/>
        </w:rPr>
        <w:t xml:space="preserve">. </w:t>
      </w:r>
      <w:r w:rsidR="00D96F6D" w:rsidRPr="00C52F17">
        <w:rPr>
          <w:b/>
          <w:bCs/>
          <w:lang w:val="en-US"/>
        </w:rPr>
        <w:t>QUÁ TRÌNH XÂY DỰNG</w:t>
      </w:r>
      <w:r w:rsidR="001B0397" w:rsidRPr="00C52F17">
        <w:rPr>
          <w:b/>
          <w:bCs/>
          <w:lang w:val="en-US"/>
        </w:rPr>
        <w:t xml:space="preserve"> DỰ</w:t>
      </w:r>
      <w:r w:rsidR="00D96F6D" w:rsidRPr="00C52F17">
        <w:rPr>
          <w:b/>
          <w:bCs/>
          <w:lang w:val="en-US"/>
        </w:rPr>
        <w:t xml:space="preserve"> THẢO</w:t>
      </w:r>
      <w:r w:rsidR="00FB0DC5" w:rsidRPr="00C52F17">
        <w:rPr>
          <w:b/>
          <w:bCs/>
          <w:lang w:val="en-US"/>
        </w:rPr>
        <w:t xml:space="preserve"> </w:t>
      </w:r>
      <w:r w:rsidR="007218EA" w:rsidRPr="00C52F17">
        <w:rPr>
          <w:b/>
          <w:bCs/>
          <w:lang w:val="en-US"/>
        </w:rPr>
        <w:t>NGHỊ QUYẾT</w:t>
      </w:r>
    </w:p>
    <w:p w14:paraId="42B3A1ED" w14:textId="4614EB98" w:rsidR="00F80251" w:rsidRPr="00F80251" w:rsidRDefault="00F80251" w:rsidP="00631F5E">
      <w:pPr>
        <w:spacing w:before="60" w:after="60"/>
        <w:ind w:right="-3" w:firstLine="709"/>
        <w:jc w:val="both"/>
        <w:rPr>
          <w:b/>
          <w:spacing w:val="-2"/>
          <w:sz w:val="28"/>
          <w:szCs w:val="28"/>
          <w:lang w:val="en-US"/>
        </w:rPr>
      </w:pPr>
      <w:r w:rsidRPr="00F80251">
        <w:rPr>
          <w:b/>
          <w:spacing w:val="-2"/>
          <w:sz w:val="28"/>
          <w:szCs w:val="28"/>
          <w:lang w:val="en-US"/>
        </w:rPr>
        <w:t>1. Quá trình xây dựng và tổ chức thẩm định dự thảo Nghị quyết</w:t>
      </w:r>
    </w:p>
    <w:p w14:paraId="3B09050D" w14:textId="26E1E24E" w:rsidR="003839EE" w:rsidRPr="006E66B3" w:rsidRDefault="003839EE" w:rsidP="00631F5E">
      <w:pPr>
        <w:spacing w:before="60" w:after="60"/>
        <w:ind w:right="-3" w:firstLine="709"/>
        <w:jc w:val="both"/>
        <w:rPr>
          <w:spacing w:val="-2"/>
          <w:sz w:val="28"/>
          <w:szCs w:val="28"/>
          <w:lang w:val="en-US"/>
        </w:rPr>
      </w:pPr>
      <w:r w:rsidRPr="006E66B3">
        <w:rPr>
          <w:spacing w:val="-2"/>
          <w:sz w:val="28"/>
          <w:szCs w:val="28"/>
          <w:lang w:val="en-US"/>
        </w:rPr>
        <w:t xml:space="preserve">Ngày </w:t>
      </w:r>
      <w:r w:rsidR="007D164C" w:rsidRPr="006E66B3">
        <w:rPr>
          <w:spacing w:val="-2"/>
          <w:sz w:val="28"/>
          <w:szCs w:val="28"/>
          <w:lang w:val="en-US"/>
        </w:rPr>
        <w:t>13</w:t>
      </w:r>
      <w:r w:rsidRPr="006E66B3">
        <w:rPr>
          <w:spacing w:val="-2"/>
          <w:sz w:val="28"/>
          <w:szCs w:val="28"/>
          <w:lang w:val="en-US"/>
        </w:rPr>
        <w:t>/1</w:t>
      </w:r>
      <w:r w:rsidR="007D164C" w:rsidRPr="006E66B3">
        <w:rPr>
          <w:spacing w:val="-2"/>
          <w:sz w:val="28"/>
          <w:szCs w:val="28"/>
          <w:lang w:val="en-US"/>
        </w:rPr>
        <w:t>0</w:t>
      </w:r>
      <w:r w:rsidRPr="006E66B3">
        <w:rPr>
          <w:spacing w:val="-2"/>
          <w:sz w:val="28"/>
          <w:szCs w:val="28"/>
          <w:lang w:val="en-US"/>
        </w:rPr>
        <w:t xml:space="preserve">/2025, </w:t>
      </w:r>
      <w:r w:rsidR="007D164C" w:rsidRPr="006E66B3">
        <w:rPr>
          <w:spacing w:val="-2"/>
          <w:sz w:val="28"/>
          <w:szCs w:val="28"/>
          <w:lang w:val="en-US"/>
        </w:rPr>
        <w:t>Ủy ban nhân dân</w:t>
      </w:r>
      <w:r w:rsidRPr="006E66B3">
        <w:rPr>
          <w:spacing w:val="-2"/>
          <w:sz w:val="28"/>
          <w:szCs w:val="28"/>
          <w:lang w:val="en-US"/>
        </w:rPr>
        <w:t xml:space="preserve"> </w:t>
      </w:r>
      <w:r w:rsidR="00F5712F" w:rsidRPr="006E66B3">
        <w:rPr>
          <w:spacing w:val="-2"/>
          <w:sz w:val="28"/>
          <w:szCs w:val="28"/>
          <w:lang w:val="en-US"/>
        </w:rPr>
        <w:t>tỉnh Đồng Nai</w:t>
      </w:r>
      <w:r w:rsidR="007A02BE" w:rsidRPr="006E66B3">
        <w:rPr>
          <w:spacing w:val="-2"/>
          <w:sz w:val="28"/>
          <w:szCs w:val="28"/>
          <w:lang w:val="en-US"/>
        </w:rPr>
        <w:t xml:space="preserve"> </w:t>
      </w:r>
      <w:r w:rsidRPr="006E66B3">
        <w:rPr>
          <w:spacing w:val="-2"/>
          <w:sz w:val="28"/>
          <w:szCs w:val="28"/>
          <w:lang w:val="en-US"/>
        </w:rPr>
        <w:t xml:space="preserve">đã có Tờ trình số </w:t>
      </w:r>
      <w:r w:rsidR="007D164C" w:rsidRPr="006E66B3">
        <w:rPr>
          <w:spacing w:val="-2"/>
          <w:sz w:val="28"/>
          <w:szCs w:val="28"/>
          <w:lang w:val="en-US"/>
        </w:rPr>
        <w:t>99</w:t>
      </w:r>
      <w:r w:rsidR="00727D2D" w:rsidRPr="006E66B3">
        <w:rPr>
          <w:spacing w:val="-2"/>
          <w:sz w:val="28"/>
          <w:szCs w:val="28"/>
          <w:lang w:val="en-US"/>
        </w:rPr>
        <w:t>/TTr-</w:t>
      </w:r>
      <w:r w:rsidR="00727D2D" w:rsidRPr="006E66B3">
        <w:rPr>
          <w:spacing w:val="-2"/>
          <w:sz w:val="28"/>
          <w:szCs w:val="28"/>
          <w:lang w:val="en-US"/>
        </w:rPr>
        <w:lastRenderedPageBreak/>
        <w:t xml:space="preserve">UBND về </w:t>
      </w:r>
      <w:r w:rsidR="007D164C" w:rsidRPr="006E66B3">
        <w:rPr>
          <w:spacing w:val="-2"/>
          <w:sz w:val="28"/>
          <w:szCs w:val="28"/>
          <w:lang w:val="en-US"/>
        </w:rPr>
        <w:t>dự thảo Quyết định phê duyệt Danh mục nghị quyết quy phạm pháp luật của Hội đồng nhân dân tỉnh quy định chi tiết thi hành các Luật được Quốc hội khóa XV thông qua tại kỳ họp thứ 9</w:t>
      </w:r>
      <w:r w:rsidR="00727D2D" w:rsidRPr="006E66B3">
        <w:rPr>
          <w:spacing w:val="-2"/>
          <w:sz w:val="28"/>
          <w:szCs w:val="28"/>
          <w:lang w:val="en-US"/>
        </w:rPr>
        <w:t xml:space="preserve">. Trên cơ sở </w:t>
      </w:r>
      <w:r w:rsidR="006F4466" w:rsidRPr="006E66B3">
        <w:rPr>
          <w:spacing w:val="-2"/>
          <w:sz w:val="28"/>
          <w:szCs w:val="28"/>
          <w:lang w:val="en-US"/>
        </w:rPr>
        <w:t xml:space="preserve">chấp thuận của Thường trực Hội đồng nhân dân </w:t>
      </w:r>
      <w:r w:rsidR="007A02BE" w:rsidRPr="006E66B3">
        <w:rPr>
          <w:spacing w:val="-2"/>
          <w:sz w:val="28"/>
          <w:szCs w:val="28"/>
          <w:lang w:val="en-US"/>
        </w:rPr>
        <w:t>tỉnh</w:t>
      </w:r>
      <w:r w:rsidR="006F4466" w:rsidRPr="006E66B3">
        <w:rPr>
          <w:spacing w:val="-2"/>
          <w:sz w:val="28"/>
          <w:szCs w:val="28"/>
          <w:lang w:val="en-US"/>
        </w:rPr>
        <w:t xml:space="preserve"> tại </w:t>
      </w:r>
      <w:r w:rsidR="00AB47E2" w:rsidRPr="006E66B3">
        <w:rPr>
          <w:spacing w:val="-2"/>
          <w:sz w:val="28"/>
          <w:szCs w:val="28"/>
          <w:lang w:val="en-US"/>
        </w:rPr>
        <w:t>Quyết định</w:t>
      </w:r>
      <w:r w:rsidR="006F4466" w:rsidRPr="006E66B3">
        <w:rPr>
          <w:spacing w:val="-2"/>
          <w:sz w:val="28"/>
          <w:szCs w:val="28"/>
          <w:lang w:val="en-US"/>
        </w:rPr>
        <w:t xml:space="preserve"> số 2</w:t>
      </w:r>
      <w:r w:rsidR="00AB47E2" w:rsidRPr="006E66B3">
        <w:rPr>
          <w:spacing w:val="-2"/>
          <w:sz w:val="28"/>
          <w:szCs w:val="28"/>
          <w:lang w:val="en-US"/>
        </w:rPr>
        <w:t>7</w:t>
      </w:r>
      <w:r w:rsidR="006F4466" w:rsidRPr="006E66B3">
        <w:rPr>
          <w:spacing w:val="-2"/>
          <w:sz w:val="28"/>
          <w:szCs w:val="28"/>
          <w:lang w:val="en-US"/>
        </w:rPr>
        <w:t>/</w:t>
      </w:r>
      <w:r w:rsidR="006E66B3" w:rsidRPr="006E66B3">
        <w:rPr>
          <w:spacing w:val="-2"/>
          <w:sz w:val="28"/>
          <w:szCs w:val="28"/>
          <w:lang w:val="en-US"/>
        </w:rPr>
        <w:t>QĐ-TT</w:t>
      </w:r>
      <w:r w:rsidR="006F4466" w:rsidRPr="006E66B3">
        <w:rPr>
          <w:spacing w:val="-2"/>
          <w:sz w:val="28"/>
          <w:szCs w:val="28"/>
          <w:lang w:val="en-US"/>
        </w:rPr>
        <w:t xml:space="preserve">HĐND ngày </w:t>
      </w:r>
      <w:r w:rsidR="006E66B3" w:rsidRPr="006E66B3">
        <w:rPr>
          <w:spacing w:val="-2"/>
          <w:sz w:val="28"/>
          <w:szCs w:val="28"/>
          <w:lang w:val="en-US"/>
        </w:rPr>
        <w:t>17</w:t>
      </w:r>
      <w:r w:rsidR="006F4466" w:rsidRPr="006E66B3">
        <w:rPr>
          <w:spacing w:val="-2"/>
          <w:sz w:val="28"/>
          <w:szCs w:val="28"/>
          <w:lang w:val="en-US"/>
        </w:rPr>
        <w:t>/</w:t>
      </w:r>
      <w:r w:rsidR="006E66B3" w:rsidRPr="006E66B3">
        <w:rPr>
          <w:spacing w:val="-2"/>
          <w:sz w:val="28"/>
          <w:szCs w:val="28"/>
          <w:lang w:val="en-US"/>
        </w:rPr>
        <w:t>10</w:t>
      </w:r>
      <w:r w:rsidR="006F4466" w:rsidRPr="006E66B3">
        <w:rPr>
          <w:spacing w:val="-2"/>
          <w:sz w:val="28"/>
          <w:szCs w:val="28"/>
          <w:lang w:val="en-US"/>
        </w:rPr>
        <w:t>/202</w:t>
      </w:r>
      <w:r w:rsidR="006E66B3" w:rsidRPr="006E66B3">
        <w:rPr>
          <w:spacing w:val="-2"/>
          <w:sz w:val="28"/>
          <w:szCs w:val="28"/>
          <w:lang w:val="en-US"/>
        </w:rPr>
        <w:t>5</w:t>
      </w:r>
      <w:r w:rsidR="006F4466" w:rsidRPr="006E66B3">
        <w:rPr>
          <w:spacing w:val="-2"/>
          <w:sz w:val="28"/>
          <w:szCs w:val="28"/>
          <w:lang w:val="en-US"/>
        </w:rPr>
        <w:t xml:space="preserve"> </w:t>
      </w:r>
      <w:r w:rsidR="00062763" w:rsidRPr="006E66B3">
        <w:rPr>
          <w:spacing w:val="-2"/>
          <w:sz w:val="28"/>
          <w:szCs w:val="28"/>
          <w:lang w:val="en-US"/>
        </w:rPr>
        <w:t xml:space="preserve">về việc </w:t>
      </w:r>
      <w:r w:rsidR="006E66B3" w:rsidRPr="006E66B3">
        <w:rPr>
          <w:spacing w:val="-2"/>
          <w:sz w:val="28"/>
          <w:szCs w:val="28"/>
          <w:lang w:val="en-US"/>
        </w:rPr>
        <w:t>phê duyệt danh mục nghị quyết quy phạm ph</w:t>
      </w:r>
      <w:bookmarkStart w:id="5" w:name="_GoBack"/>
      <w:bookmarkEnd w:id="5"/>
      <w:r w:rsidR="006E66B3" w:rsidRPr="006E66B3">
        <w:rPr>
          <w:spacing w:val="-2"/>
          <w:sz w:val="28"/>
          <w:szCs w:val="28"/>
          <w:lang w:val="en-US"/>
        </w:rPr>
        <w:t>áp luật của Hội đồng nhân dân tỉnh quy định chi tiết thi hành các Luật được Quốc hội khóa XV thông qua tại kỳ họp thứ 9</w:t>
      </w:r>
      <w:r w:rsidR="006E66B3">
        <w:rPr>
          <w:spacing w:val="-2"/>
          <w:sz w:val="28"/>
          <w:szCs w:val="28"/>
          <w:lang w:val="en-US"/>
        </w:rPr>
        <w:t>, theo đó Sở Xây dựng được giao chủ trì soạn thảo Nghị quyết quy định chi tiết về phát triển đô thị theo mô hình TOD đối với đường sắt.</w:t>
      </w:r>
    </w:p>
    <w:p w14:paraId="39299744" w14:textId="628703DC" w:rsidR="00F846B0" w:rsidRPr="00380922" w:rsidRDefault="008A043B" w:rsidP="00631F5E">
      <w:pPr>
        <w:pStyle w:val="BodyText"/>
        <w:spacing w:after="60"/>
        <w:ind w:left="0" w:right="-3" w:firstLine="709"/>
        <w:jc w:val="both"/>
        <w:rPr>
          <w:spacing w:val="-2"/>
          <w:lang w:val="en-US"/>
        </w:rPr>
      </w:pPr>
      <w:r w:rsidRPr="00292D8C">
        <w:rPr>
          <w:lang w:val="en-US"/>
        </w:rPr>
        <w:t xml:space="preserve">Thực hiện nhiệm vụ được giao, Sở </w:t>
      </w:r>
      <w:r w:rsidR="00382592" w:rsidRPr="00292D8C">
        <w:rPr>
          <w:lang w:val="en-US"/>
        </w:rPr>
        <w:t xml:space="preserve">Xây dựng đã nghiên cứu các quy định của pháp luật về Đường sắt, </w:t>
      </w:r>
      <w:r w:rsidR="000D522D" w:rsidRPr="00292D8C">
        <w:rPr>
          <w:lang w:val="en-US"/>
        </w:rPr>
        <w:t>Quy hoạch đô thị và nông thôn</w:t>
      </w:r>
      <w:r w:rsidR="00215CAC" w:rsidRPr="00292D8C">
        <w:rPr>
          <w:lang w:val="en-US"/>
        </w:rPr>
        <w:t>,</w:t>
      </w:r>
      <w:r w:rsidR="000D522D" w:rsidRPr="00292D8C">
        <w:rPr>
          <w:lang w:val="en-US"/>
        </w:rPr>
        <w:t xml:space="preserve"> </w:t>
      </w:r>
      <w:r w:rsidR="00382592" w:rsidRPr="00292D8C">
        <w:rPr>
          <w:lang w:val="en-US"/>
        </w:rPr>
        <w:t xml:space="preserve">các quy định pháp </w:t>
      </w:r>
      <w:r w:rsidR="005739E3" w:rsidRPr="00292D8C">
        <w:rPr>
          <w:lang w:val="en-US"/>
        </w:rPr>
        <w:t>luật có liên quan,</w:t>
      </w:r>
      <w:r w:rsidR="00215CAC" w:rsidRPr="00292D8C">
        <w:rPr>
          <w:lang w:val="en-US"/>
        </w:rPr>
        <w:t xml:space="preserve"> </w:t>
      </w:r>
      <w:r w:rsidR="00215CAC" w:rsidRPr="00C52F17">
        <w:rPr>
          <w:lang w:val="en-US"/>
        </w:rPr>
        <w:t xml:space="preserve">Nghị quyết </w:t>
      </w:r>
      <w:r w:rsidR="00215CAC" w:rsidRPr="00B23C75">
        <w:rPr>
          <w:bCs/>
          <w:lang w:val="vi-VN" w:eastAsia="vi-VN"/>
        </w:rPr>
        <w:t>Quy định việc lập, thẩm định, phê duyệt, điều chỉnh quy hoạch khu vực phát triển đô thị theo định hướng giao thông công cộng</w:t>
      </w:r>
      <w:r w:rsidR="00215CAC">
        <w:rPr>
          <w:bCs/>
          <w:lang w:val="en-US" w:eastAsia="vi-VN"/>
        </w:rPr>
        <w:t xml:space="preserve"> </w:t>
      </w:r>
      <w:r w:rsidR="00215CAC" w:rsidRPr="00CD5177">
        <w:rPr>
          <w:bCs/>
          <w:lang w:val="en-US" w:eastAsia="vi-VN"/>
        </w:rPr>
        <w:t>và phương án tuyến công trình, vị trí công trình, tổng mặt bằng tuyến đối với đường sắt địa phương</w:t>
      </w:r>
      <w:r w:rsidR="00215CAC">
        <w:rPr>
          <w:bCs/>
          <w:lang w:val="en-US" w:eastAsia="vi-VN"/>
        </w:rPr>
        <w:t xml:space="preserve"> của thành phố Hà Nội và thành phố Hồ Chí Minh </w:t>
      </w:r>
      <w:r w:rsidR="00292D8C">
        <w:rPr>
          <w:rStyle w:val="FootnoteReference"/>
          <w:bCs/>
          <w:lang w:val="en-US" w:eastAsia="vi-VN"/>
        </w:rPr>
        <w:footnoteReference w:id="1"/>
      </w:r>
      <w:r w:rsidR="00215CAC">
        <w:rPr>
          <w:bCs/>
          <w:lang w:val="en-US" w:eastAsia="vi-VN"/>
        </w:rPr>
        <w:t xml:space="preserve">soạn thảo </w:t>
      </w:r>
      <w:r w:rsidR="00215CAC" w:rsidRPr="00C52F17">
        <w:rPr>
          <w:lang w:val="en-US"/>
        </w:rPr>
        <w:t xml:space="preserve">Nghị quyết </w:t>
      </w:r>
      <w:r w:rsidR="00215CAC" w:rsidRPr="00B23C75">
        <w:rPr>
          <w:bCs/>
          <w:lang w:val="vi-VN" w:eastAsia="vi-VN"/>
        </w:rPr>
        <w:t>Quy định việc lập, thẩm định, phê duyệt, điều chỉnh quy hoạch khu vực phát triển đô thị theo định hướng giao thông công cộng</w:t>
      </w:r>
      <w:r w:rsidR="00215CAC">
        <w:rPr>
          <w:bCs/>
          <w:lang w:val="en-US" w:eastAsia="vi-VN"/>
        </w:rPr>
        <w:t xml:space="preserve"> </w:t>
      </w:r>
      <w:r w:rsidR="00215CAC" w:rsidRPr="00CD5177">
        <w:rPr>
          <w:bCs/>
          <w:lang w:val="en-US" w:eastAsia="vi-VN"/>
        </w:rPr>
        <w:t>và phương án tuyến công trình, vị trí công trình, tổng mặt bằng tuyến đối với đường sắt địa phương</w:t>
      </w:r>
      <w:r w:rsidR="00215CAC">
        <w:rPr>
          <w:bCs/>
          <w:lang w:val="en-US" w:eastAsia="vi-VN"/>
        </w:rPr>
        <w:t xml:space="preserve"> trên địa bàn thành phố Đồng Nai gửi</w:t>
      </w:r>
      <w:r w:rsidR="005739E3">
        <w:rPr>
          <w:color w:val="FF0000"/>
          <w:lang w:val="en-US"/>
        </w:rPr>
        <w:t xml:space="preserve"> </w:t>
      </w:r>
      <w:r w:rsidR="006D1595" w:rsidRPr="00B0780D">
        <w:rPr>
          <w:lang w:val="en-US"/>
        </w:rPr>
        <w:t>đến Ủy ban Mặt trận Tổ quốc</w:t>
      </w:r>
      <w:r w:rsidR="00B0780D">
        <w:rPr>
          <w:color w:val="FF0000"/>
          <w:lang w:val="en-US"/>
        </w:rPr>
        <w:t xml:space="preserve"> </w:t>
      </w:r>
      <w:r w:rsidR="00B0780D" w:rsidRPr="00B0780D">
        <w:rPr>
          <w:lang w:val="en-US"/>
        </w:rPr>
        <w:t>Việt Nam thành phố,</w:t>
      </w:r>
      <w:r w:rsidR="006D1595" w:rsidRPr="00B0780D">
        <w:rPr>
          <w:lang w:val="en-US"/>
        </w:rPr>
        <w:t xml:space="preserve"> </w:t>
      </w:r>
      <w:r w:rsidRPr="00B0780D">
        <w:rPr>
          <w:lang w:val="en-US"/>
        </w:rPr>
        <w:t xml:space="preserve">các Ban của Hội đồng nhân dân </w:t>
      </w:r>
      <w:r w:rsidR="00B0780D" w:rsidRPr="00B0780D">
        <w:rPr>
          <w:lang w:val="en-US"/>
        </w:rPr>
        <w:t>thành phố</w:t>
      </w:r>
      <w:r w:rsidRPr="00B0780D">
        <w:rPr>
          <w:lang w:val="en-US"/>
        </w:rPr>
        <w:t>, các Sở, ban, ngành, Ủy ban nhân dân các phường</w:t>
      </w:r>
      <w:r w:rsidR="00CA06E9">
        <w:rPr>
          <w:lang w:val="en-US"/>
        </w:rPr>
        <w:t>,</w:t>
      </w:r>
      <w:r w:rsidRPr="00B0780D">
        <w:rPr>
          <w:lang w:val="en-US"/>
        </w:rPr>
        <w:t xml:space="preserve"> xã tham gia đóng góp ý kiến đối với hồ sơ dự thảo Nghị quyết </w:t>
      </w:r>
      <w:r w:rsidR="00577BDC">
        <w:rPr>
          <w:lang w:val="en-US"/>
        </w:rPr>
        <w:t xml:space="preserve"> tại </w:t>
      </w:r>
      <w:r w:rsidR="00577BDC" w:rsidRPr="00292D8C">
        <w:rPr>
          <w:lang w:val="en-US"/>
        </w:rPr>
        <w:t xml:space="preserve">Văn bản số </w:t>
      </w:r>
      <w:r w:rsidR="00013A8C" w:rsidRPr="00292D8C">
        <w:rPr>
          <w:lang w:val="en-US"/>
        </w:rPr>
        <w:t>….</w:t>
      </w:r>
      <w:r w:rsidR="00577BDC" w:rsidRPr="00292D8C">
        <w:rPr>
          <w:lang w:val="en-US"/>
        </w:rPr>
        <w:t>/SXD-QLĐT&amp;PTĐT ngày</w:t>
      </w:r>
      <w:r w:rsidR="00F80251" w:rsidRPr="00292D8C">
        <w:rPr>
          <w:lang w:val="en-US"/>
        </w:rPr>
        <w:t xml:space="preserve"> …</w:t>
      </w:r>
      <w:r w:rsidR="00577BDC" w:rsidRPr="00292D8C">
        <w:rPr>
          <w:lang w:val="en-US"/>
        </w:rPr>
        <w:t xml:space="preserve">/5/2026 </w:t>
      </w:r>
      <w:r w:rsidRPr="00292D8C">
        <w:rPr>
          <w:lang w:val="en-US"/>
        </w:rPr>
        <w:t xml:space="preserve">và Văn bản số </w:t>
      </w:r>
      <w:r w:rsidR="00F80251" w:rsidRPr="00292D8C">
        <w:rPr>
          <w:lang w:val="en-US"/>
        </w:rPr>
        <w:t>…./</w:t>
      </w:r>
      <w:r w:rsidR="00CA06E9" w:rsidRPr="00292D8C">
        <w:rPr>
          <w:lang w:val="en-US"/>
        </w:rPr>
        <w:t>SXD-QLĐT&amp;PTĐT</w:t>
      </w:r>
      <w:r w:rsidRPr="00292D8C">
        <w:rPr>
          <w:lang w:val="en-US"/>
        </w:rPr>
        <w:t xml:space="preserve"> ngày </w:t>
      </w:r>
      <w:r w:rsidR="00CA06E9" w:rsidRPr="00292D8C">
        <w:rPr>
          <w:lang w:val="en-US"/>
        </w:rPr>
        <w:t xml:space="preserve">   </w:t>
      </w:r>
      <w:r w:rsidRPr="00292D8C">
        <w:rPr>
          <w:lang w:val="en-US"/>
        </w:rPr>
        <w:t>/</w:t>
      </w:r>
      <w:r w:rsidR="00F80251" w:rsidRPr="00292D8C">
        <w:rPr>
          <w:lang w:val="en-US"/>
        </w:rPr>
        <w:t>…</w:t>
      </w:r>
      <w:r w:rsidRPr="00292D8C">
        <w:rPr>
          <w:lang w:val="en-US"/>
        </w:rPr>
        <w:t xml:space="preserve">/2026 </w:t>
      </w:r>
      <w:r w:rsidRPr="00CA06E9">
        <w:rPr>
          <w:lang w:val="en-US"/>
        </w:rPr>
        <w:t>gửi Báo và Phát thanh, truyền hình Đồng Nai đăng tải hồ sơ dự thảo Nghị quyết trên Cổng thông tin điện tử t</w:t>
      </w:r>
      <w:r w:rsidR="0048662F">
        <w:rPr>
          <w:lang w:val="en-US"/>
        </w:rPr>
        <w:t>hành phố</w:t>
      </w:r>
      <w:r w:rsidRPr="00CA06E9">
        <w:rPr>
          <w:lang w:val="en-US"/>
        </w:rPr>
        <w:t xml:space="preserve"> để tổ chức lấy ý kiến rộng rãi, công khai các tổ</w:t>
      </w:r>
      <w:r w:rsidR="0048662F">
        <w:rPr>
          <w:lang w:val="en-US"/>
        </w:rPr>
        <w:t xml:space="preserve"> chức, cá nhân trên địa bàn thành phố</w:t>
      </w:r>
      <w:r w:rsidRPr="00CA06E9">
        <w:rPr>
          <w:lang w:val="en-US"/>
        </w:rPr>
        <w:t xml:space="preserve">. </w:t>
      </w:r>
      <w:r w:rsidR="0048662F">
        <w:rPr>
          <w:lang w:val="en-US"/>
        </w:rPr>
        <w:t>Hết thời hạn lấy ý kiến, đã có…..</w:t>
      </w:r>
      <w:r w:rsidRPr="00380922">
        <w:rPr>
          <w:lang w:val="en-US"/>
        </w:rPr>
        <w:t xml:space="preserve">ý kiến, góp ý của các cơ quan, đơn vị gửi về Sở </w:t>
      </w:r>
      <w:r w:rsidR="00F80251" w:rsidRPr="00B76E4B">
        <w:rPr>
          <w:lang w:val="en-US"/>
        </w:rPr>
        <w:t xml:space="preserve">Xây dựng </w:t>
      </w:r>
      <w:r w:rsidRPr="00380922">
        <w:rPr>
          <w:lang w:val="en-US"/>
        </w:rPr>
        <w:t>(</w:t>
      </w:r>
      <w:r w:rsidR="00380922" w:rsidRPr="00380922">
        <w:rPr>
          <w:lang w:val="en-US"/>
        </w:rPr>
        <w:t xml:space="preserve"> </w:t>
      </w:r>
      <w:r w:rsidR="00F45D34">
        <w:rPr>
          <w:lang w:val="en-US"/>
        </w:rPr>
        <w:t xml:space="preserve"> </w:t>
      </w:r>
      <w:r w:rsidRPr="00380922">
        <w:rPr>
          <w:lang w:val="en-US"/>
        </w:rPr>
        <w:t xml:space="preserve">ý kiến thống nhất, </w:t>
      </w:r>
      <w:r w:rsidR="00380922" w:rsidRPr="00380922">
        <w:rPr>
          <w:lang w:val="en-US"/>
        </w:rPr>
        <w:t xml:space="preserve">  </w:t>
      </w:r>
      <w:r w:rsidRPr="00380922">
        <w:rPr>
          <w:lang w:val="en-US"/>
        </w:rPr>
        <w:t xml:space="preserve"> ý kiến góp ý). </w:t>
      </w:r>
    </w:p>
    <w:p w14:paraId="0C4E47AE" w14:textId="0AB98F07" w:rsidR="00E409E4" w:rsidRPr="00B76E4B" w:rsidRDefault="00A753E4" w:rsidP="00631F5E">
      <w:pPr>
        <w:pStyle w:val="BodyText"/>
        <w:spacing w:after="60"/>
        <w:ind w:left="0" w:right="-3" w:firstLine="709"/>
        <w:jc w:val="both"/>
        <w:rPr>
          <w:lang w:val="en-US"/>
        </w:rPr>
      </w:pPr>
      <w:r w:rsidRPr="00B76E4B">
        <w:rPr>
          <w:lang w:val="en-US"/>
        </w:rPr>
        <w:t xml:space="preserve">Nội dung dự thảo Nghị quyết đã được </w:t>
      </w:r>
      <w:r w:rsidR="00E409E4" w:rsidRPr="00B76E4B">
        <w:rPr>
          <w:lang w:val="en-US"/>
        </w:rPr>
        <w:t xml:space="preserve">Sở </w:t>
      </w:r>
      <w:r w:rsidR="00380922" w:rsidRPr="00B76E4B">
        <w:rPr>
          <w:lang w:val="en-US"/>
        </w:rPr>
        <w:t>Xây dựng</w:t>
      </w:r>
      <w:r w:rsidR="00E409E4" w:rsidRPr="00B76E4B">
        <w:rPr>
          <w:lang w:val="en-US"/>
        </w:rPr>
        <w:t xml:space="preserve"> </w:t>
      </w:r>
      <w:r w:rsidRPr="00B76E4B">
        <w:rPr>
          <w:lang w:val="en-US"/>
        </w:rPr>
        <w:t>tổ chức lấy ý kiến Hội đồng thẩm định văn bản quy phạm pháp luật tại</w:t>
      </w:r>
      <w:r w:rsidR="00E409E4" w:rsidRPr="00B76E4B">
        <w:rPr>
          <w:lang w:val="en-US"/>
        </w:rPr>
        <w:t xml:space="preserve"> </w:t>
      </w:r>
      <w:r w:rsidR="001530F7" w:rsidRPr="00B76E4B">
        <w:rPr>
          <w:lang w:val="en-US"/>
        </w:rPr>
        <w:t>Văn bản</w:t>
      </w:r>
      <w:r w:rsidR="00E409E4" w:rsidRPr="00B76E4B">
        <w:rPr>
          <w:lang w:val="en-US"/>
        </w:rPr>
        <w:t xml:space="preserve"> số </w:t>
      </w:r>
      <w:r w:rsidR="00B76E4B" w:rsidRPr="00B76E4B">
        <w:rPr>
          <w:lang w:val="en-US"/>
        </w:rPr>
        <w:t xml:space="preserve">    /SXD-QLĐT&amp;PTĐT </w:t>
      </w:r>
      <w:r w:rsidRPr="00B76E4B">
        <w:rPr>
          <w:lang w:val="en-US"/>
        </w:rPr>
        <w:t>ngày</w:t>
      </w:r>
      <w:r w:rsidR="00380922" w:rsidRPr="00B76E4B">
        <w:rPr>
          <w:lang w:val="en-US"/>
        </w:rPr>
        <w:t xml:space="preserve"> </w:t>
      </w:r>
      <w:r w:rsidR="00B76E4B">
        <w:rPr>
          <w:lang w:val="en-US"/>
        </w:rPr>
        <w:t xml:space="preserve"> </w:t>
      </w:r>
      <w:r w:rsidR="00842E9D" w:rsidRPr="00B76E4B">
        <w:rPr>
          <w:lang w:val="en-US"/>
        </w:rPr>
        <w:t>/</w:t>
      </w:r>
      <w:r w:rsidR="00B76E4B" w:rsidRPr="00B76E4B">
        <w:rPr>
          <w:lang w:val="en-US"/>
        </w:rPr>
        <w:t>6</w:t>
      </w:r>
      <w:r w:rsidR="00842E9D" w:rsidRPr="00B76E4B">
        <w:rPr>
          <w:lang w:val="en-US"/>
        </w:rPr>
        <w:t>/</w:t>
      </w:r>
      <w:r w:rsidRPr="00B76E4B">
        <w:rPr>
          <w:lang w:val="en-US"/>
        </w:rPr>
        <w:t>2026</w:t>
      </w:r>
      <w:r w:rsidR="001B5DCF" w:rsidRPr="00B76E4B">
        <w:rPr>
          <w:lang w:val="en-US"/>
        </w:rPr>
        <w:t xml:space="preserve"> và được thẩm định tại</w:t>
      </w:r>
      <w:r w:rsidR="00F846B0" w:rsidRPr="00B76E4B">
        <w:rPr>
          <w:lang w:val="en-US"/>
        </w:rPr>
        <w:t xml:space="preserve"> Báo cáo thẩm định số </w:t>
      </w:r>
      <w:r w:rsidR="00F5712F" w:rsidRPr="00B76E4B">
        <w:rPr>
          <w:lang w:val="en-US"/>
        </w:rPr>
        <w:t>135</w:t>
      </w:r>
      <w:r w:rsidR="00F846B0" w:rsidRPr="00B76E4B">
        <w:rPr>
          <w:lang w:val="en-US"/>
        </w:rPr>
        <w:t>/BC-HĐTĐVBQPPL</w:t>
      </w:r>
      <w:r w:rsidR="009D1C4C" w:rsidRPr="00B76E4B">
        <w:rPr>
          <w:lang w:val="en-US"/>
        </w:rPr>
        <w:t xml:space="preserve"> ngày </w:t>
      </w:r>
      <w:r w:rsidR="00380922" w:rsidRPr="00B76E4B">
        <w:rPr>
          <w:lang w:val="en-US"/>
        </w:rPr>
        <w:t xml:space="preserve">   </w:t>
      </w:r>
      <w:r w:rsidR="00B76E4B" w:rsidRPr="00B76E4B">
        <w:rPr>
          <w:lang w:val="en-US"/>
        </w:rPr>
        <w:t xml:space="preserve">  </w:t>
      </w:r>
      <w:r w:rsidR="009D1C4C" w:rsidRPr="00B76E4B">
        <w:rPr>
          <w:lang w:val="en-US"/>
        </w:rPr>
        <w:t>/</w:t>
      </w:r>
      <w:r w:rsidR="00B76E4B" w:rsidRPr="00B76E4B">
        <w:rPr>
          <w:lang w:val="en-US"/>
        </w:rPr>
        <w:t>6</w:t>
      </w:r>
      <w:r w:rsidR="009D1C4C" w:rsidRPr="00B76E4B">
        <w:rPr>
          <w:lang w:val="en-US"/>
        </w:rPr>
        <w:t>/2026</w:t>
      </w:r>
      <w:r w:rsidR="00F846B0" w:rsidRPr="00B76E4B">
        <w:rPr>
          <w:lang w:val="en-US"/>
        </w:rPr>
        <w:t>.</w:t>
      </w:r>
    </w:p>
    <w:p w14:paraId="5D2055CE" w14:textId="5424AAF1" w:rsidR="00F846B0" w:rsidRPr="00B76E4B" w:rsidRDefault="00DE0803" w:rsidP="00631F5E">
      <w:pPr>
        <w:spacing w:before="60" w:after="60"/>
        <w:ind w:right="-3" w:firstLine="709"/>
        <w:jc w:val="both"/>
        <w:rPr>
          <w:sz w:val="28"/>
          <w:szCs w:val="28"/>
          <w:lang w:val="en-US"/>
        </w:rPr>
      </w:pPr>
      <w:r w:rsidRPr="00B76E4B">
        <w:rPr>
          <w:sz w:val="28"/>
          <w:szCs w:val="28"/>
          <w:lang w:val="en-US"/>
        </w:rPr>
        <w:t>Căn cứ hồ sơ dự thảo kèm theo Tờ trình số …/TTr-S</w:t>
      </w:r>
      <w:r w:rsidR="00B76E4B" w:rsidRPr="00B76E4B">
        <w:rPr>
          <w:sz w:val="28"/>
          <w:szCs w:val="28"/>
          <w:lang w:val="en-US"/>
        </w:rPr>
        <w:t>XD</w:t>
      </w:r>
      <w:r w:rsidRPr="00B76E4B">
        <w:rPr>
          <w:sz w:val="28"/>
          <w:szCs w:val="28"/>
          <w:lang w:val="en-US"/>
        </w:rPr>
        <w:t xml:space="preserve"> ngày …/</w:t>
      </w:r>
      <w:r w:rsidR="00B76E4B" w:rsidRPr="00B76E4B">
        <w:rPr>
          <w:sz w:val="28"/>
          <w:szCs w:val="28"/>
          <w:lang w:val="en-US"/>
        </w:rPr>
        <w:t>6</w:t>
      </w:r>
      <w:r w:rsidRPr="00B76E4B">
        <w:rPr>
          <w:sz w:val="28"/>
          <w:szCs w:val="28"/>
          <w:lang w:val="en-US"/>
        </w:rPr>
        <w:t xml:space="preserve">/2026 của </w:t>
      </w:r>
      <w:r w:rsidR="00B76E4B" w:rsidRPr="00B76E4B">
        <w:rPr>
          <w:sz w:val="28"/>
          <w:szCs w:val="28"/>
          <w:lang w:val="en-US"/>
        </w:rPr>
        <w:t>Sở Xây dựng</w:t>
      </w:r>
      <w:r w:rsidRPr="00B76E4B">
        <w:rPr>
          <w:sz w:val="28"/>
          <w:szCs w:val="28"/>
          <w:lang w:val="en-US"/>
        </w:rPr>
        <w:t xml:space="preserve">, Văn phòng Ủy ban nhân dân </w:t>
      </w:r>
      <w:r w:rsidR="00A847E8" w:rsidRPr="00B76E4B">
        <w:rPr>
          <w:sz w:val="28"/>
          <w:szCs w:val="28"/>
          <w:lang w:val="en-US"/>
        </w:rPr>
        <w:t>thành phố</w:t>
      </w:r>
      <w:r w:rsidRPr="00B76E4B">
        <w:rPr>
          <w:sz w:val="28"/>
          <w:szCs w:val="28"/>
          <w:lang w:val="en-US"/>
        </w:rPr>
        <w:t xml:space="preserve"> đã tổ chức lấy ý kiến thành viên Ủy ban nhân dân </w:t>
      </w:r>
      <w:r w:rsidR="00A847E8" w:rsidRPr="00B76E4B">
        <w:rPr>
          <w:sz w:val="28"/>
          <w:szCs w:val="28"/>
          <w:lang w:val="en-US"/>
        </w:rPr>
        <w:t>thành phố</w:t>
      </w:r>
      <w:r w:rsidRPr="00B76E4B">
        <w:rPr>
          <w:sz w:val="28"/>
          <w:szCs w:val="28"/>
          <w:lang w:val="en-US"/>
        </w:rPr>
        <w:t xml:space="preserve"> tại Văn bản số …/… ngày …/…/2026. Trên cơ sở ý kiến của thành viên Ủy ban nhân dân </w:t>
      </w:r>
      <w:r w:rsidR="00A847E8" w:rsidRPr="00B76E4B">
        <w:rPr>
          <w:sz w:val="28"/>
          <w:szCs w:val="28"/>
          <w:lang w:val="en-US"/>
        </w:rPr>
        <w:t>thành phố</w:t>
      </w:r>
      <w:r w:rsidRPr="00B76E4B">
        <w:rPr>
          <w:sz w:val="28"/>
          <w:szCs w:val="28"/>
          <w:lang w:val="en-US"/>
        </w:rPr>
        <w:t xml:space="preserve">, Văn phòng Ủy ban nhân dân </w:t>
      </w:r>
      <w:r w:rsidR="00A847E8" w:rsidRPr="00B76E4B">
        <w:rPr>
          <w:sz w:val="28"/>
          <w:szCs w:val="28"/>
          <w:lang w:val="en-US"/>
        </w:rPr>
        <w:t>thành phố</w:t>
      </w:r>
      <w:r w:rsidRPr="00B76E4B">
        <w:rPr>
          <w:sz w:val="28"/>
          <w:szCs w:val="28"/>
          <w:lang w:val="en-US"/>
        </w:rPr>
        <w:t xml:space="preserve"> đã phối hợp </w:t>
      </w:r>
      <w:r w:rsidR="00B76E4B" w:rsidRPr="00B76E4B">
        <w:rPr>
          <w:sz w:val="28"/>
          <w:szCs w:val="28"/>
          <w:lang w:val="en-US"/>
        </w:rPr>
        <w:t xml:space="preserve">Sở Xây dựng </w:t>
      </w:r>
      <w:r w:rsidRPr="00B76E4B">
        <w:rPr>
          <w:sz w:val="28"/>
          <w:szCs w:val="28"/>
          <w:lang w:val="en-US"/>
        </w:rPr>
        <w:t>chỉnh lý, hoàn thiện dự thảo</w:t>
      </w:r>
      <w:r w:rsidR="00F846B0" w:rsidRPr="00B76E4B">
        <w:rPr>
          <w:sz w:val="28"/>
          <w:szCs w:val="28"/>
        </w:rPr>
        <w:t>.</w:t>
      </w:r>
    </w:p>
    <w:p w14:paraId="26F02470" w14:textId="2B9F0634" w:rsidR="00DE0803" w:rsidRDefault="00DE0803" w:rsidP="00631F5E">
      <w:pPr>
        <w:spacing w:before="60" w:after="60"/>
        <w:ind w:right="-3" w:firstLine="709"/>
        <w:jc w:val="both"/>
        <w:rPr>
          <w:sz w:val="28"/>
          <w:szCs w:val="28"/>
          <w:lang w:val="en-US"/>
        </w:rPr>
      </w:pPr>
      <w:r w:rsidRPr="00F80251">
        <w:rPr>
          <w:sz w:val="28"/>
          <w:szCs w:val="28"/>
          <w:lang w:val="en-US"/>
        </w:rPr>
        <w:t>Đến nay, hồ sơ dự thảo Nghị quyết đã đảm bảo thực hiện đầy đủ trình t</w:t>
      </w:r>
      <w:r w:rsidR="00F80251" w:rsidRPr="00F80251">
        <w:rPr>
          <w:sz w:val="28"/>
          <w:szCs w:val="28"/>
          <w:lang w:val="en-US"/>
        </w:rPr>
        <w:t>ự</w:t>
      </w:r>
      <w:r w:rsidRPr="00F80251">
        <w:rPr>
          <w:sz w:val="28"/>
          <w:szCs w:val="28"/>
          <w:lang w:val="en-US"/>
        </w:rPr>
        <w:t>, thủ tục ban hành văn bản quy phạm pháp luật.</w:t>
      </w:r>
    </w:p>
    <w:p w14:paraId="0EBDC685" w14:textId="7E45F05C" w:rsidR="00F80251" w:rsidRPr="00BF571B" w:rsidRDefault="00F80251" w:rsidP="00631F5E">
      <w:pPr>
        <w:spacing w:before="60" w:after="60"/>
        <w:ind w:right="-3" w:firstLine="709"/>
        <w:jc w:val="both"/>
        <w:rPr>
          <w:b/>
          <w:sz w:val="28"/>
          <w:szCs w:val="28"/>
        </w:rPr>
      </w:pPr>
      <w:r w:rsidRPr="00BF571B">
        <w:rPr>
          <w:b/>
          <w:sz w:val="28"/>
          <w:szCs w:val="28"/>
          <w:lang w:val="en-US"/>
        </w:rPr>
        <w:t>2</w:t>
      </w:r>
      <w:r w:rsidRPr="00BF571B">
        <w:rPr>
          <w:b/>
          <w:sz w:val="28"/>
          <w:szCs w:val="28"/>
        </w:rPr>
        <w:t>. Giải trình một số nội dung chính của Dự thảo:</w:t>
      </w:r>
    </w:p>
    <w:p w14:paraId="5AE1E14D" w14:textId="328FD5A1" w:rsidR="00BF571B" w:rsidRDefault="00BF571B" w:rsidP="00BF571B">
      <w:pPr>
        <w:pStyle w:val="Default"/>
        <w:spacing w:before="120"/>
        <w:ind w:firstLine="709"/>
        <w:jc w:val="both"/>
        <w:rPr>
          <w:bCs/>
          <w:sz w:val="28"/>
          <w:szCs w:val="28"/>
        </w:rPr>
      </w:pPr>
      <w:r>
        <w:rPr>
          <w:b/>
          <w:sz w:val="28"/>
          <w:szCs w:val="28"/>
        </w:rPr>
        <w:t xml:space="preserve">a) Việc xác định </w:t>
      </w:r>
      <w:r w:rsidRPr="00E5475A">
        <w:rPr>
          <w:b/>
          <w:bCs/>
          <w:sz w:val="28"/>
          <w:szCs w:val="28"/>
        </w:rPr>
        <w:t>phạm vi, ranh giới</w:t>
      </w:r>
      <w:r w:rsidRPr="007157FB">
        <w:rPr>
          <w:b/>
          <w:sz w:val="28"/>
          <w:szCs w:val="28"/>
        </w:rPr>
        <w:t xml:space="preserve"> khu vực nghiên cứu phát triển mô hình TOD</w:t>
      </w:r>
    </w:p>
    <w:p w14:paraId="268D28E8" w14:textId="77777777" w:rsidR="00BF571B" w:rsidRPr="00BF571B" w:rsidRDefault="00BF571B" w:rsidP="00BF571B">
      <w:pPr>
        <w:pStyle w:val="BodyTextIndent2"/>
        <w:spacing w:before="120" w:line="240" w:lineRule="auto"/>
        <w:ind w:left="0" w:right="-28" w:firstLine="567"/>
        <w:jc w:val="both"/>
        <w:rPr>
          <w:sz w:val="28"/>
          <w:szCs w:val="28"/>
        </w:rPr>
      </w:pPr>
      <w:r w:rsidRPr="00BF571B">
        <w:rPr>
          <w:sz w:val="28"/>
          <w:szCs w:val="28"/>
        </w:rPr>
        <w:t xml:space="preserve">Hiện nay, pháp luật không quy định cụ thể phạm vi, ranh giới khu vực nghiên </w:t>
      </w:r>
      <w:r w:rsidRPr="00BF571B">
        <w:rPr>
          <w:sz w:val="28"/>
          <w:szCs w:val="28"/>
        </w:rPr>
        <w:lastRenderedPageBreak/>
        <w:t>cứu phát triển mô hình TOD mà giao thẩm quyền xác định phạm vi khu vực TOD cho UBND cấp tỉnh trên cơ sở Nghị quyết của HĐND cấp tỉnh theo quy định tại Điều 25 Luật Đường sắt 2025.</w:t>
      </w:r>
    </w:p>
    <w:p w14:paraId="10670F45" w14:textId="7E03DA6C" w:rsidR="00BF571B" w:rsidRPr="00BF571B" w:rsidRDefault="00BF571B" w:rsidP="00BF571B">
      <w:pPr>
        <w:pStyle w:val="BodyTextIndent2"/>
        <w:spacing w:before="120" w:line="240" w:lineRule="auto"/>
        <w:ind w:left="0" w:right="-28" w:firstLine="567"/>
        <w:jc w:val="both"/>
        <w:rPr>
          <w:sz w:val="28"/>
          <w:szCs w:val="28"/>
        </w:rPr>
      </w:pPr>
      <w:r w:rsidRPr="00BF571B">
        <w:rPr>
          <w:sz w:val="28"/>
          <w:szCs w:val="28"/>
        </w:rPr>
        <w:t>Qua tham khảo một số địa phương</w:t>
      </w:r>
      <w:r>
        <w:rPr>
          <w:sz w:val="28"/>
          <w:szCs w:val="28"/>
          <w:lang w:val="en-US"/>
        </w:rPr>
        <w:t xml:space="preserve"> thì</w:t>
      </w:r>
      <w:r w:rsidRPr="00BF571B">
        <w:rPr>
          <w:sz w:val="28"/>
          <w:szCs w:val="28"/>
        </w:rPr>
        <w:t>:</w:t>
      </w:r>
    </w:p>
    <w:p w14:paraId="5CC18C60" w14:textId="77777777" w:rsidR="00BF571B" w:rsidRPr="00BF571B" w:rsidRDefault="00BF571B" w:rsidP="00BF571B">
      <w:pPr>
        <w:pStyle w:val="BodyTextIndent2"/>
        <w:spacing w:before="120" w:line="240" w:lineRule="auto"/>
        <w:ind w:left="0" w:right="-28" w:firstLine="567"/>
        <w:jc w:val="both"/>
        <w:rPr>
          <w:i/>
          <w:sz w:val="28"/>
          <w:szCs w:val="28"/>
        </w:rPr>
      </w:pPr>
      <w:r w:rsidRPr="00BF571B">
        <w:rPr>
          <w:sz w:val="28"/>
          <w:szCs w:val="28"/>
        </w:rPr>
        <w:t xml:space="preserve">- Nghị quyết số 38/2025/NQ-HĐND ngày 28/08/2025 của Hội đồng nhân dân thành phố Hồ Chí Minh quy định việc lập, thẩm định, phê duyệt, điều chỉnh quy hoạch khu vực phát triển đô thị theo định hướng giao thông công cộng tại TP. Hồ Chí Minh có quy định: </w:t>
      </w:r>
      <w:r w:rsidRPr="00BF571B">
        <w:rPr>
          <w:i/>
          <w:sz w:val="28"/>
          <w:szCs w:val="28"/>
        </w:rPr>
        <w:t xml:space="preserve">“Ranh giới khu vực TOD bao gồm nhà ga, đề-pô và vùng phụ cận được xác định đến ranh các thửa đất </w:t>
      </w:r>
      <w:r w:rsidRPr="00BF571B">
        <w:rPr>
          <w:b/>
          <w:bCs/>
          <w:i/>
          <w:sz w:val="28"/>
          <w:szCs w:val="28"/>
        </w:rPr>
        <w:t>nằm trong phạm vi bán kính 1.000 m</w:t>
      </w:r>
      <w:r w:rsidRPr="00BF571B">
        <w:rPr>
          <w:i/>
          <w:sz w:val="28"/>
          <w:szCs w:val="28"/>
        </w:rPr>
        <w:t xml:space="preserve"> tính từ tâm quy ước của nhà ga, đề-pô….”</w:t>
      </w:r>
    </w:p>
    <w:p w14:paraId="08333591" w14:textId="77777777" w:rsidR="00BF571B" w:rsidRPr="00BF571B" w:rsidRDefault="00BF571B" w:rsidP="00BF571B">
      <w:pPr>
        <w:pStyle w:val="BodyTextIndent2"/>
        <w:spacing w:before="120" w:line="240" w:lineRule="auto"/>
        <w:ind w:left="0" w:right="-28" w:firstLine="567"/>
        <w:jc w:val="both"/>
        <w:rPr>
          <w:i/>
          <w:sz w:val="28"/>
          <w:szCs w:val="28"/>
        </w:rPr>
      </w:pPr>
      <w:r w:rsidRPr="00BF571B">
        <w:rPr>
          <w:sz w:val="28"/>
          <w:szCs w:val="28"/>
        </w:rPr>
        <w:t>- Nghị quyết số 71/2025/NQ-HĐND ngày 27/11/2025 của Hội đồng nhân dân thành phố Hà Nội ban hành quy định chi tiết về việc lập, thẩm định, phê duyệt, điều chỉnh quy hoạch khu vực TOD đối với đường sắt quốc gia, đường sắt địa phương và phương án tuyến công trình, vị trí công trình, tổng mặt bằng tuyến đối với đường sắt địa phương:</w:t>
      </w:r>
      <w:r w:rsidRPr="00BF571B">
        <w:rPr>
          <w:i/>
          <w:sz w:val="28"/>
          <w:szCs w:val="28"/>
        </w:rPr>
        <w:t xml:space="preserve"> “Phạm vi nghiên cứu lập quy hoạch khu vực TOD bao gồm nhà ga, đề-pô và vùng phụ cận được xác định đến ranh các thửa đất nằm </w:t>
      </w:r>
      <w:r w:rsidRPr="00BF571B">
        <w:rPr>
          <w:b/>
          <w:bCs/>
          <w:i/>
          <w:sz w:val="28"/>
          <w:szCs w:val="28"/>
        </w:rPr>
        <w:t>trong phạm vi khoảng 1.000m</w:t>
      </w:r>
      <w:r w:rsidRPr="00BF571B">
        <w:rPr>
          <w:i/>
          <w:sz w:val="28"/>
          <w:szCs w:val="28"/>
        </w:rPr>
        <w:t xml:space="preserve"> tính từ các lối vào của các ga, đề-pô…”.</w:t>
      </w:r>
    </w:p>
    <w:p w14:paraId="2F9AA45D" w14:textId="77777777" w:rsidR="00BF571B" w:rsidRPr="00BF571B" w:rsidRDefault="00BF571B" w:rsidP="00BF571B">
      <w:pPr>
        <w:pStyle w:val="BodyTextIndent2"/>
        <w:spacing w:before="120" w:line="240" w:lineRule="auto"/>
        <w:ind w:left="0" w:right="-28" w:firstLine="567"/>
        <w:jc w:val="both"/>
        <w:rPr>
          <w:sz w:val="28"/>
          <w:szCs w:val="28"/>
        </w:rPr>
      </w:pPr>
      <w:r w:rsidRPr="00BF571B">
        <w:rPr>
          <w:sz w:val="28"/>
          <w:szCs w:val="28"/>
        </w:rPr>
        <w:t xml:space="preserve">Thực tiễn phát triển TOD trên thế giới cho thấy ranh giới TOD không phải là một khái niệm bất biến hay có thể chuẩn hóa tuyệt đối bằng một bán kính hình học cố định quanh nhà ga theo bán kính đi bộ truyền thống. Ngược lại, cùng với sự phát triển của các hệ thống giao thông công cộng khối lượng lớn, sự mở rộng của các siêu đô thị và sự thay đổi trong cấu trúc di chuyển đô thị, tư duy xác định ranh giới TOD đang có xu hướng chuyển dịch mạnh mẽ từ giới hạn bán kính đi bộ sang linh hoạt theo điều kiện cấu trúc đô thị, mạng lưới giao thông và khả năng tiếp cận thực tế của từng khu vực. Ngoài bán kính đi bộ (khoảng 15 phút trong phạm vi khoảng 1.000m), việc tiếp cận nhà ga bằng các phương tiện tránh phát thải môi trường khác như xe đạp, xe buýt điện vẫn khả thi và đảm bảo thuận tiện cho người dân khu vực xung quanh nhà ga. </w:t>
      </w:r>
    </w:p>
    <w:p w14:paraId="5AA04F76" w14:textId="77777777" w:rsidR="00BF571B" w:rsidRDefault="00BF571B" w:rsidP="00BF571B">
      <w:pPr>
        <w:pStyle w:val="Default"/>
        <w:spacing w:before="120"/>
        <w:ind w:firstLine="709"/>
        <w:jc w:val="both"/>
        <w:rPr>
          <w:sz w:val="28"/>
          <w:szCs w:val="28"/>
        </w:rPr>
      </w:pPr>
      <w:r w:rsidRPr="00350437">
        <w:rPr>
          <w:sz w:val="28"/>
          <w:szCs w:val="28"/>
        </w:rPr>
        <w:t>TOD tại Đồng Nai không đơn thuần là TOD nội đô theo nghĩa truyền thống, mà sẽ chuyển sang các dạng TOD quy mô vùng như</w:t>
      </w:r>
      <w:r>
        <w:rPr>
          <w:sz w:val="28"/>
          <w:szCs w:val="28"/>
        </w:rPr>
        <w:t>:</w:t>
      </w:r>
      <w:r w:rsidRPr="00191F11">
        <w:rPr>
          <w:color w:val="auto"/>
        </w:rPr>
        <w:t xml:space="preserve"> </w:t>
      </w:r>
      <w:r w:rsidRPr="00191F11">
        <w:rPr>
          <w:sz w:val="28"/>
          <w:szCs w:val="28"/>
        </w:rPr>
        <w:t>mô hình phát triển đô thị theo định hướng giao thông công cộng gắn với sân bay</w:t>
      </w:r>
      <w:r w:rsidRPr="00350437">
        <w:rPr>
          <w:sz w:val="28"/>
          <w:szCs w:val="28"/>
        </w:rPr>
        <w:t xml:space="preserve"> </w:t>
      </w:r>
      <w:r>
        <w:rPr>
          <w:sz w:val="28"/>
          <w:szCs w:val="28"/>
        </w:rPr>
        <w:t>(</w:t>
      </w:r>
      <w:r w:rsidRPr="00350437">
        <w:rPr>
          <w:sz w:val="28"/>
          <w:szCs w:val="28"/>
        </w:rPr>
        <w:t>airport TOD</w:t>
      </w:r>
      <w:r>
        <w:rPr>
          <w:sz w:val="28"/>
          <w:szCs w:val="28"/>
        </w:rPr>
        <w:t>)</w:t>
      </w:r>
      <w:r w:rsidRPr="00350437">
        <w:rPr>
          <w:sz w:val="28"/>
          <w:szCs w:val="28"/>
        </w:rPr>
        <w:t xml:space="preserve">, </w:t>
      </w:r>
      <w:r w:rsidRPr="00191F11">
        <w:rPr>
          <w:sz w:val="28"/>
          <w:szCs w:val="28"/>
        </w:rPr>
        <w:t>mô hình phát triển đô thị</w:t>
      </w:r>
      <w:r>
        <w:rPr>
          <w:sz w:val="28"/>
          <w:szCs w:val="28"/>
        </w:rPr>
        <w:t>, công nghiệp</w:t>
      </w:r>
      <w:r w:rsidRPr="00191F11">
        <w:rPr>
          <w:sz w:val="28"/>
          <w:szCs w:val="28"/>
        </w:rPr>
        <w:t xml:space="preserve"> và không gian logistics theo định hướng giao thông công cộng và hạ tầng vận tải khối lượng lớn </w:t>
      </w:r>
      <w:r>
        <w:rPr>
          <w:sz w:val="28"/>
          <w:szCs w:val="28"/>
        </w:rPr>
        <w:t>(</w:t>
      </w:r>
      <w:r w:rsidRPr="00350437">
        <w:rPr>
          <w:sz w:val="28"/>
          <w:szCs w:val="28"/>
        </w:rPr>
        <w:t>logistics TOD, industrial TOD</w:t>
      </w:r>
      <w:r>
        <w:rPr>
          <w:sz w:val="28"/>
          <w:szCs w:val="28"/>
        </w:rPr>
        <w:t>)</w:t>
      </w:r>
      <w:r w:rsidRPr="00350437">
        <w:rPr>
          <w:sz w:val="28"/>
          <w:szCs w:val="28"/>
        </w:rPr>
        <w:t xml:space="preserve"> hay</w:t>
      </w:r>
      <w:r w:rsidRPr="00191F11">
        <w:rPr>
          <w:color w:val="auto"/>
        </w:rPr>
        <w:t xml:space="preserve"> </w:t>
      </w:r>
      <w:r w:rsidRPr="00191F11">
        <w:rPr>
          <w:sz w:val="28"/>
          <w:szCs w:val="28"/>
        </w:rPr>
        <w:t>mô hình phát triển đô thị theo định hướng giao thông công cộng dọc theo các hành lang đô thị lớn của vùng đô thị hoặc siêu đô thị</w:t>
      </w:r>
      <w:r w:rsidRPr="00350437">
        <w:rPr>
          <w:sz w:val="28"/>
          <w:szCs w:val="28"/>
        </w:rPr>
        <w:t xml:space="preserve"> </w:t>
      </w:r>
      <w:r>
        <w:rPr>
          <w:sz w:val="28"/>
          <w:szCs w:val="28"/>
        </w:rPr>
        <w:t>(</w:t>
      </w:r>
      <w:r w:rsidRPr="00350437">
        <w:rPr>
          <w:sz w:val="28"/>
          <w:szCs w:val="28"/>
        </w:rPr>
        <w:t>metropolitan corridor TOD</w:t>
      </w:r>
      <w:r>
        <w:rPr>
          <w:sz w:val="28"/>
          <w:szCs w:val="28"/>
        </w:rPr>
        <w:t>),</w:t>
      </w:r>
      <w:r w:rsidRPr="00191F11">
        <w:rPr>
          <w:color w:val="auto"/>
        </w:rPr>
        <w:t xml:space="preserve"> </w:t>
      </w:r>
      <w:r>
        <w:rPr>
          <w:sz w:val="28"/>
          <w:szCs w:val="28"/>
        </w:rPr>
        <w:t>đ</w:t>
      </w:r>
      <w:r w:rsidRPr="00191F11">
        <w:rPr>
          <w:sz w:val="28"/>
          <w:szCs w:val="28"/>
        </w:rPr>
        <w:t>ây là mô hình TOD quy mô lớn cấp vùng đô thị</w:t>
      </w:r>
      <w:r w:rsidRPr="00350437">
        <w:rPr>
          <w:sz w:val="28"/>
          <w:szCs w:val="28"/>
        </w:rPr>
        <w:t xml:space="preserve">. Đặc điểm của các mô hình này là phạm vi ảnh hưởng không gian lớn hơn rất nhiều so với TOD metro nội đô thông thường. Một ga giao thông công cộng trong bối cảnh mới không chỉ là điểm trung chuyển hành khách mà còn có thể trở thành cực tăng trưởng đô thị, trung tâm logistics, trung tâm đổi mới sáng tạo, hạt nhân thương mại - dịch vụ hoặc trung tâm phát triển nhà ở mật độ cao. Khi đó, phạm vi ảnh hưởng thực tế của TOD sẽ lan tỏa dọc theo các hành lang kết nối chiến lược và phụ thuộc vào năng lực tích </w:t>
      </w:r>
      <w:r w:rsidRPr="00350437">
        <w:rPr>
          <w:sz w:val="28"/>
          <w:szCs w:val="28"/>
        </w:rPr>
        <w:lastRenderedPageBreak/>
        <w:t xml:space="preserve">hợp giao thông đa phương thức thay vì chỉ giới hạn trong bán kính đi bộ truyền thống. </w:t>
      </w:r>
    </w:p>
    <w:p w14:paraId="53154D3D" w14:textId="6F16C769" w:rsidR="00BF571B" w:rsidRDefault="00BF571B" w:rsidP="00BF571B">
      <w:pPr>
        <w:pStyle w:val="Default"/>
        <w:spacing w:before="120"/>
        <w:ind w:firstLine="709"/>
        <w:jc w:val="both"/>
        <w:rPr>
          <w:sz w:val="28"/>
          <w:szCs w:val="28"/>
        </w:rPr>
      </w:pPr>
      <w:r w:rsidRPr="00350437">
        <w:rPr>
          <w:sz w:val="28"/>
          <w:szCs w:val="28"/>
        </w:rPr>
        <w:t>Mặt khác, phạm vi nghiên cứu TOD có ý nghĩa rất lớn về mặt tài chính đô thị và khai thác giá trị đất đai. Trên thực tế, các khu vực hưởng lợi từ đầu tư hạ tầng giao thông công cộng thường vượt xa phạm vi 1000m hình học quanh ga. Nếu chỉ giới hạn ranh giới TOD trong bán kính nhỏ, một phần đáng kể giá trị đất gia tăng do đầu tư công tạo ra sẽ nằm ngoài cơ chế điều tiết, làm thất thoát nguồn lực đất đai có thể thu hồi để tái đầu tư cho xã hội.</w:t>
      </w:r>
      <w:r w:rsidR="004F3772">
        <w:rPr>
          <w:sz w:val="28"/>
          <w:szCs w:val="28"/>
        </w:rPr>
        <w:t xml:space="preserve"> </w:t>
      </w:r>
    </w:p>
    <w:p w14:paraId="1386C94D" w14:textId="34E54C31" w:rsidR="00D2002F" w:rsidRDefault="00D2002F" w:rsidP="00D2002F">
      <w:pPr>
        <w:pStyle w:val="Default"/>
        <w:spacing w:before="120"/>
        <w:ind w:firstLine="709"/>
        <w:jc w:val="both"/>
        <w:rPr>
          <w:sz w:val="28"/>
          <w:szCs w:val="28"/>
        </w:rPr>
      </w:pPr>
      <w:r w:rsidRPr="00350437">
        <w:rPr>
          <w:sz w:val="28"/>
          <w:szCs w:val="28"/>
        </w:rPr>
        <w:t>Với quan điểm tiếp cận đó</w:t>
      </w:r>
      <w:r w:rsidR="00F80251" w:rsidRPr="004F6865">
        <w:rPr>
          <w:rStyle w:val="BodyTextChar"/>
        </w:rPr>
        <w:t xml:space="preserve">, Dự thảo Nghị quyết đề xuất: </w:t>
      </w:r>
      <w:r w:rsidR="00F80251" w:rsidRPr="00CC6E1E">
        <w:rPr>
          <w:rStyle w:val="BodyTextChar"/>
          <w:bCs/>
        </w:rPr>
        <w:t>Ranh giới khu vực TOD</w:t>
      </w:r>
      <w:r w:rsidR="00F80251" w:rsidRPr="004F6865">
        <w:rPr>
          <w:rStyle w:val="BodyTextChar"/>
          <w:b/>
          <w:bCs/>
        </w:rPr>
        <w:t xml:space="preserve"> </w:t>
      </w:r>
      <w:r w:rsidR="00F80251" w:rsidRPr="004F6865">
        <w:rPr>
          <w:rStyle w:val="BodyTextChar"/>
        </w:rPr>
        <w:t xml:space="preserve">bao gồm nhà ga, đề-pô và các thửa đất nằm trong phạm vi bán kính tối đa </w:t>
      </w:r>
      <w:r w:rsidRPr="00D2002F">
        <w:rPr>
          <w:rStyle w:val="BodyTextChar"/>
          <w:b/>
          <w:color w:val="auto"/>
          <w:lang w:val="en-US"/>
        </w:rPr>
        <w:t>2</w:t>
      </w:r>
      <w:r w:rsidR="00F80251" w:rsidRPr="00D2002F">
        <w:rPr>
          <w:rStyle w:val="BodyTextChar"/>
          <w:b/>
          <w:color w:val="auto"/>
        </w:rPr>
        <w:t>.000 mét</w:t>
      </w:r>
      <w:r w:rsidR="00F80251" w:rsidRPr="00D2002F">
        <w:rPr>
          <w:rStyle w:val="BodyTextChar"/>
          <w:color w:val="auto"/>
        </w:rPr>
        <w:t xml:space="preserve"> </w:t>
      </w:r>
      <w:r w:rsidR="00F80251" w:rsidRPr="004F6865">
        <w:rPr>
          <w:rStyle w:val="BodyTextChar"/>
        </w:rPr>
        <w:t>tính từ tâm quy ước của nhà ga, đề-pô được xác định trong hồ sơ phương án tuyến công trình, vị trí công trình trên tuyến đã được phê duyệt.</w:t>
      </w:r>
      <w:r w:rsidRPr="00D2002F">
        <w:rPr>
          <w:sz w:val="28"/>
          <w:szCs w:val="28"/>
        </w:rPr>
        <w:t xml:space="preserve"> </w:t>
      </w:r>
      <w:r w:rsidRPr="00350437">
        <w:rPr>
          <w:sz w:val="28"/>
          <w:szCs w:val="28"/>
        </w:rPr>
        <w:t>Đây là một đề xuất có cơ sở khoa học, phù hợp xu hướng phát triển TOD thế hệ mới, đồng thời phản ánh đúng bản chất không gian của một đô thị vùng quy mô lớn đang chuyển dịch sang mô hình đô thị đa cực tích hợp hạ tầng chiến lược quốc gia.</w:t>
      </w:r>
    </w:p>
    <w:p w14:paraId="4DE3F9D5" w14:textId="6F5D3A65" w:rsidR="00F80251" w:rsidRPr="00CC6E1E" w:rsidRDefault="00F80251" w:rsidP="00CC6E1E">
      <w:pPr>
        <w:pStyle w:val="BodyText"/>
        <w:numPr>
          <w:ilvl w:val="0"/>
          <w:numId w:val="17"/>
        </w:numPr>
        <w:tabs>
          <w:tab w:val="left" w:pos="1110"/>
        </w:tabs>
        <w:autoSpaceDE/>
        <w:autoSpaceDN/>
        <w:spacing w:before="120"/>
        <w:jc w:val="both"/>
      </w:pPr>
      <w:r w:rsidRPr="00CC6E1E">
        <w:rPr>
          <w:rStyle w:val="BodyTextChar"/>
          <w:b/>
          <w:bCs/>
        </w:rPr>
        <w:t>Các chỉ tiêu kinh tế - kỹ thuật và chỉ tiêu sử dụng đất quy hoạch:</w:t>
      </w:r>
    </w:p>
    <w:p w14:paraId="3DF434C0" w14:textId="3050E044" w:rsidR="00F80251" w:rsidRPr="004F6865" w:rsidRDefault="00F80251" w:rsidP="00F80251">
      <w:pPr>
        <w:pStyle w:val="BodyText"/>
        <w:spacing w:before="120"/>
        <w:ind w:firstLine="740"/>
        <w:jc w:val="both"/>
      </w:pPr>
      <w:r w:rsidRPr="004F6865">
        <w:rPr>
          <w:rStyle w:val="BodyTextChar"/>
        </w:rPr>
        <w:t xml:space="preserve">Điểm a </w:t>
      </w:r>
      <w:r>
        <w:rPr>
          <w:rStyle w:val="BodyTextChar"/>
          <w:lang w:val="en-US"/>
        </w:rPr>
        <w:t>k</w:t>
      </w:r>
      <w:r w:rsidRPr="004F6865">
        <w:rPr>
          <w:rStyle w:val="BodyTextChar"/>
        </w:rPr>
        <w:t xml:space="preserve">hoản 1 Điều </w:t>
      </w:r>
      <w:r>
        <w:rPr>
          <w:rStyle w:val="BodyTextChar"/>
          <w:lang w:val="en-US"/>
        </w:rPr>
        <w:t>25</w:t>
      </w:r>
      <w:r w:rsidRPr="004F6865">
        <w:rPr>
          <w:rStyle w:val="BodyTextChar"/>
        </w:rPr>
        <w:t xml:space="preserve"> </w:t>
      </w:r>
      <w:r>
        <w:rPr>
          <w:rStyle w:val="BodyTextChar"/>
          <w:lang w:val="en-US"/>
        </w:rPr>
        <w:t>Luật Đường sắt</w:t>
      </w:r>
      <w:r w:rsidRPr="004F6865">
        <w:rPr>
          <w:rStyle w:val="BodyTextChar"/>
        </w:rPr>
        <w:t xml:space="preserve"> quy định:</w:t>
      </w:r>
    </w:p>
    <w:p w14:paraId="673DD2AF" w14:textId="77777777" w:rsidR="00292D8C" w:rsidRPr="00423336" w:rsidRDefault="00292D8C" w:rsidP="00292D8C">
      <w:pPr>
        <w:pStyle w:val="NormalWeb"/>
        <w:shd w:val="clear" w:color="auto" w:fill="FFFFFF"/>
        <w:spacing w:before="0" w:beforeAutospacing="0" w:after="0" w:afterAutospacing="0" w:line="234" w:lineRule="atLeast"/>
        <w:ind w:firstLine="567"/>
        <w:jc w:val="both"/>
        <w:rPr>
          <w:i/>
          <w:color w:val="000000"/>
          <w:sz w:val="28"/>
          <w:szCs w:val="28"/>
        </w:rPr>
      </w:pPr>
      <w:r w:rsidRPr="00423336">
        <w:rPr>
          <w:rStyle w:val="BodyTextChar"/>
          <w:i/>
          <w:lang w:val="en-US"/>
        </w:rPr>
        <w:t>“</w:t>
      </w:r>
      <w:r w:rsidRPr="00423336">
        <w:rPr>
          <w:i/>
          <w:color w:val="000000"/>
          <w:sz w:val="28"/>
          <w:szCs w:val="28"/>
        </w:rPr>
        <w:t>1. Ủy ban nhân dân cấp tỉnh tổ chức lập, thẩm định, phê duyệt quy hoạch khu vực TOD đối với đường sắt quốc gia, đường sắt địa phương, phương án tuyến công trình, vị trí công trình, tổng mặt bằng tuyến đối với đường sắt địa phương và có thẩm quyền:</w:t>
      </w:r>
    </w:p>
    <w:p w14:paraId="49C86C06" w14:textId="4990F636" w:rsidR="00292D8C" w:rsidRPr="00292D8C" w:rsidRDefault="00292D8C" w:rsidP="00292D8C">
      <w:pPr>
        <w:pStyle w:val="NormalWeb"/>
        <w:shd w:val="clear" w:color="auto" w:fill="FFFFFF"/>
        <w:spacing w:before="120" w:beforeAutospacing="0" w:after="120" w:afterAutospacing="0" w:line="234" w:lineRule="atLeast"/>
        <w:ind w:firstLine="567"/>
        <w:jc w:val="both"/>
        <w:rPr>
          <w:i/>
          <w:color w:val="000000"/>
          <w:sz w:val="28"/>
          <w:szCs w:val="28"/>
          <w:lang w:val="en-US"/>
        </w:rPr>
      </w:pPr>
      <w:r w:rsidRPr="00423336">
        <w:rPr>
          <w:i/>
          <w:color w:val="000000"/>
          <w:sz w:val="28"/>
          <w:szCs w:val="28"/>
        </w:rPr>
        <w:t>a) Quyết định điều chỉnh các chỉ tiêu kinh tế - kỹ thuật, chức năng sử dụng các khu đất, chỉ tiêu sử dụng đất quy hoạch xây dựng trong khu vực TOD khác với quy chuẩn kỹ thuật về quy hoạch xây dựng nhưng phải bảo đảm không vượt quá khả năng đáp ứng của hệ thống công trình hạ tầng kỹ thuật, hạ tầng xã hội trong khu vực TOD và vùng phụ cận;</w:t>
      </w:r>
      <w:r>
        <w:rPr>
          <w:i/>
          <w:color w:val="000000"/>
          <w:sz w:val="28"/>
          <w:szCs w:val="28"/>
          <w:lang w:val="en-US"/>
        </w:rPr>
        <w:t>”</w:t>
      </w:r>
    </w:p>
    <w:p w14:paraId="5F4568D3" w14:textId="36AD831A" w:rsidR="00F80251" w:rsidRPr="004F6865" w:rsidRDefault="00292D8C" w:rsidP="00F80251">
      <w:pPr>
        <w:pStyle w:val="BodyText"/>
        <w:spacing w:before="120"/>
        <w:ind w:firstLine="740"/>
        <w:jc w:val="both"/>
      </w:pPr>
      <w:r>
        <w:rPr>
          <w:rStyle w:val="BodyTextChar"/>
          <w:lang w:val="en-US"/>
        </w:rPr>
        <w:t>Qua tham khảo quy định tại k</w:t>
      </w:r>
      <w:r w:rsidR="00F80251" w:rsidRPr="004F6865">
        <w:rPr>
          <w:rStyle w:val="BodyTextChar"/>
        </w:rPr>
        <w:t>hoản 6 Điều 1 của Nghị định số 49/2021/NĐ-CP ngày 01 tháng 4 năm 2021 của Chính phủ về sửa đổi, bổ sung một số điều của Nghị định số 100/2015/NĐ-CP ngày 20 tháng 10 năm 2015 của Chính phủ về phát triển và quản lý nhà ở xã hội</w:t>
      </w:r>
      <w:r>
        <w:rPr>
          <w:rStyle w:val="BodyTextChar"/>
          <w:lang w:val="en-US"/>
        </w:rPr>
        <w:t xml:space="preserve"> (nay đã được thay thế bởi Nghị định </w:t>
      </w:r>
      <w:r w:rsidRPr="004F6865">
        <w:rPr>
          <w:rStyle w:val="BodyTextChar"/>
        </w:rPr>
        <w:t>100/20</w:t>
      </w:r>
      <w:r>
        <w:rPr>
          <w:rStyle w:val="BodyTextChar"/>
          <w:lang w:val="en-US"/>
        </w:rPr>
        <w:t>24</w:t>
      </w:r>
      <w:r w:rsidRPr="004F6865">
        <w:rPr>
          <w:rStyle w:val="BodyTextChar"/>
        </w:rPr>
        <w:t>/NĐ-CP ngày 2</w:t>
      </w:r>
      <w:r>
        <w:rPr>
          <w:rStyle w:val="BodyTextChar"/>
          <w:lang w:val="en-US"/>
        </w:rPr>
        <w:t>6</w:t>
      </w:r>
      <w:r w:rsidRPr="004F6865">
        <w:rPr>
          <w:rStyle w:val="BodyTextChar"/>
        </w:rPr>
        <w:t xml:space="preserve"> tháng </w:t>
      </w:r>
      <w:r>
        <w:rPr>
          <w:rStyle w:val="BodyTextChar"/>
          <w:lang w:val="en-US"/>
        </w:rPr>
        <w:t>7</w:t>
      </w:r>
      <w:r w:rsidRPr="004F6865">
        <w:rPr>
          <w:rStyle w:val="BodyTextChar"/>
        </w:rPr>
        <w:t xml:space="preserve"> năm 20</w:t>
      </w:r>
      <w:r>
        <w:rPr>
          <w:rStyle w:val="BodyTextChar"/>
          <w:lang w:val="en-US"/>
        </w:rPr>
        <w:t>24</w:t>
      </w:r>
      <w:r w:rsidRPr="004F6865">
        <w:rPr>
          <w:rStyle w:val="BodyTextChar"/>
        </w:rPr>
        <w:t xml:space="preserve"> của Chính phủ</w:t>
      </w:r>
      <w:r>
        <w:rPr>
          <w:rStyle w:val="BodyTextChar"/>
          <w:lang w:val="en-US"/>
        </w:rPr>
        <w:t>)</w:t>
      </w:r>
      <w:r w:rsidR="00F80251" w:rsidRPr="004F6865">
        <w:rPr>
          <w:rStyle w:val="BodyTextChar"/>
        </w:rPr>
        <w:t xml:space="preserve">: Dự án đầu tư xây dựng nhà ở xã hội được phép tăng mật độ xây dựng hoặc hệ số sử dụng đất lên tối đa </w:t>
      </w:r>
      <w:r w:rsidR="00F80251" w:rsidRPr="004F6865">
        <w:rPr>
          <w:rStyle w:val="BodyTextChar"/>
          <w:b/>
          <w:bCs/>
        </w:rPr>
        <w:t xml:space="preserve">1,5 lần </w:t>
      </w:r>
      <w:r w:rsidR="00F80251" w:rsidRPr="004F6865">
        <w:rPr>
          <w:rStyle w:val="BodyTextChar"/>
        </w:rPr>
        <w:t>so với quy chuẩn, tiêu chuẩn xây dựng hiện hành do cơ quan có thẩm quyền ban hành. Việc điều chỉnh này phải bảo đảm phù hợp với chỉ tiêu dân số, hạ tầng kỹ thuật, hạ tầng xã hội, không gian kiến trúc cảnh quan trong phạm vi đồ án quy hoạch phân khu, quy hoạch chi tiết đã được phê duyệt và phải được cơ quan có thẩm quyền chấp thuận điều chỉnh.</w:t>
      </w:r>
    </w:p>
    <w:p w14:paraId="6743FF7E" w14:textId="7B30C0C9" w:rsidR="00292D8C" w:rsidRPr="00141F8A" w:rsidRDefault="00292D8C" w:rsidP="00F80251">
      <w:pPr>
        <w:pStyle w:val="BodyText"/>
        <w:spacing w:before="120"/>
        <w:ind w:firstLine="740"/>
        <w:jc w:val="both"/>
        <w:rPr>
          <w:rStyle w:val="BodyTextChar"/>
          <w:lang w:val="en-US"/>
        </w:rPr>
      </w:pPr>
      <w:r>
        <w:rPr>
          <w:rStyle w:val="BodyTextChar"/>
          <w:lang w:val="en-US"/>
        </w:rPr>
        <w:t xml:space="preserve">Ngoài ra qua tham khảo </w:t>
      </w:r>
      <w:r w:rsidRPr="00B23C75">
        <w:rPr>
          <w:bCs/>
          <w:lang w:val="vi-VN" w:eastAsia="vi-VN"/>
        </w:rPr>
        <w:t>Quy định việc lập, thẩm định, phê duyệt, điều chỉnh quy hoạch khu vực phát triển đô thị theo định hướng giao thông công cộng</w:t>
      </w:r>
      <w:r>
        <w:rPr>
          <w:bCs/>
          <w:lang w:val="en-US" w:eastAsia="vi-VN"/>
        </w:rPr>
        <w:t xml:space="preserve"> </w:t>
      </w:r>
      <w:r w:rsidRPr="00CD5177">
        <w:rPr>
          <w:bCs/>
          <w:lang w:val="en-US" w:eastAsia="vi-VN"/>
        </w:rPr>
        <w:t>và phương án tuyến công trình, vị trí công trình, tổng mặt bằng tuyến đối với đường sắt địa phương</w:t>
      </w:r>
      <w:r>
        <w:rPr>
          <w:bCs/>
          <w:lang w:val="en-US" w:eastAsia="vi-VN"/>
        </w:rPr>
        <w:t xml:space="preserve"> của thành phố Hà Nội và thành phố Hồ Chí Minh</w:t>
      </w:r>
      <w:r w:rsidR="00141F8A">
        <w:rPr>
          <w:bCs/>
          <w:lang w:val="en-US" w:eastAsia="vi-VN"/>
        </w:rPr>
        <w:t xml:space="preserve"> thì </w:t>
      </w:r>
      <w:r w:rsidR="00141F8A">
        <w:rPr>
          <w:rStyle w:val="BodyTextChar"/>
          <w:bCs/>
          <w:lang w:val="en-US"/>
        </w:rPr>
        <w:t>h</w:t>
      </w:r>
      <w:r w:rsidR="00141F8A" w:rsidRPr="00141F8A">
        <w:rPr>
          <w:rStyle w:val="BodyTextChar"/>
          <w:bCs/>
        </w:rPr>
        <w:t xml:space="preserve">ệ số </w:t>
      </w:r>
      <w:r w:rsidR="00141F8A" w:rsidRPr="00141F8A">
        <w:rPr>
          <w:rStyle w:val="BodyTextChar"/>
          <w:bCs/>
        </w:rPr>
        <w:lastRenderedPageBreak/>
        <w:t>sử dụng đất trong khu vực TOD được phép</w:t>
      </w:r>
      <w:r w:rsidR="00141F8A">
        <w:rPr>
          <w:rStyle w:val="BodyTextChar"/>
          <w:bCs/>
          <w:lang w:val="en-US"/>
        </w:rPr>
        <w:t xml:space="preserve"> điều chỉnh</w:t>
      </w:r>
      <w:r w:rsidR="00141F8A" w:rsidRPr="00141F8A">
        <w:rPr>
          <w:rStyle w:val="BodyTextChar"/>
          <w:bCs/>
        </w:rPr>
        <w:t xml:space="preserve"> tăng không quá 1,5 lần</w:t>
      </w:r>
      <w:r w:rsidR="00141F8A">
        <w:rPr>
          <w:rStyle w:val="BodyTextChar"/>
          <w:bCs/>
          <w:lang w:val="en-US"/>
        </w:rPr>
        <w:t xml:space="preserve"> so với quy định tại quy chuẩn kỹ thuật quốc gia </w:t>
      </w:r>
      <w:r w:rsidR="00141F8A" w:rsidRPr="004F6865">
        <w:rPr>
          <w:rStyle w:val="BodyTextChar"/>
        </w:rPr>
        <w:t>về quy hoạch đô thị và nông thôn</w:t>
      </w:r>
      <w:r w:rsidR="00141F8A">
        <w:rPr>
          <w:rStyle w:val="BodyTextChar"/>
          <w:lang w:val="en-US"/>
        </w:rPr>
        <w:t>.</w:t>
      </w:r>
    </w:p>
    <w:p w14:paraId="04D33FE5" w14:textId="20571C17" w:rsidR="00F80251" w:rsidRPr="004F6865" w:rsidRDefault="00F80251" w:rsidP="00F80251">
      <w:pPr>
        <w:pStyle w:val="BodyText"/>
        <w:spacing w:before="120"/>
        <w:ind w:firstLine="740"/>
        <w:jc w:val="both"/>
      </w:pPr>
      <w:r w:rsidRPr="004F6865">
        <w:rPr>
          <w:rStyle w:val="BodyTextChar"/>
        </w:rPr>
        <w:t xml:space="preserve">Áp dụng cơ chế tương tự, Dự thảo Nghị quyết đề xuất: </w:t>
      </w:r>
      <w:r w:rsidRPr="004F6865">
        <w:rPr>
          <w:rStyle w:val="BodyTextChar"/>
          <w:b/>
          <w:bCs/>
        </w:rPr>
        <w:t xml:space="preserve">Hệ số sử dụng đất trong khu vực TOD được phép </w:t>
      </w:r>
      <w:r w:rsidR="00D05CBE" w:rsidRPr="00D05CBE">
        <w:rPr>
          <w:rStyle w:val="BodyTextChar"/>
          <w:b/>
          <w:bCs/>
          <w:lang w:val="en-US"/>
        </w:rPr>
        <w:t>điều chỉnh</w:t>
      </w:r>
      <w:r w:rsidR="00D05CBE" w:rsidRPr="00141F8A">
        <w:rPr>
          <w:rStyle w:val="BodyTextChar"/>
          <w:bCs/>
        </w:rPr>
        <w:t xml:space="preserve"> </w:t>
      </w:r>
      <w:r w:rsidRPr="004F6865">
        <w:rPr>
          <w:rStyle w:val="BodyTextChar"/>
          <w:b/>
          <w:bCs/>
        </w:rPr>
        <w:t xml:space="preserve">tăng không quá 1,5 lần </w:t>
      </w:r>
      <w:r w:rsidRPr="004F6865">
        <w:rPr>
          <w:rStyle w:val="BodyTextChar"/>
        </w:rPr>
        <w:t>so với quy định tại Quy chuẩn kỹ thuật quốc gia về quy hoạch đô thị và nông thôn.</w:t>
      </w:r>
    </w:p>
    <w:p w14:paraId="3746F47B" w14:textId="48DD6EE7" w:rsidR="00F80251" w:rsidRPr="004F6865" w:rsidRDefault="00F80251" w:rsidP="00F80251">
      <w:pPr>
        <w:pStyle w:val="BodyText"/>
        <w:spacing w:before="120"/>
        <w:ind w:firstLine="740"/>
        <w:jc w:val="both"/>
      </w:pPr>
      <w:r w:rsidRPr="004F6865">
        <w:rPr>
          <w:rStyle w:val="BodyTextChar"/>
        </w:rPr>
        <w:t xml:space="preserve">Theo Quy chuẩn Việt Nam 01:2021/BXD – Quy chuẩn kỹ thuật quốc gia về quy hoạch xây dựng, đất cây xanh sử dụng công cộng trong đơn vị ở tối thiểu đạt </w:t>
      </w:r>
      <w:r w:rsidRPr="004F6865">
        <w:rPr>
          <w:rStyle w:val="BodyTextChar"/>
          <w:b/>
          <w:bCs/>
        </w:rPr>
        <w:t>2 m²/người</w:t>
      </w:r>
      <w:r w:rsidRPr="004F6865">
        <w:rPr>
          <w:rStyle w:val="BodyTextChar"/>
        </w:rPr>
        <w:t>. Đất cây xanh sử dụng công cộng trong đô thị phải đảm bảo thuận tiện cho mọi người dân tiếp cận và sử dụng.</w:t>
      </w:r>
    </w:p>
    <w:p w14:paraId="381DE6AE" w14:textId="77777777" w:rsidR="00F80251" w:rsidRPr="004F6865" w:rsidRDefault="00F80251" w:rsidP="00F80251">
      <w:pPr>
        <w:pStyle w:val="BodyText"/>
        <w:spacing w:before="120"/>
        <w:ind w:firstLine="740"/>
        <w:jc w:val="both"/>
      </w:pPr>
      <w:r w:rsidRPr="004F6865">
        <w:rPr>
          <w:rStyle w:val="BodyTextChar"/>
        </w:rPr>
        <w:t xml:space="preserve">Để tăng diện tích mảng xanh sử dụng công cộng nhưng vẫn bảo đảm khả năng tiếp cận, sử dụng của người dân trong khu vực TOD, Dự thảo Nghị quyết đề xuất: </w:t>
      </w:r>
      <w:r w:rsidRPr="004F6865">
        <w:rPr>
          <w:rStyle w:val="BodyTextChar"/>
          <w:b/>
          <w:bCs/>
        </w:rPr>
        <w:t>Chỉ tiêu công viên công cộng được phép sử dụng phần diện tích trên tầng mái công trình xây dựng, với tỷ lệ quy đổi 2 m² diện tích sàn xây dựng tương đương 1 m² diện tích đất công viên cây xanh</w:t>
      </w:r>
      <w:r w:rsidRPr="004F6865">
        <w:rPr>
          <w:rStyle w:val="BodyTextChar"/>
        </w:rPr>
        <w:t>, bảo đảm thuận tiện cho mọi người dân được tiếp cận và sử dụng.</w:t>
      </w:r>
    </w:p>
    <w:p w14:paraId="6E276C70" w14:textId="23DB392B" w:rsidR="00F80251" w:rsidRPr="00802BE4" w:rsidRDefault="00F80251" w:rsidP="00F80251">
      <w:pPr>
        <w:pStyle w:val="BodyText"/>
        <w:spacing w:before="120"/>
        <w:ind w:firstLine="740"/>
        <w:jc w:val="both"/>
        <w:rPr>
          <w:lang w:val="en-US"/>
        </w:rPr>
      </w:pPr>
      <w:r w:rsidRPr="004F6865">
        <w:rPr>
          <w:rStyle w:val="BodyTextChar"/>
        </w:rPr>
        <w:t>Ngoài ra, theo Quy chuẩn Việt Nam 01:2021/BXD, kết quả dự báo quy hoạch phải đảm bảo phù hợp với khả năng dung nạp, đáp ứng của đất đai, hạ tầng xã hội, hạ tầng kỹ thuật và môi trường. Hệ thống hạ tầng xã hội (y tế, giáo dục, văn hóa, thể dục thể thao, thương mại, dịch vụ...) và hệ thống hạ tầng kỹ thuật phải bảo đảm mọi người dân trong vùng (dân cư đô thị và nông thôn) đều có thể sử dụng thuận lợi, dễ dàng tiếp cận.</w:t>
      </w:r>
      <w:r w:rsidR="00295BA5">
        <w:rPr>
          <w:rStyle w:val="BodyTextChar"/>
          <w:lang w:val="en-US"/>
        </w:rPr>
        <w:t xml:space="preserve"> </w:t>
      </w:r>
      <w:r w:rsidR="00295BA5" w:rsidRPr="00295BA5">
        <w:rPr>
          <w:color w:val="000000"/>
          <w:shd w:val="clear" w:color="auto" w:fill="FFFFFF"/>
        </w:rPr>
        <w:t xml:space="preserve">Trường hợp không đủ quỹ đất bố trí các công trình dịch vụ - công cộng thì được cho phép giảm các chỉ tiêu sử dụng đất </w:t>
      </w:r>
      <w:r w:rsidR="00802BE4" w:rsidRPr="00295BA5">
        <w:rPr>
          <w:color w:val="000000"/>
          <w:shd w:val="clear" w:color="auto" w:fill="FFFFFF"/>
        </w:rPr>
        <w:t xml:space="preserve">dịch vụ - công cộng </w:t>
      </w:r>
      <w:r w:rsidR="00295BA5" w:rsidRPr="00295BA5">
        <w:rPr>
          <w:color w:val="000000"/>
          <w:shd w:val="clear" w:color="auto" w:fill="FFFFFF"/>
        </w:rPr>
        <w:t>nhưng không quá 50%. Riêng đối với công trình giáo dục đào tạo phải đảm bảo đạt chuẩn Quốc gia theo quy định của Bộ Giáo dục và Đào tạo</w:t>
      </w:r>
      <w:r w:rsidR="00802BE4">
        <w:rPr>
          <w:color w:val="000000"/>
          <w:shd w:val="clear" w:color="auto" w:fill="FFFFFF"/>
          <w:lang w:val="en-US"/>
        </w:rPr>
        <w:t>.</w:t>
      </w:r>
    </w:p>
    <w:p w14:paraId="3115E8E1" w14:textId="5CBD3614" w:rsidR="00802BE4" w:rsidRDefault="00802BE4" w:rsidP="00802BE4">
      <w:pPr>
        <w:spacing w:before="120"/>
        <w:ind w:firstLine="720"/>
        <w:jc w:val="both"/>
        <w:rPr>
          <w:sz w:val="28"/>
          <w:szCs w:val="28"/>
        </w:rPr>
      </w:pPr>
      <w:r w:rsidRPr="004F6865">
        <w:rPr>
          <w:rStyle w:val="BodyTextChar"/>
        </w:rPr>
        <w:t>Áp dụng cơ chế tương tự, Dự thảo Nghị quyết đề xuất:</w:t>
      </w:r>
      <w:r>
        <w:rPr>
          <w:rStyle w:val="BodyTextChar"/>
          <w:lang w:val="en-US"/>
        </w:rPr>
        <w:t xml:space="preserve"> </w:t>
      </w:r>
      <w:r>
        <w:rPr>
          <w:sz w:val="28"/>
          <w:szCs w:val="28"/>
        </w:rPr>
        <w:t xml:space="preserve">Chỉ tiêu về hạ tầng xã hội trong một khu vực TOD được phép phân bổ, cân đối với khu vực liền kề của khu vực TOD, phân khu đô thị liên quan và các khu vực TOD trên cùng hành lang tuyến hoặc trong bán kính phục vụ. Diện tích, sàn xây dựng công trình hạ tầng xã hội có thể được tính vào chỉ tiêu sử dụng đất hạ tầng xã hội nhưng không bao gồm chỉ tiêu đất trường học. Chỉ tiêu hạ tầng xã hội được phép điều chỉnh giảm </w:t>
      </w:r>
      <w:r w:rsidRPr="00C83D6A">
        <w:rPr>
          <w:color w:val="000000"/>
          <w:sz w:val="28"/>
          <w:szCs w:val="28"/>
          <w:shd w:val="clear" w:color="auto" w:fill="FFFFFF"/>
        </w:rPr>
        <w:t>nhưng không quá 50%</w:t>
      </w:r>
      <w:r>
        <w:rPr>
          <w:sz w:val="28"/>
          <w:szCs w:val="28"/>
        </w:rPr>
        <w:t xml:space="preserve"> so với quy định tại quy chuẩn kỹ thuật quốc gia về quy hoạch đô thị và nông thôn.</w:t>
      </w:r>
    </w:p>
    <w:p w14:paraId="44177C6B" w14:textId="18C894CA" w:rsidR="00484B70" w:rsidRPr="00484B70" w:rsidRDefault="00484B70" w:rsidP="00484B70">
      <w:pPr>
        <w:spacing w:before="120"/>
        <w:ind w:firstLine="720"/>
        <w:jc w:val="both"/>
        <w:rPr>
          <w:bCs/>
          <w:sz w:val="28"/>
          <w:szCs w:val="28"/>
        </w:rPr>
      </w:pPr>
      <w:r w:rsidRPr="00484B70">
        <w:rPr>
          <w:sz w:val="28"/>
          <w:szCs w:val="28"/>
          <w:lang w:val="en-US"/>
        </w:rPr>
        <w:t>c) Về n</w:t>
      </w:r>
      <w:r w:rsidRPr="00484B70">
        <w:rPr>
          <w:bCs/>
          <w:sz w:val="28"/>
          <w:szCs w:val="28"/>
        </w:rPr>
        <w:t xml:space="preserve">ội dung phương án tuyến công trình, vị trí công trình, tổng mặt bằng tuyến đường sắt đối với đường sắt địa phương </w:t>
      </w:r>
    </w:p>
    <w:p w14:paraId="61D08B7C" w14:textId="11B9CB18" w:rsidR="00484B70" w:rsidRDefault="00A915B4" w:rsidP="00802BE4">
      <w:pPr>
        <w:spacing w:before="120"/>
        <w:ind w:firstLine="720"/>
        <w:jc w:val="both"/>
        <w:rPr>
          <w:bCs/>
          <w:sz w:val="28"/>
          <w:szCs w:val="28"/>
          <w:lang w:val="en-US" w:eastAsia="vi-VN"/>
        </w:rPr>
      </w:pPr>
      <w:r w:rsidRPr="00A915B4">
        <w:rPr>
          <w:sz w:val="28"/>
          <w:szCs w:val="28"/>
          <w:lang w:val="en-US"/>
        </w:rPr>
        <w:t xml:space="preserve">Theo quy định tại Luật Đường sắt, Nghị định số 16/2026/NĐ-CP ngày 14/01/2026 quy định chi tiết một số điều của Luật Đường sắt, cũng như Nghị định số 175/2024/NĐ-CP ngày 30/12/2024 </w:t>
      </w:r>
      <w:r w:rsidRPr="00A915B4">
        <w:rPr>
          <w:color w:val="000000"/>
          <w:sz w:val="28"/>
          <w:szCs w:val="28"/>
          <w:shd w:val="clear" w:color="auto" w:fill="FFFFFF"/>
        </w:rPr>
        <w:t xml:space="preserve">quy định chi tiết một số điều và biện pháp thi hành </w:t>
      </w:r>
      <w:r w:rsidRPr="00A915B4">
        <w:rPr>
          <w:color w:val="000000"/>
          <w:sz w:val="28"/>
          <w:szCs w:val="28"/>
          <w:shd w:val="clear" w:color="auto" w:fill="FFFFFF"/>
          <w:lang w:val="en-US"/>
        </w:rPr>
        <w:t>L</w:t>
      </w:r>
      <w:r w:rsidRPr="00A915B4">
        <w:rPr>
          <w:color w:val="000000"/>
          <w:sz w:val="28"/>
          <w:szCs w:val="28"/>
          <w:shd w:val="clear" w:color="auto" w:fill="FFFFFF"/>
        </w:rPr>
        <w:t xml:space="preserve">uật </w:t>
      </w:r>
      <w:r w:rsidRPr="00A915B4">
        <w:rPr>
          <w:color w:val="000000"/>
          <w:sz w:val="28"/>
          <w:szCs w:val="28"/>
          <w:shd w:val="clear" w:color="auto" w:fill="FFFFFF"/>
          <w:lang w:val="en-US"/>
        </w:rPr>
        <w:t>X</w:t>
      </w:r>
      <w:r w:rsidRPr="00A915B4">
        <w:rPr>
          <w:color w:val="000000"/>
          <w:sz w:val="28"/>
          <w:szCs w:val="28"/>
          <w:shd w:val="clear" w:color="auto" w:fill="FFFFFF"/>
        </w:rPr>
        <w:t>ây dựng về quản lý hoạt động xây dựng</w:t>
      </w:r>
      <w:r w:rsidRPr="00A915B4">
        <w:rPr>
          <w:color w:val="000000"/>
          <w:sz w:val="28"/>
          <w:szCs w:val="28"/>
          <w:shd w:val="clear" w:color="auto" w:fill="FFFFFF"/>
          <w:lang w:val="en-US"/>
        </w:rPr>
        <w:t xml:space="preserve"> không quy định chi tiết thành phần hồ sơ </w:t>
      </w:r>
      <w:r w:rsidRPr="00A915B4">
        <w:rPr>
          <w:rStyle w:val="BodyTextChar"/>
          <w:lang w:val="en-US"/>
        </w:rPr>
        <w:t xml:space="preserve">về </w:t>
      </w:r>
      <w:r w:rsidRPr="00A915B4">
        <w:rPr>
          <w:bCs/>
          <w:sz w:val="28"/>
          <w:szCs w:val="28"/>
          <w:lang w:val="en-US" w:eastAsia="vi-VN"/>
        </w:rPr>
        <w:t>phương án tuyến công trình, vị trí công trình, tổng mặt bằng tuyến đối với đường sắt địa phương.</w:t>
      </w:r>
      <w:r w:rsidR="00F53DCD">
        <w:rPr>
          <w:bCs/>
          <w:sz w:val="28"/>
          <w:szCs w:val="28"/>
          <w:lang w:val="en-US" w:eastAsia="vi-VN"/>
        </w:rPr>
        <w:t xml:space="preserve"> Tuy nhiên, tại Nghị định </w:t>
      </w:r>
      <w:r w:rsidR="00545435">
        <w:rPr>
          <w:bCs/>
          <w:sz w:val="28"/>
          <w:szCs w:val="28"/>
          <w:lang w:val="en-US" w:eastAsia="vi-VN"/>
        </w:rPr>
        <w:t xml:space="preserve">số </w:t>
      </w:r>
      <w:r w:rsidR="00F53DCD">
        <w:rPr>
          <w:bCs/>
          <w:sz w:val="28"/>
          <w:szCs w:val="28"/>
          <w:lang w:val="en-US" w:eastAsia="vi-VN"/>
        </w:rPr>
        <w:t xml:space="preserve">123/2025/NĐ-CP ngày 11/6/2025 của Chính phủ về quy định chi tiết về thiết kế kỹ thuật tổng thể </w:t>
      </w:r>
      <w:r w:rsidR="00545435">
        <w:rPr>
          <w:bCs/>
          <w:sz w:val="28"/>
          <w:szCs w:val="28"/>
          <w:lang w:val="en-US" w:eastAsia="vi-VN"/>
        </w:rPr>
        <w:t>và cơ chế đặc thù cho một số dự án đường sắt</w:t>
      </w:r>
      <w:r w:rsidR="00E04D0D">
        <w:rPr>
          <w:bCs/>
          <w:sz w:val="28"/>
          <w:szCs w:val="28"/>
          <w:lang w:val="en-US" w:eastAsia="vi-VN"/>
        </w:rPr>
        <w:t xml:space="preserve">, nội dung </w:t>
      </w:r>
      <w:r w:rsidR="00B537EB">
        <w:rPr>
          <w:bCs/>
          <w:sz w:val="28"/>
          <w:szCs w:val="28"/>
          <w:lang w:val="en-US" w:eastAsia="vi-VN"/>
        </w:rPr>
        <w:t xml:space="preserve">về phương án tuyến </w:t>
      </w:r>
      <w:r w:rsidR="00B537EB">
        <w:rPr>
          <w:bCs/>
          <w:sz w:val="28"/>
          <w:szCs w:val="28"/>
          <w:lang w:val="en-US" w:eastAsia="vi-VN"/>
        </w:rPr>
        <w:lastRenderedPageBreak/>
        <w:t>công trình, vị trí công trình theo tuyến được quy định tại khoản 2 Điều 40 tại Chương IV – Các quy định chi tiết đối với các dự án đường sắt đô thị tại thành phố Hà Nội, thành phố Hồ Chí Minh</w:t>
      </w:r>
      <w:r w:rsidR="00A62714">
        <w:rPr>
          <w:bCs/>
          <w:sz w:val="28"/>
          <w:szCs w:val="28"/>
          <w:lang w:val="en-US" w:eastAsia="vi-VN"/>
        </w:rPr>
        <w:t xml:space="preserve">. </w:t>
      </w:r>
      <w:r w:rsidR="00A62714" w:rsidRPr="00A62714">
        <w:rPr>
          <w:bCs/>
          <w:sz w:val="28"/>
          <w:szCs w:val="28"/>
          <w:lang w:val="en-US" w:eastAsia="vi-VN"/>
        </w:rPr>
        <w:t xml:space="preserve">Bên cạnh đó, qua tham khảo </w:t>
      </w:r>
      <w:r w:rsidR="00A62714" w:rsidRPr="00A62714">
        <w:rPr>
          <w:bCs/>
          <w:sz w:val="28"/>
          <w:szCs w:val="28"/>
          <w:lang w:val="vi-VN" w:eastAsia="vi-VN"/>
        </w:rPr>
        <w:t>Quy định việc lập, thẩm định, phê duyệt, điều chỉnh quy hoạch khu vực phát triển đô thị theo định hướng giao thông công cộng</w:t>
      </w:r>
      <w:r w:rsidR="00A62714" w:rsidRPr="00A62714">
        <w:rPr>
          <w:bCs/>
          <w:sz w:val="28"/>
          <w:szCs w:val="28"/>
          <w:lang w:val="en-US" w:eastAsia="vi-VN"/>
        </w:rPr>
        <w:t xml:space="preserve"> và phương án tuyến công trình, vị trí công trình, tổng mặt bằng tuyến đối với đường sắt địa phương của thành phố Hà Nội </w:t>
      </w:r>
      <w:r w:rsidR="00A62714">
        <w:rPr>
          <w:bCs/>
          <w:sz w:val="28"/>
          <w:szCs w:val="28"/>
          <w:lang w:val="en-US" w:eastAsia="vi-VN"/>
        </w:rPr>
        <w:t xml:space="preserve">cũng đã quy định chi tiết nôi dung </w:t>
      </w:r>
      <w:r w:rsidR="00A62714" w:rsidRPr="00A62714">
        <w:rPr>
          <w:bCs/>
          <w:sz w:val="28"/>
          <w:szCs w:val="28"/>
          <w:lang w:val="en-US" w:eastAsia="vi-VN"/>
        </w:rPr>
        <w:t>phương án tuyến công trình, vị trí công trình, tổng mặt bằng tuyến đối với đường sắt địa phương</w:t>
      </w:r>
      <w:r w:rsidR="00A62714">
        <w:rPr>
          <w:bCs/>
          <w:sz w:val="28"/>
          <w:szCs w:val="28"/>
          <w:lang w:val="en-US" w:eastAsia="vi-VN"/>
        </w:rPr>
        <w:t>.</w:t>
      </w:r>
    </w:p>
    <w:p w14:paraId="1FB108E0" w14:textId="648DEA8E" w:rsidR="00835FCD" w:rsidRPr="00D07F2C" w:rsidRDefault="00835FCD" w:rsidP="00802BE4">
      <w:pPr>
        <w:spacing w:before="120"/>
        <w:ind w:firstLine="720"/>
        <w:jc w:val="both"/>
        <w:rPr>
          <w:sz w:val="28"/>
          <w:szCs w:val="28"/>
          <w:lang w:val="en-US"/>
        </w:rPr>
      </w:pPr>
      <w:r>
        <w:rPr>
          <w:sz w:val="28"/>
          <w:szCs w:val="28"/>
          <w:lang w:val="en-US"/>
        </w:rPr>
        <w:t xml:space="preserve">Do đó, vận dụng các quy định nêu trên trong dự thảo Nghị quyết này cũng đã quy định chi tiết nội dung </w:t>
      </w:r>
      <w:r w:rsidR="00D07F2C" w:rsidRPr="00484B70">
        <w:rPr>
          <w:bCs/>
          <w:sz w:val="28"/>
          <w:szCs w:val="28"/>
        </w:rPr>
        <w:t>phương án tuyến công trình, vị trí công trình, tổng mặt bằng tuyến đường sắt đối với đường sắt địa phương</w:t>
      </w:r>
      <w:r w:rsidR="00D07F2C">
        <w:rPr>
          <w:bCs/>
          <w:sz w:val="28"/>
          <w:szCs w:val="28"/>
          <w:lang w:val="en-US"/>
        </w:rPr>
        <w:t xml:space="preserve"> trên địa bàn thành phố Đồng Nai.</w:t>
      </w:r>
    </w:p>
    <w:p w14:paraId="49B57031" w14:textId="781D3EE4" w:rsidR="00E409E4" w:rsidRPr="005A2C84" w:rsidRDefault="00E409E4" w:rsidP="00631F5E">
      <w:pPr>
        <w:spacing w:before="60" w:after="60"/>
        <w:ind w:right="-3" w:firstLine="709"/>
        <w:rPr>
          <w:b/>
          <w:spacing w:val="-6"/>
          <w:sz w:val="28"/>
          <w:szCs w:val="28"/>
        </w:rPr>
      </w:pPr>
      <w:r w:rsidRPr="005A2C84">
        <w:rPr>
          <w:b/>
          <w:spacing w:val="-6"/>
          <w:sz w:val="28"/>
          <w:szCs w:val="28"/>
          <w:lang w:val="en-US"/>
        </w:rPr>
        <w:t>I</w:t>
      </w:r>
      <w:r w:rsidR="001B0397" w:rsidRPr="005A2C84">
        <w:rPr>
          <w:b/>
          <w:spacing w:val="-6"/>
          <w:sz w:val="28"/>
          <w:szCs w:val="28"/>
          <w:lang w:val="en-US"/>
        </w:rPr>
        <w:t>V</w:t>
      </w:r>
      <w:r w:rsidRPr="005A2C84">
        <w:rPr>
          <w:b/>
          <w:spacing w:val="-6"/>
          <w:sz w:val="28"/>
          <w:szCs w:val="28"/>
          <w:lang w:val="en-US"/>
        </w:rPr>
        <w:t xml:space="preserve">. BỐ CỤC VÀ NỘI DUNG </w:t>
      </w:r>
      <w:r w:rsidR="005E4385" w:rsidRPr="005A2C84">
        <w:rPr>
          <w:b/>
          <w:spacing w:val="-6"/>
          <w:sz w:val="28"/>
          <w:szCs w:val="28"/>
          <w:lang w:val="en-US"/>
        </w:rPr>
        <w:t>CƠ BẢN CỦA DỰ THẢO</w:t>
      </w:r>
      <w:r w:rsidR="00FB0DC5" w:rsidRPr="005A2C84">
        <w:rPr>
          <w:b/>
          <w:spacing w:val="-6"/>
          <w:sz w:val="28"/>
          <w:szCs w:val="28"/>
          <w:lang w:val="en-US"/>
        </w:rPr>
        <w:t xml:space="preserve"> </w:t>
      </w:r>
      <w:r w:rsidR="008B0461" w:rsidRPr="005A2C84">
        <w:rPr>
          <w:b/>
          <w:spacing w:val="-6"/>
          <w:sz w:val="28"/>
          <w:szCs w:val="28"/>
          <w:lang w:val="en-US"/>
        </w:rPr>
        <w:t>NGHỊ QUYẾT</w:t>
      </w:r>
    </w:p>
    <w:p w14:paraId="509DEDC7" w14:textId="77777777" w:rsidR="00E409E4" w:rsidRPr="00C52F17" w:rsidRDefault="00E409E4" w:rsidP="00631F5E">
      <w:pPr>
        <w:tabs>
          <w:tab w:val="left" w:pos="989"/>
        </w:tabs>
        <w:spacing w:before="60" w:after="60"/>
        <w:ind w:right="-3" w:firstLine="709"/>
        <w:rPr>
          <w:bCs/>
          <w:sz w:val="28"/>
          <w:szCs w:val="28"/>
          <w:lang w:val="en-US"/>
        </w:rPr>
      </w:pPr>
      <w:r w:rsidRPr="00C52F17">
        <w:rPr>
          <w:bCs/>
          <w:sz w:val="28"/>
          <w:szCs w:val="28"/>
          <w:lang w:val="en-US"/>
        </w:rPr>
        <w:t>1. Phạm vi điều chỉnh, đối tượng áp dụng</w:t>
      </w:r>
    </w:p>
    <w:p w14:paraId="0940C1E1" w14:textId="58C9079F" w:rsidR="005A2C84" w:rsidRPr="005A2C84" w:rsidRDefault="005A2C84" w:rsidP="005A2C84">
      <w:pPr>
        <w:spacing w:before="120"/>
        <w:ind w:firstLine="706"/>
        <w:jc w:val="both"/>
        <w:rPr>
          <w:sz w:val="28"/>
          <w:szCs w:val="28"/>
          <w:lang w:eastAsia="vi-VN"/>
        </w:rPr>
      </w:pPr>
      <w:r w:rsidRPr="005A2C84">
        <w:rPr>
          <w:bCs/>
          <w:sz w:val="28"/>
          <w:szCs w:val="28"/>
          <w:lang w:val="en-US" w:eastAsia="vi-VN"/>
        </w:rPr>
        <w:t>a)</w:t>
      </w:r>
      <w:r w:rsidRPr="005A2C84">
        <w:rPr>
          <w:bCs/>
          <w:sz w:val="28"/>
          <w:szCs w:val="28"/>
          <w:lang w:val="vi-VN" w:eastAsia="vi-VN"/>
        </w:rPr>
        <w:t xml:space="preserve"> </w:t>
      </w:r>
      <w:r w:rsidRPr="005A2C84">
        <w:rPr>
          <w:bCs/>
          <w:sz w:val="28"/>
          <w:szCs w:val="28"/>
          <w:lang w:eastAsia="vi-VN"/>
        </w:rPr>
        <w:t>Phạm vi điều chỉnh</w:t>
      </w:r>
    </w:p>
    <w:p w14:paraId="145A81EC" w14:textId="77777777" w:rsidR="005A2C84" w:rsidRPr="005A2C84" w:rsidRDefault="005A2C84" w:rsidP="005A2C84">
      <w:pPr>
        <w:spacing w:before="120"/>
        <w:ind w:firstLine="720"/>
        <w:jc w:val="both"/>
        <w:rPr>
          <w:sz w:val="28"/>
          <w:szCs w:val="28"/>
          <w:lang w:val="vi-VN"/>
        </w:rPr>
      </w:pPr>
      <w:r w:rsidRPr="005A2C84">
        <w:rPr>
          <w:sz w:val="28"/>
          <w:szCs w:val="28"/>
          <w:lang w:val="vi-VN"/>
        </w:rPr>
        <w:t xml:space="preserve">Nghị quyết này quy định chi tiết khoản 1 Điều </w:t>
      </w:r>
      <w:r w:rsidRPr="005A2C84">
        <w:rPr>
          <w:sz w:val="28"/>
          <w:szCs w:val="28"/>
        </w:rPr>
        <w:t>25</w:t>
      </w:r>
      <w:r w:rsidRPr="005A2C84">
        <w:rPr>
          <w:sz w:val="28"/>
          <w:szCs w:val="28"/>
          <w:lang w:val="vi-VN"/>
        </w:rPr>
        <w:t xml:space="preserve"> </w:t>
      </w:r>
      <w:r w:rsidRPr="005A2C84">
        <w:rPr>
          <w:sz w:val="28"/>
          <w:szCs w:val="28"/>
        </w:rPr>
        <w:t xml:space="preserve">Luật Đường sắt số </w:t>
      </w:r>
      <w:r w:rsidRPr="005A2C84">
        <w:rPr>
          <w:sz w:val="28"/>
          <w:szCs w:val="28"/>
          <w:shd w:val="clear" w:color="auto" w:fill="FFFFFF"/>
        </w:rPr>
        <w:t>95/2025/QH15</w:t>
      </w:r>
      <w:r w:rsidRPr="005A2C84">
        <w:rPr>
          <w:sz w:val="28"/>
          <w:szCs w:val="28"/>
          <w:lang w:val="vi-VN"/>
        </w:rPr>
        <w:t xml:space="preserve"> đối với nội dung:</w:t>
      </w:r>
    </w:p>
    <w:p w14:paraId="6F370283" w14:textId="435CAFA6" w:rsidR="005A2C84" w:rsidRPr="005A2C84" w:rsidRDefault="005A2C84" w:rsidP="005A2C84">
      <w:pPr>
        <w:spacing w:before="120"/>
        <w:ind w:firstLine="720"/>
        <w:jc w:val="both"/>
        <w:rPr>
          <w:sz w:val="28"/>
          <w:szCs w:val="28"/>
          <w:lang w:val="vi-VN"/>
        </w:rPr>
      </w:pPr>
      <w:r>
        <w:rPr>
          <w:sz w:val="28"/>
          <w:szCs w:val="28"/>
          <w:lang w:val="en-US"/>
        </w:rPr>
        <w:t>-</w:t>
      </w:r>
      <w:r w:rsidRPr="005A2C84">
        <w:rPr>
          <w:sz w:val="28"/>
          <w:szCs w:val="28"/>
          <w:lang w:val="vi-VN"/>
        </w:rPr>
        <w:t xml:space="preserve"> Xác định vị trí, ranh giới khu vực phát triển đô thị theo định hướng giao thông công cộng.</w:t>
      </w:r>
    </w:p>
    <w:p w14:paraId="2C685C3E" w14:textId="75947C81" w:rsidR="005A2C84" w:rsidRPr="005A2C84" w:rsidRDefault="005A2C84" w:rsidP="005A2C84">
      <w:pPr>
        <w:spacing w:before="120"/>
        <w:ind w:firstLine="720"/>
        <w:jc w:val="both"/>
        <w:rPr>
          <w:sz w:val="28"/>
          <w:szCs w:val="28"/>
          <w:lang w:val="vi-VN"/>
        </w:rPr>
      </w:pPr>
      <w:r>
        <w:rPr>
          <w:sz w:val="28"/>
          <w:szCs w:val="28"/>
          <w:lang w:val="en-US"/>
        </w:rPr>
        <w:t>-</w:t>
      </w:r>
      <w:r w:rsidRPr="005A2C84">
        <w:rPr>
          <w:sz w:val="28"/>
          <w:szCs w:val="28"/>
          <w:lang w:val="vi-VN"/>
        </w:rPr>
        <w:t xml:space="preserve"> Lập, thẩm định, phê duyệt, điều chỉnh quy hoạch khu vực phát triển đô thị theo định hướng giao thông công cộng.</w:t>
      </w:r>
    </w:p>
    <w:p w14:paraId="3AA78BB8" w14:textId="35EFAD8C" w:rsidR="005A2C84" w:rsidRPr="005A2C84" w:rsidRDefault="005A2C84" w:rsidP="005A2C84">
      <w:pPr>
        <w:pStyle w:val="Heading3"/>
        <w:ind w:firstLine="720"/>
        <w:rPr>
          <w:rFonts w:ascii="Times New Roman" w:hAnsi="Times New Roman" w:cs="Times New Roman"/>
          <w:color w:val="auto"/>
          <w:sz w:val="28"/>
          <w:szCs w:val="28"/>
          <w:lang w:val="vi-VN"/>
        </w:rPr>
      </w:pPr>
      <w:r>
        <w:rPr>
          <w:rFonts w:ascii="Times New Roman" w:hAnsi="Times New Roman" w:cs="Times New Roman"/>
          <w:color w:val="auto"/>
          <w:sz w:val="28"/>
          <w:szCs w:val="28"/>
          <w:lang w:val="en-US"/>
        </w:rPr>
        <w:t>-</w:t>
      </w:r>
      <w:r w:rsidRPr="005A2C84">
        <w:rPr>
          <w:rFonts w:ascii="Times New Roman" w:hAnsi="Times New Roman" w:cs="Times New Roman"/>
          <w:color w:val="auto"/>
          <w:sz w:val="28"/>
          <w:szCs w:val="28"/>
        </w:rPr>
        <w:t xml:space="preserve"> </w:t>
      </w:r>
      <w:r w:rsidRPr="005A2C84">
        <w:rPr>
          <w:rFonts w:ascii="Times New Roman" w:hAnsi="Times New Roman" w:cs="Times New Roman"/>
          <w:color w:val="auto"/>
          <w:sz w:val="28"/>
          <w:szCs w:val="28"/>
          <w:lang w:val="vi-VN"/>
        </w:rPr>
        <w:t>Việc lập, thẩm định, phê duyệt, điều chỉnh Phương án tuyến công trình, vị trí công trình, tổng mặt bằng tuyến đối với đường sắt địa phương</w:t>
      </w:r>
      <w:r w:rsidRPr="005A2C84">
        <w:rPr>
          <w:rFonts w:ascii="Times New Roman" w:hAnsi="Times New Roman" w:cs="Times New Roman"/>
          <w:color w:val="auto"/>
          <w:sz w:val="28"/>
          <w:szCs w:val="28"/>
        </w:rPr>
        <w:t>,</w:t>
      </w:r>
      <w:r w:rsidRPr="005A2C84">
        <w:rPr>
          <w:rFonts w:ascii="Times New Roman" w:hAnsi="Times New Roman" w:cs="Times New Roman"/>
          <w:color w:val="auto"/>
          <w:sz w:val="28"/>
          <w:szCs w:val="28"/>
          <w:lang w:val="vi-VN"/>
        </w:rPr>
        <w:t xml:space="preserve"> đường sắt đô thị trên địa bàn Thành phố.</w:t>
      </w:r>
    </w:p>
    <w:p w14:paraId="48A7D97A" w14:textId="00ED8FA6" w:rsidR="005A2C84" w:rsidRPr="005A2C84" w:rsidRDefault="005A2C84" w:rsidP="005A2C84">
      <w:pPr>
        <w:spacing w:before="120"/>
        <w:ind w:firstLine="720"/>
        <w:jc w:val="both"/>
        <w:rPr>
          <w:bCs/>
          <w:sz w:val="28"/>
          <w:szCs w:val="28"/>
          <w:lang w:val="vi-VN"/>
        </w:rPr>
      </w:pPr>
      <w:r w:rsidRPr="005A2C84">
        <w:rPr>
          <w:bCs/>
          <w:sz w:val="28"/>
          <w:szCs w:val="28"/>
          <w:lang w:val="en-US"/>
        </w:rPr>
        <w:t>b)</w:t>
      </w:r>
      <w:r w:rsidRPr="005A2C84">
        <w:rPr>
          <w:bCs/>
          <w:sz w:val="28"/>
          <w:szCs w:val="28"/>
          <w:lang w:val="vi-VN"/>
        </w:rPr>
        <w:t xml:space="preserve"> Đối tượng áp dụng</w:t>
      </w:r>
    </w:p>
    <w:p w14:paraId="6A4EE9AC" w14:textId="33777FE1" w:rsidR="005A2C84" w:rsidRPr="005A2C84" w:rsidRDefault="00AE5BCE" w:rsidP="005A2C84">
      <w:pPr>
        <w:spacing w:before="120"/>
        <w:ind w:firstLine="720"/>
        <w:jc w:val="both"/>
        <w:rPr>
          <w:sz w:val="28"/>
          <w:szCs w:val="28"/>
        </w:rPr>
      </w:pPr>
      <w:r>
        <w:rPr>
          <w:sz w:val="28"/>
          <w:szCs w:val="28"/>
          <w:lang w:val="en-US"/>
        </w:rPr>
        <w:t>-</w:t>
      </w:r>
      <w:r w:rsidR="005A2C84" w:rsidRPr="005A2C84">
        <w:rPr>
          <w:sz w:val="28"/>
          <w:szCs w:val="28"/>
          <w:lang w:val="vi-VN"/>
        </w:rPr>
        <w:t xml:space="preserve"> Các cơ quan, tổ chức, cá nhân tham gia hoạt động xác định vị trí, ranh giới, lập, thẩm định, phê duyệt, điều chỉnh quy hoạch khu vực phát triển đô thị theo định hướng giao thông công cộng</w:t>
      </w:r>
      <w:r w:rsidR="005A2C84" w:rsidRPr="005A2C84">
        <w:rPr>
          <w:sz w:val="28"/>
          <w:szCs w:val="28"/>
        </w:rPr>
        <w:t xml:space="preserve"> và việc </w:t>
      </w:r>
      <w:r w:rsidR="005A2C84" w:rsidRPr="005A2C84">
        <w:rPr>
          <w:sz w:val="28"/>
          <w:szCs w:val="28"/>
          <w:lang w:val="vi-VN"/>
        </w:rPr>
        <w:t>lập, thẩm định, phê duyệt, điều chỉnh Phương án tuyến công trình, vị trí công trình, tổng mặt bằng tuyến đối với đường sắt địa phương</w:t>
      </w:r>
      <w:r w:rsidR="005A2C84" w:rsidRPr="005A2C84">
        <w:rPr>
          <w:sz w:val="28"/>
          <w:szCs w:val="28"/>
        </w:rPr>
        <w:t>,</w:t>
      </w:r>
      <w:r w:rsidR="005A2C84" w:rsidRPr="005A2C84">
        <w:rPr>
          <w:sz w:val="28"/>
          <w:szCs w:val="28"/>
          <w:lang w:val="vi-VN"/>
        </w:rPr>
        <w:t xml:space="preserve"> đường sắt đô thị trên địa bàn Thành phố</w:t>
      </w:r>
      <w:r w:rsidR="005A2C84" w:rsidRPr="005A2C84">
        <w:rPr>
          <w:sz w:val="28"/>
          <w:szCs w:val="28"/>
        </w:rPr>
        <w:t>.</w:t>
      </w:r>
    </w:p>
    <w:p w14:paraId="706748D8" w14:textId="43F0688E" w:rsidR="005A2C84" w:rsidRPr="009805FC" w:rsidRDefault="00AE5BCE" w:rsidP="005A2C84">
      <w:pPr>
        <w:spacing w:before="120"/>
        <w:ind w:firstLine="720"/>
        <w:jc w:val="both"/>
        <w:rPr>
          <w:sz w:val="28"/>
          <w:szCs w:val="28"/>
          <w:lang w:val="vi-VN"/>
        </w:rPr>
      </w:pPr>
      <w:r>
        <w:rPr>
          <w:sz w:val="28"/>
          <w:szCs w:val="28"/>
          <w:lang w:val="en-US"/>
        </w:rPr>
        <w:t>-</w:t>
      </w:r>
      <w:r w:rsidR="005A2C84" w:rsidRPr="009805FC">
        <w:rPr>
          <w:sz w:val="28"/>
          <w:szCs w:val="28"/>
          <w:lang w:val="vi-VN"/>
        </w:rPr>
        <w:t xml:space="preserve"> Các tổ chức, cá nhân trong nước, nước ngoài khác có liên quan.</w:t>
      </w:r>
    </w:p>
    <w:p w14:paraId="020184A8" w14:textId="77777777" w:rsidR="00E409E4" w:rsidRPr="00C52F17" w:rsidRDefault="00E409E4" w:rsidP="00631F5E">
      <w:pPr>
        <w:tabs>
          <w:tab w:val="left" w:pos="989"/>
        </w:tabs>
        <w:spacing w:before="60" w:after="60"/>
        <w:ind w:right="-3" w:firstLine="709"/>
        <w:rPr>
          <w:bCs/>
          <w:sz w:val="28"/>
          <w:szCs w:val="28"/>
          <w:lang w:val="en-US"/>
        </w:rPr>
      </w:pPr>
      <w:r w:rsidRPr="00C52F17">
        <w:rPr>
          <w:bCs/>
          <w:sz w:val="28"/>
          <w:szCs w:val="28"/>
          <w:lang w:val="en-US"/>
        </w:rPr>
        <w:t>2. Bố cục của dự thảo</w:t>
      </w:r>
    </w:p>
    <w:p w14:paraId="290D0D73" w14:textId="1334B065" w:rsidR="00FB3919" w:rsidRPr="00C52F17" w:rsidRDefault="00FB3919" w:rsidP="00631F5E">
      <w:pPr>
        <w:spacing w:before="60" w:after="60"/>
        <w:ind w:right="-3" w:firstLine="709"/>
        <w:rPr>
          <w:sz w:val="28"/>
          <w:szCs w:val="28"/>
        </w:rPr>
      </w:pPr>
      <w:r w:rsidRPr="00C52F17">
        <w:rPr>
          <w:sz w:val="28"/>
          <w:szCs w:val="28"/>
          <w:lang w:val="en-US"/>
        </w:rPr>
        <w:t xml:space="preserve">a) </w:t>
      </w:r>
      <w:r w:rsidRPr="00C52F17">
        <w:rPr>
          <w:sz w:val="28"/>
          <w:szCs w:val="28"/>
        </w:rPr>
        <w:t xml:space="preserve">Dự thảo </w:t>
      </w:r>
      <w:r w:rsidR="001530F7" w:rsidRPr="00C52F17">
        <w:rPr>
          <w:sz w:val="28"/>
          <w:szCs w:val="28"/>
          <w:lang w:val="en-US"/>
        </w:rPr>
        <w:t>Nghị quyết</w:t>
      </w:r>
      <w:r w:rsidRPr="00C52F17">
        <w:rPr>
          <w:sz w:val="28"/>
          <w:szCs w:val="28"/>
        </w:rPr>
        <w:t xml:space="preserve"> gồm </w:t>
      </w:r>
      <w:r w:rsidR="00F46BFA">
        <w:rPr>
          <w:sz w:val="28"/>
          <w:szCs w:val="28"/>
          <w:lang w:val="en-US"/>
        </w:rPr>
        <w:t>11</w:t>
      </w:r>
      <w:r w:rsidRPr="00C52F17">
        <w:rPr>
          <w:sz w:val="28"/>
          <w:szCs w:val="28"/>
        </w:rPr>
        <w:t xml:space="preserve"> Điều, được bố cục như sau:</w:t>
      </w:r>
    </w:p>
    <w:p w14:paraId="579DA9CA" w14:textId="4F4F396A" w:rsidR="003667D5" w:rsidRPr="00C52F17" w:rsidRDefault="003667D5" w:rsidP="00631F5E">
      <w:pPr>
        <w:pStyle w:val="ListParagraph"/>
        <w:numPr>
          <w:ilvl w:val="0"/>
          <w:numId w:val="2"/>
        </w:numPr>
        <w:tabs>
          <w:tab w:val="left" w:pos="878"/>
        </w:tabs>
        <w:spacing w:before="60" w:after="60"/>
        <w:ind w:left="0" w:right="-3" w:firstLine="709"/>
        <w:jc w:val="both"/>
        <w:rPr>
          <w:sz w:val="28"/>
          <w:szCs w:val="28"/>
        </w:rPr>
      </w:pPr>
      <w:r w:rsidRPr="00C52F17">
        <w:rPr>
          <w:sz w:val="28"/>
          <w:szCs w:val="28"/>
        </w:rPr>
        <w:t xml:space="preserve">Điều 1. </w:t>
      </w:r>
      <w:r w:rsidR="00CC4393" w:rsidRPr="00C52F17">
        <w:rPr>
          <w:sz w:val="28"/>
          <w:szCs w:val="28"/>
        </w:rPr>
        <w:t>Phạm vi điều chỉnh</w:t>
      </w:r>
      <w:r w:rsidRPr="00C52F17">
        <w:rPr>
          <w:sz w:val="28"/>
          <w:szCs w:val="28"/>
          <w:lang w:val="en-US"/>
        </w:rPr>
        <w:t>.</w:t>
      </w:r>
    </w:p>
    <w:p w14:paraId="5687947B" w14:textId="5E787C8E" w:rsidR="003667D5" w:rsidRPr="00C52F17" w:rsidRDefault="003667D5" w:rsidP="00631F5E">
      <w:pPr>
        <w:pStyle w:val="ListParagraph"/>
        <w:numPr>
          <w:ilvl w:val="0"/>
          <w:numId w:val="2"/>
        </w:numPr>
        <w:tabs>
          <w:tab w:val="left" w:pos="872"/>
        </w:tabs>
        <w:spacing w:before="60" w:after="60"/>
        <w:ind w:left="0" w:right="-3" w:firstLine="709"/>
        <w:rPr>
          <w:sz w:val="28"/>
          <w:szCs w:val="28"/>
        </w:rPr>
      </w:pPr>
      <w:r w:rsidRPr="00C52F17">
        <w:rPr>
          <w:sz w:val="28"/>
          <w:szCs w:val="28"/>
        </w:rPr>
        <w:t xml:space="preserve">Điều 2. </w:t>
      </w:r>
      <w:r w:rsidR="00F46BFA">
        <w:rPr>
          <w:sz w:val="28"/>
          <w:szCs w:val="28"/>
          <w:lang w:val="en-US"/>
        </w:rPr>
        <w:t>Đ</w:t>
      </w:r>
      <w:r w:rsidR="00F46BFA" w:rsidRPr="00C52F17">
        <w:rPr>
          <w:sz w:val="28"/>
          <w:szCs w:val="28"/>
        </w:rPr>
        <w:t>ối tượng áp dụng</w:t>
      </w:r>
      <w:r w:rsidRPr="00C52F17">
        <w:rPr>
          <w:sz w:val="28"/>
          <w:szCs w:val="28"/>
        </w:rPr>
        <w:t>.</w:t>
      </w:r>
    </w:p>
    <w:p w14:paraId="0E481B15" w14:textId="7BE5DAB9" w:rsidR="00CC4393" w:rsidRPr="00C52F17" w:rsidRDefault="003667D5" w:rsidP="00631F5E">
      <w:pPr>
        <w:pStyle w:val="ListParagraph"/>
        <w:numPr>
          <w:ilvl w:val="0"/>
          <w:numId w:val="2"/>
        </w:numPr>
        <w:tabs>
          <w:tab w:val="left" w:pos="872"/>
        </w:tabs>
        <w:spacing w:before="60" w:after="60"/>
        <w:ind w:left="0" w:right="-3" w:firstLine="709"/>
        <w:rPr>
          <w:sz w:val="28"/>
          <w:szCs w:val="28"/>
        </w:rPr>
      </w:pPr>
      <w:r w:rsidRPr="00C52F17">
        <w:rPr>
          <w:sz w:val="28"/>
          <w:szCs w:val="28"/>
        </w:rPr>
        <w:t xml:space="preserve">Điều 3. </w:t>
      </w:r>
      <w:r w:rsidR="00F46BFA" w:rsidRPr="00F46BFA">
        <w:rPr>
          <w:bCs/>
          <w:sz w:val="28"/>
          <w:szCs w:val="28"/>
          <w:lang w:val="vi-VN"/>
        </w:rPr>
        <w:t>Giải thích từ ngữ</w:t>
      </w:r>
      <w:r w:rsidR="00CC4393" w:rsidRPr="00F46BFA">
        <w:rPr>
          <w:sz w:val="28"/>
          <w:szCs w:val="28"/>
          <w:lang w:val="en-US"/>
        </w:rPr>
        <w:t>.</w:t>
      </w:r>
    </w:p>
    <w:p w14:paraId="3C38CC13" w14:textId="17FC0EA0" w:rsidR="00CC4393" w:rsidRPr="00C52F17" w:rsidRDefault="00CC4393" w:rsidP="00631F5E">
      <w:pPr>
        <w:pStyle w:val="ListParagraph"/>
        <w:numPr>
          <w:ilvl w:val="0"/>
          <w:numId w:val="2"/>
        </w:numPr>
        <w:tabs>
          <w:tab w:val="left" w:pos="872"/>
        </w:tabs>
        <w:spacing w:before="60" w:after="60"/>
        <w:ind w:left="0" w:right="-3" w:firstLine="709"/>
        <w:rPr>
          <w:sz w:val="28"/>
          <w:szCs w:val="28"/>
        </w:rPr>
      </w:pPr>
      <w:r w:rsidRPr="00C52F17">
        <w:rPr>
          <w:sz w:val="28"/>
          <w:szCs w:val="28"/>
        </w:rPr>
        <w:t xml:space="preserve">Điều 4. </w:t>
      </w:r>
      <w:r w:rsidR="00F46BFA" w:rsidRPr="00F46BFA">
        <w:rPr>
          <w:bCs/>
          <w:sz w:val="28"/>
          <w:szCs w:val="28"/>
          <w:lang w:val="vi-VN"/>
        </w:rPr>
        <w:t>Ranh giới khu vực TOD</w:t>
      </w:r>
      <w:r w:rsidR="00F46BFA" w:rsidRPr="00F46BFA">
        <w:rPr>
          <w:bCs/>
          <w:sz w:val="28"/>
          <w:szCs w:val="28"/>
          <w:lang w:val="en-US"/>
        </w:rPr>
        <w:t>.</w:t>
      </w:r>
    </w:p>
    <w:p w14:paraId="2B7E96EA" w14:textId="0DEB84BF" w:rsidR="00CC4393" w:rsidRPr="00C52F17" w:rsidRDefault="00CC4393" w:rsidP="00631F5E">
      <w:pPr>
        <w:pStyle w:val="ListParagraph"/>
        <w:numPr>
          <w:ilvl w:val="0"/>
          <w:numId w:val="2"/>
        </w:numPr>
        <w:tabs>
          <w:tab w:val="left" w:pos="851"/>
        </w:tabs>
        <w:spacing w:before="60" w:after="60"/>
        <w:ind w:left="0" w:right="-3" w:firstLine="709"/>
        <w:jc w:val="both"/>
        <w:rPr>
          <w:sz w:val="28"/>
          <w:szCs w:val="28"/>
        </w:rPr>
      </w:pPr>
      <w:r w:rsidRPr="00C52F17">
        <w:rPr>
          <w:sz w:val="28"/>
          <w:szCs w:val="28"/>
        </w:rPr>
        <w:t xml:space="preserve">Điều 5. </w:t>
      </w:r>
      <w:r w:rsidR="00F46BFA" w:rsidRPr="00F46BFA">
        <w:rPr>
          <w:bCs/>
          <w:sz w:val="28"/>
          <w:szCs w:val="28"/>
          <w:lang w:val="vi-VN"/>
        </w:rPr>
        <w:t>Chỉ tiêu kinh tế - kỹ thuật và chỉ tiêu sử dụng đất quy hoạch trong quy hoạch khu vực TOD</w:t>
      </w:r>
      <w:r w:rsidR="00F46BFA">
        <w:rPr>
          <w:bCs/>
          <w:sz w:val="28"/>
          <w:szCs w:val="28"/>
          <w:lang w:val="en-US"/>
        </w:rPr>
        <w:t>.</w:t>
      </w:r>
    </w:p>
    <w:p w14:paraId="1C3DDB8B" w14:textId="68EA120E" w:rsidR="00CC4393" w:rsidRDefault="00F46BFA" w:rsidP="00F46BFA">
      <w:pPr>
        <w:spacing w:before="120"/>
        <w:ind w:firstLine="720"/>
        <w:jc w:val="both"/>
        <w:rPr>
          <w:bCs/>
          <w:sz w:val="28"/>
          <w:szCs w:val="28"/>
          <w:lang w:val="en-US"/>
        </w:rPr>
      </w:pPr>
      <w:r w:rsidRPr="00F46BFA">
        <w:rPr>
          <w:sz w:val="28"/>
          <w:szCs w:val="28"/>
          <w:lang w:val="en-US"/>
        </w:rPr>
        <w:t xml:space="preserve">- </w:t>
      </w:r>
      <w:r w:rsidR="00CC4393" w:rsidRPr="00F46BFA">
        <w:rPr>
          <w:sz w:val="28"/>
          <w:szCs w:val="28"/>
          <w:lang w:val="vi-VN"/>
        </w:rPr>
        <w:t xml:space="preserve">Điều </w:t>
      </w:r>
      <w:r w:rsidR="00CC4393" w:rsidRPr="00F46BFA">
        <w:rPr>
          <w:sz w:val="28"/>
          <w:szCs w:val="28"/>
        </w:rPr>
        <w:t>6</w:t>
      </w:r>
      <w:r w:rsidR="00CC4393" w:rsidRPr="00F46BFA">
        <w:rPr>
          <w:sz w:val="28"/>
          <w:szCs w:val="28"/>
          <w:lang w:val="vi-VN"/>
        </w:rPr>
        <w:t xml:space="preserve">. </w:t>
      </w:r>
      <w:r w:rsidRPr="00F46BFA">
        <w:rPr>
          <w:bCs/>
          <w:sz w:val="28"/>
          <w:szCs w:val="28"/>
          <w:lang w:val="vi-VN"/>
        </w:rPr>
        <w:t>Lập, thẩm định, phê duyệt quy hoạch khu vực TOD</w:t>
      </w:r>
      <w:r w:rsidRPr="00F46BFA">
        <w:rPr>
          <w:bCs/>
          <w:sz w:val="28"/>
          <w:szCs w:val="28"/>
          <w:lang w:val="en-US"/>
        </w:rPr>
        <w:t>.</w:t>
      </w:r>
    </w:p>
    <w:p w14:paraId="0AB7FBAB" w14:textId="2BFCBB11" w:rsidR="00F46BFA" w:rsidRDefault="00F46BFA" w:rsidP="00F46BFA">
      <w:pPr>
        <w:spacing w:before="120"/>
        <w:ind w:firstLine="720"/>
        <w:jc w:val="both"/>
        <w:rPr>
          <w:bCs/>
          <w:sz w:val="28"/>
          <w:szCs w:val="28"/>
          <w:lang w:val="en-US"/>
        </w:rPr>
      </w:pPr>
      <w:r>
        <w:rPr>
          <w:sz w:val="28"/>
          <w:szCs w:val="28"/>
          <w:lang w:val="en-US"/>
        </w:rPr>
        <w:lastRenderedPageBreak/>
        <w:t xml:space="preserve">- </w:t>
      </w:r>
      <w:r w:rsidRPr="00704D4B">
        <w:rPr>
          <w:sz w:val="28"/>
          <w:szCs w:val="28"/>
          <w:lang w:val="vi-VN"/>
        </w:rPr>
        <w:t xml:space="preserve">Điều </w:t>
      </w:r>
      <w:r w:rsidRPr="00704D4B">
        <w:rPr>
          <w:sz w:val="28"/>
          <w:szCs w:val="28"/>
        </w:rPr>
        <w:t>7</w:t>
      </w:r>
      <w:r>
        <w:rPr>
          <w:sz w:val="28"/>
          <w:szCs w:val="28"/>
          <w:lang w:val="en-US"/>
        </w:rPr>
        <w:t xml:space="preserve">. </w:t>
      </w:r>
      <w:r w:rsidRPr="00F46BFA">
        <w:rPr>
          <w:bCs/>
          <w:sz w:val="28"/>
          <w:szCs w:val="28"/>
          <w:lang w:val="vi-VN"/>
        </w:rPr>
        <w:t>Điều chỉnh, cập nhật quy hoạch khu vực TOD và các quy hoạch có liên quan</w:t>
      </w:r>
      <w:r>
        <w:rPr>
          <w:bCs/>
          <w:sz w:val="28"/>
          <w:szCs w:val="28"/>
          <w:lang w:val="en-US"/>
        </w:rPr>
        <w:t>.</w:t>
      </w:r>
    </w:p>
    <w:p w14:paraId="19A14189" w14:textId="09BB9009" w:rsidR="00F46BFA" w:rsidRPr="00F46BFA" w:rsidRDefault="00F46BFA" w:rsidP="00F46BFA">
      <w:pPr>
        <w:spacing w:before="120"/>
        <w:ind w:firstLine="720"/>
        <w:jc w:val="both"/>
        <w:rPr>
          <w:bCs/>
          <w:sz w:val="28"/>
          <w:szCs w:val="28"/>
          <w:lang w:val="en-US"/>
        </w:rPr>
      </w:pPr>
      <w:r>
        <w:rPr>
          <w:bCs/>
          <w:sz w:val="28"/>
          <w:szCs w:val="28"/>
          <w:lang w:val="en-US"/>
        </w:rPr>
        <w:t xml:space="preserve">- </w:t>
      </w:r>
      <w:r w:rsidRPr="00704D4B">
        <w:rPr>
          <w:sz w:val="28"/>
          <w:szCs w:val="28"/>
          <w:lang w:val="vi-VN"/>
        </w:rPr>
        <w:t xml:space="preserve">Điều </w:t>
      </w:r>
      <w:r>
        <w:rPr>
          <w:sz w:val="28"/>
          <w:szCs w:val="28"/>
          <w:lang w:val="en-US"/>
        </w:rPr>
        <w:t xml:space="preserve">8. </w:t>
      </w:r>
      <w:r w:rsidRPr="00F46BFA">
        <w:rPr>
          <w:bCs/>
          <w:sz w:val="28"/>
          <w:szCs w:val="28"/>
        </w:rPr>
        <w:t>Nội dung phương án tuyến công trình, vị trí công trình, tổng mặt bằng tuyến đường sắt đối với đường sắt địa phương</w:t>
      </w:r>
    </w:p>
    <w:p w14:paraId="77CE487C" w14:textId="3A086F35" w:rsidR="00F46BFA" w:rsidRPr="00F46BFA" w:rsidRDefault="00F46BFA" w:rsidP="00F46BFA">
      <w:pPr>
        <w:spacing w:before="120"/>
        <w:ind w:firstLine="720"/>
        <w:jc w:val="both"/>
        <w:rPr>
          <w:bCs/>
          <w:sz w:val="28"/>
          <w:szCs w:val="28"/>
          <w:lang w:val="en-US"/>
        </w:rPr>
      </w:pPr>
      <w:r w:rsidRPr="00F46BFA">
        <w:rPr>
          <w:bCs/>
          <w:sz w:val="28"/>
          <w:szCs w:val="28"/>
          <w:lang w:val="en-US"/>
        </w:rPr>
        <w:t xml:space="preserve">- </w:t>
      </w:r>
      <w:r w:rsidRPr="00F46BFA">
        <w:rPr>
          <w:bCs/>
          <w:sz w:val="28"/>
          <w:szCs w:val="28"/>
        </w:rPr>
        <w:t>Điều 9. Thẩm quyền lập, thẩm định, phê duyệt, điều chỉnh phương án tuyến công trình, vị trí công trình, tổng mặt bằng tuyến đường sắt</w:t>
      </w:r>
      <w:r>
        <w:rPr>
          <w:bCs/>
          <w:sz w:val="28"/>
          <w:szCs w:val="28"/>
          <w:lang w:val="en-US"/>
        </w:rPr>
        <w:t>.</w:t>
      </w:r>
    </w:p>
    <w:p w14:paraId="52A5C2BA" w14:textId="24343AC6" w:rsidR="00CC4393" w:rsidRPr="00704D4B" w:rsidRDefault="00CC4393" w:rsidP="00631F5E">
      <w:pPr>
        <w:pStyle w:val="ListParagraph"/>
        <w:numPr>
          <w:ilvl w:val="0"/>
          <w:numId w:val="2"/>
        </w:numPr>
        <w:tabs>
          <w:tab w:val="left" w:pos="851"/>
        </w:tabs>
        <w:spacing w:before="60" w:after="60"/>
        <w:ind w:left="0" w:right="-3" w:firstLine="709"/>
        <w:jc w:val="both"/>
        <w:rPr>
          <w:sz w:val="28"/>
          <w:szCs w:val="28"/>
          <w:lang w:val="vi-VN"/>
        </w:rPr>
      </w:pPr>
      <w:r w:rsidRPr="00704D4B">
        <w:rPr>
          <w:sz w:val="28"/>
          <w:szCs w:val="28"/>
          <w:lang w:val="vi-VN"/>
        </w:rPr>
        <w:t xml:space="preserve">Điều </w:t>
      </w:r>
      <w:r w:rsidR="00F46BFA">
        <w:rPr>
          <w:sz w:val="28"/>
          <w:szCs w:val="28"/>
          <w:lang w:val="en-US"/>
        </w:rPr>
        <w:t>10</w:t>
      </w:r>
      <w:r w:rsidRPr="00704D4B">
        <w:rPr>
          <w:sz w:val="28"/>
          <w:szCs w:val="28"/>
          <w:lang w:val="vi-VN"/>
        </w:rPr>
        <w:t>. Tổ chức thực hiện</w:t>
      </w:r>
    </w:p>
    <w:p w14:paraId="16A010C2" w14:textId="5419DF68" w:rsidR="00CC4393" w:rsidRDefault="00CC4393" w:rsidP="00631F5E">
      <w:pPr>
        <w:pStyle w:val="ListParagraph"/>
        <w:numPr>
          <w:ilvl w:val="0"/>
          <w:numId w:val="2"/>
        </w:numPr>
        <w:tabs>
          <w:tab w:val="left" w:pos="851"/>
        </w:tabs>
        <w:spacing w:before="60" w:after="60"/>
        <w:ind w:left="0" w:right="-3" w:firstLine="709"/>
        <w:jc w:val="both"/>
        <w:rPr>
          <w:sz w:val="28"/>
          <w:szCs w:val="28"/>
          <w:lang w:val="nl-NL"/>
        </w:rPr>
      </w:pPr>
      <w:r w:rsidRPr="00C52F17">
        <w:rPr>
          <w:sz w:val="28"/>
          <w:szCs w:val="28"/>
          <w:lang w:val="nl-NL"/>
        </w:rPr>
        <w:t xml:space="preserve">Điều </w:t>
      </w:r>
      <w:r w:rsidR="00F46BFA">
        <w:rPr>
          <w:sz w:val="28"/>
          <w:szCs w:val="28"/>
          <w:lang w:val="nl-NL"/>
        </w:rPr>
        <w:t>11</w:t>
      </w:r>
      <w:r w:rsidRPr="00C52F17">
        <w:rPr>
          <w:sz w:val="28"/>
          <w:szCs w:val="28"/>
          <w:lang w:val="nl-NL"/>
        </w:rPr>
        <w:t>. Hiệu lực thi hành</w:t>
      </w:r>
    </w:p>
    <w:p w14:paraId="7F9C7FE1" w14:textId="124633D1" w:rsidR="00C40790" w:rsidRDefault="00C40790" w:rsidP="00C40790">
      <w:pPr>
        <w:pStyle w:val="ListParagraph"/>
        <w:numPr>
          <w:ilvl w:val="1"/>
          <w:numId w:val="3"/>
        </w:numPr>
        <w:tabs>
          <w:tab w:val="left" w:pos="851"/>
        </w:tabs>
        <w:spacing w:before="60" w:after="60"/>
        <w:ind w:right="-3"/>
        <w:jc w:val="both"/>
        <w:rPr>
          <w:sz w:val="28"/>
          <w:szCs w:val="28"/>
          <w:lang w:val="nl-NL"/>
        </w:rPr>
      </w:pPr>
      <w:r>
        <w:rPr>
          <w:sz w:val="28"/>
          <w:szCs w:val="28"/>
          <w:lang w:val="nl-NL"/>
        </w:rPr>
        <w:t>Nội dung cơ bản của dự thảo Nghị quyết</w:t>
      </w:r>
    </w:p>
    <w:p w14:paraId="5BFC60A8" w14:textId="7C14EF8F" w:rsidR="00231348" w:rsidRPr="00231348" w:rsidRDefault="00C40790" w:rsidP="00231348">
      <w:pPr>
        <w:spacing w:before="120"/>
        <w:ind w:firstLine="709"/>
        <w:jc w:val="both"/>
        <w:rPr>
          <w:bCs/>
          <w:sz w:val="28"/>
          <w:szCs w:val="28"/>
          <w:lang w:val="en-US"/>
        </w:rPr>
      </w:pPr>
      <w:r w:rsidRPr="00FD243B">
        <w:rPr>
          <w:sz w:val="28"/>
          <w:szCs w:val="28"/>
          <w:lang w:val="en-US"/>
        </w:rPr>
        <w:t>a)</w:t>
      </w:r>
      <w:r w:rsidRPr="00C40790">
        <w:rPr>
          <w:color w:val="FF0000"/>
          <w:sz w:val="28"/>
          <w:szCs w:val="28"/>
          <w:lang w:val="en-US"/>
        </w:rPr>
        <w:t xml:space="preserve"> </w:t>
      </w:r>
      <w:bookmarkStart w:id="6" w:name="_Hlk230710194"/>
      <w:r w:rsidR="00231348" w:rsidRPr="00E62977">
        <w:rPr>
          <w:bCs/>
          <w:sz w:val="28"/>
          <w:szCs w:val="28"/>
        </w:rPr>
        <w:t xml:space="preserve">Ranh giới khu vực TOD bao gồm nhà ga, đề-pô và vùng phụ cận được xác định đến ranh đất nằm trong phạm vi bán kính </w:t>
      </w:r>
      <w:r w:rsidR="00231348">
        <w:rPr>
          <w:bCs/>
          <w:sz w:val="28"/>
          <w:szCs w:val="28"/>
        </w:rPr>
        <w:t>2</w:t>
      </w:r>
      <w:r w:rsidR="00231348" w:rsidRPr="00E62977">
        <w:rPr>
          <w:bCs/>
          <w:sz w:val="28"/>
          <w:szCs w:val="28"/>
        </w:rPr>
        <w:t>.000m tính từ tâm quy ước của nhà ga, đề-pô. Trường hợp xác định ranh giới khu vực TOD có phát sinh thửa đất</w:t>
      </w:r>
      <w:r w:rsidR="00231348">
        <w:rPr>
          <w:bCs/>
          <w:sz w:val="28"/>
          <w:szCs w:val="28"/>
        </w:rPr>
        <w:t>, ô đất</w:t>
      </w:r>
      <w:r w:rsidR="00231348" w:rsidRPr="00E62977">
        <w:rPr>
          <w:bCs/>
          <w:sz w:val="28"/>
          <w:szCs w:val="28"/>
        </w:rPr>
        <w:t xml:space="preserve"> có một phần diện tích nằm </w:t>
      </w:r>
      <w:r w:rsidR="00231348">
        <w:rPr>
          <w:bCs/>
          <w:sz w:val="28"/>
          <w:szCs w:val="28"/>
        </w:rPr>
        <w:t>ngoài</w:t>
      </w:r>
      <w:r w:rsidR="00231348" w:rsidRPr="00E62977">
        <w:rPr>
          <w:bCs/>
          <w:sz w:val="28"/>
          <w:szCs w:val="28"/>
        </w:rPr>
        <w:t xml:space="preserve"> phạm vi bán kính </w:t>
      </w:r>
      <w:r w:rsidR="00231348">
        <w:rPr>
          <w:bCs/>
          <w:sz w:val="28"/>
          <w:szCs w:val="28"/>
        </w:rPr>
        <w:t>2</w:t>
      </w:r>
      <w:r w:rsidR="00231348" w:rsidRPr="00E62977">
        <w:rPr>
          <w:bCs/>
          <w:sz w:val="28"/>
          <w:szCs w:val="28"/>
        </w:rPr>
        <w:t>.000m tính từ tâm quy ước của nhà ga, đề-pô thì Ủy ban nhân dân thành phố Đồng Nai xem xét, quyết định việc xác định ranh giới trọn thửa đất</w:t>
      </w:r>
      <w:r w:rsidR="00231348">
        <w:rPr>
          <w:bCs/>
          <w:sz w:val="28"/>
          <w:szCs w:val="28"/>
        </w:rPr>
        <w:t xml:space="preserve"> hoặc</w:t>
      </w:r>
      <w:r w:rsidR="00231348" w:rsidRPr="00D315F6">
        <w:rPr>
          <w:rFonts w:ascii="Segoe UI" w:hAnsi="Segoe UI" w:cs="Segoe UI"/>
          <w:color w:val="081B3A"/>
          <w:spacing w:val="3"/>
          <w:sz w:val="23"/>
          <w:szCs w:val="23"/>
          <w:shd w:val="clear" w:color="auto" w:fill="FFFFFF"/>
        </w:rPr>
        <w:t xml:space="preserve"> </w:t>
      </w:r>
      <w:r w:rsidR="00231348" w:rsidRPr="00D315F6">
        <w:rPr>
          <w:bCs/>
          <w:sz w:val="28"/>
          <w:szCs w:val="28"/>
        </w:rPr>
        <w:t xml:space="preserve">trọn ô </w:t>
      </w:r>
      <w:r w:rsidR="00231348">
        <w:rPr>
          <w:bCs/>
          <w:sz w:val="28"/>
          <w:szCs w:val="28"/>
        </w:rPr>
        <w:t>đất</w:t>
      </w:r>
      <w:r w:rsidR="00231348" w:rsidRPr="00D315F6">
        <w:rPr>
          <w:bCs/>
          <w:sz w:val="28"/>
          <w:szCs w:val="28"/>
        </w:rPr>
        <w:t xml:space="preserve"> theo </w:t>
      </w:r>
      <w:r w:rsidR="00231348">
        <w:rPr>
          <w:bCs/>
          <w:sz w:val="28"/>
          <w:szCs w:val="28"/>
        </w:rPr>
        <w:t>quy hoạch</w:t>
      </w:r>
      <w:r w:rsidR="00231348" w:rsidRPr="00D315F6">
        <w:rPr>
          <w:bCs/>
          <w:sz w:val="28"/>
          <w:szCs w:val="28"/>
        </w:rPr>
        <w:t xml:space="preserve"> đô thị </w:t>
      </w:r>
      <w:r w:rsidR="00231348">
        <w:rPr>
          <w:bCs/>
          <w:sz w:val="28"/>
          <w:szCs w:val="28"/>
        </w:rPr>
        <w:t xml:space="preserve">và </w:t>
      </w:r>
      <w:r w:rsidR="00231348" w:rsidRPr="00D315F6">
        <w:rPr>
          <w:bCs/>
          <w:sz w:val="28"/>
          <w:szCs w:val="28"/>
        </w:rPr>
        <w:t xml:space="preserve">nông thôn được cấp thẩm quyền phê duyệt </w:t>
      </w:r>
      <w:r w:rsidR="00231348" w:rsidRPr="00E62977">
        <w:rPr>
          <w:bCs/>
          <w:sz w:val="28"/>
          <w:szCs w:val="28"/>
        </w:rPr>
        <w:t>trong khu vực TOD</w:t>
      </w:r>
      <w:bookmarkEnd w:id="6"/>
      <w:r w:rsidR="00231348">
        <w:rPr>
          <w:bCs/>
          <w:sz w:val="28"/>
          <w:szCs w:val="28"/>
          <w:lang w:val="en-US"/>
        </w:rPr>
        <w:t>.</w:t>
      </w:r>
    </w:p>
    <w:p w14:paraId="37A0FB4E" w14:textId="7202441F" w:rsidR="00C40790" w:rsidRPr="009805FC" w:rsidRDefault="00C40790" w:rsidP="00231348">
      <w:pPr>
        <w:spacing w:before="120"/>
        <w:ind w:firstLine="709"/>
        <w:jc w:val="both"/>
        <w:rPr>
          <w:sz w:val="28"/>
          <w:szCs w:val="28"/>
          <w:lang w:val="vi-VN"/>
        </w:rPr>
      </w:pPr>
      <w:r>
        <w:rPr>
          <w:sz w:val="28"/>
          <w:szCs w:val="28"/>
          <w:lang w:val="nl-NL"/>
        </w:rPr>
        <w:t xml:space="preserve">b) </w:t>
      </w:r>
      <w:r w:rsidRPr="009805FC">
        <w:rPr>
          <w:sz w:val="28"/>
          <w:szCs w:val="28"/>
          <w:lang w:val="vi-VN"/>
        </w:rPr>
        <w:t xml:space="preserve">Cho phép áp dụng một số chỉ tiêu kinh tế - kỹ thuật và chỉ tiêu sử dụng đất quy hoạch trong các đồ án quy hoạch </w:t>
      </w:r>
      <w:r>
        <w:rPr>
          <w:sz w:val="28"/>
          <w:szCs w:val="28"/>
        </w:rPr>
        <w:t>đô thị và nông thôn</w:t>
      </w:r>
      <w:r w:rsidRPr="009805FC">
        <w:rPr>
          <w:sz w:val="28"/>
          <w:szCs w:val="28"/>
          <w:lang w:val="vi-VN"/>
        </w:rPr>
        <w:t xml:space="preserve"> tại khu vực TOD được xác định khác với quy chuẩn kỹ thuật quốc gia về quy hoạch đô thị và nông thôn, cụ thể:</w:t>
      </w:r>
    </w:p>
    <w:p w14:paraId="35D5AB17" w14:textId="27536E11" w:rsidR="00C40790" w:rsidRPr="009805FC" w:rsidRDefault="00C40790" w:rsidP="00C40790">
      <w:pPr>
        <w:spacing w:before="120"/>
        <w:ind w:firstLine="720"/>
        <w:jc w:val="both"/>
        <w:rPr>
          <w:sz w:val="28"/>
          <w:szCs w:val="28"/>
          <w:lang w:val="vi-VN"/>
        </w:rPr>
      </w:pPr>
      <w:r>
        <w:rPr>
          <w:sz w:val="28"/>
          <w:szCs w:val="28"/>
          <w:lang w:val="en-US"/>
        </w:rPr>
        <w:t>-</w:t>
      </w:r>
      <w:r w:rsidRPr="004964B6">
        <w:rPr>
          <w:sz w:val="28"/>
          <w:szCs w:val="28"/>
          <w:lang w:val="vi-VN"/>
        </w:rPr>
        <w:t xml:space="preserve"> </w:t>
      </w:r>
      <w:r w:rsidRPr="009805FC">
        <w:rPr>
          <w:sz w:val="28"/>
          <w:szCs w:val="28"/>
          <w:lang w:val="vi-VN"/>
        </w:rPr>
        <w:t xml:space="preserve">Hệ </w:t>
      </w:r>
      <w:r w:rsidRPr="004964B6">
        <w:rPr>
          <w:sz w:val="28"/>
          <w:szCs w:val="28"/>
          <w:lang w:val="vi-VN"/>
        </w:rPr>
        <w:t>s</w:t>
      </w:r>
      <w:r w:rsidRPr="009805FC">
        <w:rPr>
          <w:sz w:val="28"/>
          <w:szCs w:val="28"/>
          <w:lang w:val="vi-VN"/>
        </w:rPr>
        <w:t>ố sử dụng đất được phép điều chỉnh tăng tối đa không quá 1,5 lần so với quy định tại quy chuẩn kỹ thuật quốc gia về quy hoạch đô thị và nông thôn.</w:t>
      </w:r>
    </w:p>
    <w:p w14:paraId="61115D55" w14:textId="414A909A" w:rsidR="00C40790" w:rsidRDefault="00C40790" w:rsidP="00C40790">
      <w:pPr>
        <w:spacing w:before="120"/>
        <w:ind w:firstLine="720"/>
        <w:jc w:val="both"/>
        <w:rPr>
          <w:sz w:val="28"/>
          <w:szCs w:val="28"/>
          <w:lang w:val="vi-VN"/>
        </w:rPr>
      </w:pPr>
      <w:r>
        <w:rPr>
          <w:sz w:val="28"/>
          <w:szCs w:val="28"/>
          <w:lang w:val="en-US"/>
        </w:rPr>
        <w:t>-</w:t>
      </w:r>
      <w:r w:rsidRPr="004964B6">
        <w:rPr>
          <w:sz w:val="28"/>
          <w:szCs w:val="28"/>
          <w:lang w:val="vi-VN"/>
        </w:rPr>
        <w:t xml:space="preserve"> </w:t>
      </w:r>
      <w:r w:rsidRPr="009805FC">
        <w:rPr>
          <w:sz w:val="28"/>
          <w:szCs w:val="28"/>
          <w:lang w:val="vi-VN"/>
        </w:rPr>
        <w:t>Chỉ tiêu đất công viên, cây xanh công cộng: phần diện tích sử dụng làm công viên, cây xanh trên tầng mái của công trình xây dựng được tính vào chỉ tiêu công viên, cây xanh công cộng với tỷ lệ quy đổi là 2m</w:t>
      </w:r>
      <w:r w:rsidRPr="00E50CC8">
        <w:rPr>
          <w:sz w:val="28"/>
          <w:szCs w:val="28"/>
          <w:vertAlign w:val="superscript"/>
          <w:lang w:val="vi-VN"/>
        </w:rPr>
        <w:t>2</w:t>
      </w:r>
      <w:r w:rsidRPr="009805FC">
        <w:rPr>
          <w:sz w:val="28"/>
          <w:szCs w:val="28"/>
          <w:lang w:val="vi-VN"/>
        </w:rPr>
        <w:t xml:space="preserve"> diện tích tầng mái công trình làm công viên, cây xanh tương đương </w:t>
      </w:r>
      <w:r w:rsidRPr="00B81B98">
        <w:rPr>
          <w:sz w:val="28"/>
          <w:szCs w:val="28"/>
          <w:lang w:val="vi-VN"/>
        </w:rPr>
        <w:t>1</w:t>
      </w:r>
      <w:r w:rsidRPr="009805FC">
        <w:rPr>
          <w:sz w:val="28"/>
          <w:szCs w:val="28"/>
          <w:lang w:val="vi-VN"/>
        </w:rPr>
        <w:t>m</w:t>
      </w:r>
      <w:r w:rsidRPr="00B81B98">
        <w:rPr>
          <w:sz w:val="28"/>
          <w:szCs w:val="28"/>
          <w:vertAlign w:val="superscript"/>
          <w:lang w:val="vi-VN"/>
        </w:rPr>
        <w:t>2</w:t>
      </w:r>
      <w:r w:rsidRPr="009805FC">
        <w:rPr>
          <w:sz w:val="28"/>
          <w:szCs w:val="28"/>
          <w:lang w:val="vi-VN"/>
        </w:rPr>
        <w:t xml:space="preserve"> diện tích đất công viên, cây xanh. Việc sử dụng phần diện tích này phải đảm bảo thuận tiện cho mọi người dân được tiếp cận.</w:t>
      </w:r>
    </w:p>
    <w:p w14:paraId="723666C2" w14:textId="0D1E6FBD" w:rsidR="00C40790" w:rsidRPr="00E51327" w:rsidRDefault="00C40790" w:rsidP="00C40790">
      <w:pPr>
        <w:spacing w:before="120"/>
        <w:ind w:firstLine="720"/>
        <w:jc w:val="both"/>
        <w:rPr>
          <w:sz w:val="28"/>
          <w:szCs w:val="28"/>
        </w:rPr>
      </w:pPr>
      <w:r>
        <w:rPr>
          <w:sz w:val="28"/>
          <w:szCs w:val="28"/>
          <w:lang w:val="en-US"/>
        </w:rPr>
        <w:t>-</w:t>
      </w:r>
      <w:r>
        <w:rPr>
          <w:sz w:val="28"/>
          <w:szCs w:val="28"/>
        </w:rPr>
        <w:t xml:space="preserve"> Chỉ tiêu về hạ tầng xã hội trong một khu vực TOD được phép phân bổ, cân đối với khu vực liền kề của khu vực TOD, phân khu đô thị liên quan và các khu vực TOD trên cùng hành lang tuyến hoặc trong bán kính phục vụ. Diện tích, sàn xây dựng công trình hạ tầng xã hội có thể được tính vào chỉ tiêu sử dụng đất hạ tầng xã hội nhưng không bao gồm chỉ tiêu đất trường học. Chỉ tiêu hạ tầng xã hội được phép điều chỉnh giảm </w:t>
      </w:r>
      <w:r w:rsidRPr="00C83D6A">
        <w:rPr>
          <w:color w:val="000000"/>
          <w:sz w:val="28"/>
          <w:szCs w:val="28"/>
          <w:shd w:val="clear" w:color="auto" w:fill="FFFFFF"/>
        </w:rPr>
        <w:t>nhưng không quá 50%</w:t>
      </w:r>
      <w:r>
        <w:rPr>
          <w:sz w:val="28"/>
          <w:szCs w:val="28"/>
        </w:rPr>
        <w:t xml:space="preserve"> so với quy định tại quy chuẩn kỹ thuật quốc gia về quy hoạch đô thị và nông thôn.</w:t>
      </w:r>
    </w:p>
    <w:p w14:paraId="3CF33FC6" w14:textId="15361F62" w:rsidR="007B6397" w:rsidRPr="009805FC" w:rsidRDefault="007B6397" w:rsidP="007B6397">
      <w:pPr>
        <w:spacing w:before="120"/>
        <w:ind w:firstLine="720"/>
        <w:jc w:val="both"/>
        <w:rPr>
          <w:sz w:val="28"/>
          <w:szCs w:val="28"/>
          <w:lang w:val="vi-VN"/>
        </w:rPr>
      </w:pPr>
      <w:r>
        <w:rPr>
          <w:sz w:val="28"/>
          <w:szCs w:val="28"/>
          <w:lang w:val="nl-NL"/>
        </w:rPr>
        <w:t xml:space="preserve">c) Về </w:t>
      </w:r>
      <w:r w:rsidRPr="009805FC">
        <w:rPr>
          <w:sz w:val="28"/>
          <w:szCs w:val="28"/>
          <w:lang w:val="vi-VN"/>
        </w:rPr>
        <w:t>tổ chức lập, thẩm định, phê duyệt quy hoạch khu vực TOD</w:t>
      </w:r>
      <w:r>
        <w:rPr>
          <w:sz w:val="28"/>
          <w:szCs w:val="28"/>
          <w:lang w:val="en-US"/>
        </w:rPr>
        <w:t xml:space="preserve">: </w:t>
      </w:r>
      <w:r w:rsidRPr="009805FC">
        <w:rPr>
          <w:sz w:val="28"/>
          <w:szCs w:val="28"/>
          <w:lang w:val="vi-VN"/>
        </w:rPr>
        <w:t>Quy hoạch khu vực TOD không phải lập, thẩm định và phê duyệt nhiệm vụ quy hoạch.</w:t>
      </w:r>
    </w:p>
    <w:p w14:paraId="5258305E" w14:textId="77777777" w:rsidR="007B6397" w:rsidRDefault="007B6397" w:rsidP="007B6397">
      <w:pPr>
        <w:spacing w:before="120"/>
        <w:ind w:firstLine="720"/>
        <w:jc w:val="both"/>
        <w:rPr>
          <w:bCs/>
          <w:sz w:val="28"/>
          <w:szCs w:val="28"/>
        </w:rPr>
      </w:pPr>
      <w:r w:rsidRPr="007B6397">
        <w:rPr>
          <w:sz w:val="28"/>
          <w:szCs w:val="28"/>
          <w:lang w:val="nl-NL"/>
        </w:rPr>
        <w:t xml:space="preserve">d) </w:t>
      </w:r>
      <w:r w:rsidRPr="007B6397">
        <w:rPr>
          <w:bCs/>
          <w:sz w:val="28"/>
          <w:szCs w:val="28"/>
        </w:rPr>
        <w:t xml:space="preserve">Nội dung phương án tuyến công trình, vị trí công trình, tổng mặt bằng tuyến đường sắt đối với đường sắt địa phương </w:t>
      </w:r>
    </w:p>
    <w:p w14:paraId="1E7FFEC0" w14:textId="77777777" w:rsidR="007B6397" w:rsidRDefault="007B6397" w:rsidP="007B6397">
      <w:pPr>
        <w:spacing w:before="120"/>
        <w:ind w:firstLine="720"/>
        <w:jc w:val="both"/>
        <w:rPr>
          <w:bCs/>
          <w:sz w:val="28"/>
          <w:szCs w:val="28"/>
        </w:rPr>
      </w:pPr>
      <w:r>
        <w:rPr>
          <w:sz w:val="28"/>
          <w:szCs w:val="28"/>
          <w:lang w:val="en-US"/>
        </w:rPr>
        <w:t xml:space="preserve">- </w:t>
      </w:r>
      <w:r w:rsidRPr="004964B6">
        <w:rPr>
          <w:sz w:val="28"/>
          <w:szCs w:val="28"/>
        </w:rPr>
        <w:t xml:space="preserve">Bản đồ địa hình tỷ lệ 1/500 theo hệ tọa độ chuẩn quốc gia VN2000; </w:t>
      </w:r>
    </w:p>
    <w:p w14:paraId="2B06C995" w14:textId="77777777" w:rsidR="007B6397" w:rsidRDefault="007B6397" w:rsidP="007B6397">
      <w:pPr>
        <w:spacing w:before="120"/>
        <w:ind w:firstLine="720"/>
        <w:jc w:val="both"/>
        <w:rPr>
          <w:bCs/>
          <w:sz w:val="28"/>
          <w:szCs w:val="28"/>
        </w:rPr>
      </w:pPr>
      <w:r>
        <w:rPr>
          <w:sz w:val="28"/>
          <w:szCs w:val="28"/>
          <w:lang w:val="en-US"/>
        </w:rPr>
        <w:lastRenderedPageBreak/>
        <w:t>-</w:t>
      </w:r>
      <w:r w:rsidRPr="004964B6">
        <w:rPr>
          <w:sz w:val="28"/>
          <w:szCs w:val="28"/>
        </w:rPr>
        <w:t xml:space="preserve"> Bình đồ tuyến, ga, đề-pô tỷ lệ 1/500 thể hiện đầy đủ tim tuyến bao gồm: </w:t>
      </w:r>
    </w:p>
    <w:p w14:paraId="7B2B78A5" w14:textId="77777777" w:rsidR="007B6397" w:rsidRDefault="007B6397" w:rsidP="007B6397">
      <w:pPr>
        <w:spacing w:before="120"/>
        <w:ind w:firstLine="720"/>
        <w:jc w:val="both"/>
        <w:rPr>
          <w:bCs/>
          <w:sz w:val="28"/>
          <w:szCs w:val="28"/>
        </w:rPr>
      </w:pPr>
      <w:r>
        <w:rPr>
          <w:sz w:val="28"/>
          <w:szCs w:val="28"/>
          <w:lang w:val="en-US"/>
        </w:rPr>
        <w:t xml:space="preserve">+ </w:t>
      </w:r>
      <w:r w:rsidRPr="004964B6">
        <w:rPr>
          <w:sz w:val="28"/>
          <w:szCs w:val="28"/>
        </w:rPr>
        <w:t xml:space="preserve">Tọa độ, vị trí công trình theo tuyến; </w:t>
      </w:r>
    </w:p>
    <w:p w14:paraId="1B4C394A" w14:textId="77777777" w:rsidR="007B6397" w:rsidRDefault="007B6397" w:rsidP="007B6397">
      <w:pPr>
        <w:spacing w:before="120"/>
        <w:ind w:firstLine="720"/>
        <w:jc w:val="both"/>
        <w:rPr>
          <w:bCs/>
          <w:sz w:val="28"/>
          <w:szCs w:val="28"/>
        </w:rPr>
      </w:pPr>
      <w:r>
        <w:rPr>
          <w:sz w:val="28"/>
          <w:szCs w:val="28"/>
          <w:lang w:val="en-US"/>
        </w:rPr>
        <w:t xml:space="preserve">+ </w:t>
      </w:r>
      <w:r w:rsidRPr="004964B6">
        <w:rPr>
          <w:sz w:val="28"/>
          <w:szCs w:val="28"/>
        </w:rPr>
        <w:t xml:space="preserve">Chỉ giới đường đỏ công trình đường bộ có liên quan; </w:t>
      </w:r>
    </w:p>
    <w:p w14:paraId="10DDA2D3" w14:textId="399CBC15" w:rsidR="007B6397" w:rsidRPr="007B6397" w:rsidRDefault="007B6397" w:rsidP="007B6397">
      <w:pPr>
        <w:spacing w:before="120"/>
        <w:ind w:firstLine="720"/>
        <w:jc w:val="both"/>
        <w:rPr>
          <w:bCs/>
          <w:sz w:val="28"/>
          <w:szCs w:val="28"/>
        </w:rPr>
      </w:pPr>
      <w:r>
        <w:rPr>
          <w:sz w:val="28"/>
          <w:szCs w:val="28"/>
          <w:lang w:val="en-US"/>
        </w:rPr>
        <w:t xml:space="preserve">+ </w:t>
      </w:r>
      <w:r w:rsidRPr="004964B6">
        <w:rPr>
          <w:sz w:val="28"/>
          <w:szCs w:val="28"/>
        </w:rPr>
        <w:t xml:space="preserve">Mặt cắt ngang thể hiện vị trí công trình đường sắt; </w:t>
      </w:r>
    </w:p>
    <w:p w14:paraId="21BC29F5" w14:textId="68562991" w:rsidR="007B6397" w:rsidRDefault="007B6397" w:rsidP="007B6397">
      <w:pPr>
        <w:spacing w:before="120"/>
        <w:ind w:firstLine="720"/>
        <w:jc w:val="both"/>
        <w:rPr>
          <w:sz w:val="28"/>
          <w:szCs w:val="28"/>
        </w:rPr>
      </w:pPr>
      <w:r>
        <w:rPr>
          <w:sz w:val="28"/>
          <w:szCs w:val="28"/>
          <w:lang w:val="en-US"/>
        </w:rPr>
        <w:t xml:space="preserve">+ </w:t>
      </w:r>
      <w:r w:rsidRPr="004964B6">
        <w:rPr>
          <w:sz w:val="28"/>
          <w:szCs w:val="28"/>
        </w:rPr>
        <w:t xml:space="preserve">Ranh giới phạm vi bảo vệ công trình theo phương ngang, ranh giới hành lang an toàn đường sắt. Trong đó bao gồm đất dành cho kết cấu công trình đường sắt, đất phục vụ thi công xây dựng và kết nối, giao diện giữa các hạng mục công trình và hệ thống thiết bị của dự án, kết nối giữa hệ thống đường sắt với các khu vực lân cận, làm cơ sở xác định ranh giới thu hồi đất và quyết định giao đất thực hiện xây dựng công trình đường sắt. </w:t>
      </w:r>
    </w:p>
    <w:p w14:paraId="7D64776B" w14:textId="593A921D" w:rsidR="00C40790" w:rsidRPr="00C40790" w:rsidRDefault="007B6397" w:rsidP="007B6397">
      <w:pPr>
        <w:spacing w:before="120"/>
        <w:ind w:firstLine="720"/>
        <w:jc w:val="both"/>
        <w:rPr>
          <w:sz w:val="28"/>
          <w:szCs w:val="28"/>
          <w:lang w:val="nl-NL"/>
        </w:rPr>
      </w:pPr>
      <w:r>
        <w:rPr>
          <w:sz w:val="28"/>
          <w:szCs w:val="28"/>
          <w:lang w:val="en-US"/>
        </w:rPr>
        <w:t>-</w:t>
      </w:r>
      <w:r w:rsidRPr="004964B6">
        <w:rPr>
          <w:sz w:val="28"/>
          <w:szCs w:val="28"/>
        </w:rPr>
        <w:t xml:space="preserve"> Kết quả tham vấn cộng đồng dân cư. </w:t>
      </w:r>
    </w:p>
    <w:p w14:paraId="08EBBEDD" w14:textId="6ECD399F" w:rsidR="001D4499" w:rsidRPr="00C52F17" w:rsidRDefault="0064021E" w:rsidP="00631F5E">
      <w:pPr>
        <w:spacing w:before="60" w:after="60"/>
        <w:ind w:right="-3" w:firstLine="709"/>
        <w:jc w:val="both"/>
        <w:rPr>
          <w:b/>
          <w:sz w:val="28"/>
          <w:szCs w:val="28"/>
          <w:lang w:val="en-US"/>
        </w:rPr>
      </w:pPr>
      <w:r w:rsidRPr="00C52F17">
        <w:rPr>
          <w:b/>
          <w:sz w:val="28"/>
          <w:szCs w:val="28"/>
        </w:rPr>
        <w:tab/>
      </w:r>
      <w:r w:rsidR="00474C0F" w:rsidRPr="00C52F17">
        <w:rPr>
          <w:b/>
          <w:sz w:val="28"/>
          <w:szCs w:val="28"/>
          <w:lang w:val="en-US"/>
        </w:rPr>
        <w:t>V</w:t>
      </w:r>
      <w:r w:rsidRPr="00C52F17">
        <w:rPr>
          <w:b/>
          <w:sz w:val="28"/>
          <w:szCs w:val="28"/>
          <w:lang w:val="en-US"/>
        </w:rPr>
        <w:t xml:space="preserve">. </w:t>
      </w:r>
      <w:r w:rsidR="00371742" w:rsidRPr="00C52F17">
        <w:rPr>
          <w:b/>
          <w:sz w:val="28"/>
          <w:szCs w:val="28"/>
          <w:lang w:val="en-US"/>
        </w:rPr>
        <w:t xml:space="preserve">DỰ KIẾN </w:t>
      </w:r>
      <w:r w:rsidR="001D4499" w:rsidRPr="00C52F17">
        <w:rPr>
          <w:b/>
          <w:sz w:val="28"/>
          <w:szCs w:val="28"/>
          <w:lang w:val="en-US"/>
        </w:rPr>
        <w:t xml:space="preserve">NGUỒN LỰC, ĐIỀU KIỆN ĐẢM BẢO CHO VIỆC THI HÀNH VĂN BẢN VÀ </w:t>
      </w:r>
      <w:r w:rsidR="00371742" w:rsidRPr="00C52F17">
        <w:rPr>
          <w:b/>
          <w:sz w:val="28"/>
          <w:szCs w:val="28"/>
          <w:lang w:val="en-US"/>
        </w:rPr>
        <w:t xml:space="preserve">THỜI GIAN </w:t>
      </w:r>
      <w:r w:rsidR="007559E8">
        <w:rPr>
          <w:b/>
          <w:sz w:val="28"/>
          <w:szCs w:val="28"/>
          <w:lang w:val="en-US"/>
        </w:rPr>
        <w:t xml:space="preserve">TRÌNH </w:t>
      </w:r>
      <w:r w:rsidR="00371742" w:rsidRPr="00C52F17">
        <w:rPr>
          <w:b/>
          <w:sz w:val="28"/>
          <w:szCs w:val="28"/>
          <w:lang w:val="en-US"/>
        </w:rPr>
        <w:t>BAN HÀNH</w:t>
      </w:r>
    </w:p>
    <w:p w14:paraId="00D3F651" w14:textId="77777777" w:rsidR="000D45A5" w:rsidRPr="004F6865" w:rsidRDefault="000D45A5" w:rsidP="000D45A5">
      <w:pPr>
        <w:pStyle w:val="Heading11"/>
        <w:numPr>
          <w:ilvl w:val="0"/>
          <w:numId w:val="14"/>
        </w:numPr>
        <w:tabs>
          <w:tab w:val="left" w:pos="1122"/>
        </w:tabs>
        <w:spacing w:before="120" w:after="0"/>
      </w:pPr>
      <w:bookmarkStart w:id="7" w:name="bookmark17"/>
      <w:r w:rsidRPr="004F6865">
        <w:rPr>
          <w:rStyle w:val="Heading10"/>
          <w:b/>
          <w:bCs/>
        </w:rPr>
        <w:t>Dự kiến nguồn kinh phí và nguồn lực để triển khai Nghị quyết</w:t>
      </w:r>
      <w:bookmarkEnd w:id="7"/>
    </w:p>
    <w:p w14:paraId="11CC9813" w14:textId="77777777" w:rsidR="00CB0D57" w:rsidRPr="004F6865" w:rsidRDefault="00CB0D57" w:rsidP="00CB0D57">
      <w:pPr>
        <w:pStyle w:val="BodyText"/>
        <w:numPr>
          <w:ilvl w:val="0"/>
          <w:numId w:val="15"/>
        </w:numPr>
        <w:tabs>
          <w:tab w:val="left" w:pos="1002"/>
        </w:tabs>
        <w:autoSpaceDE/>
        <w:autoSpaceDN/>
        <w:spacing w:before="120"/>
        <w:ind w:left="0" w:firstLine="740"/>
        <w:jc w:val="both"/>
      </w:pPr>
      <w:r w:rsidRPr="004F6865">
        <w:rPr>
          <w:rStyle w:val="BodyTextChar"/>
        </w:rPr>
        <w:t xml:space="preserve">Kinh phí triển khai Nghị quyết được sử dụng từ nguồn </w:t>
      </w:r>
      <w:r>
        <w:rPr>
          <w:rStyle w:val="BodyTextChar"/>
          <w:lang w:val="en-US"/>
        </w:rPr>
        <w:t>vốn ngân sách và các nguồn vốn hợp pháp khác.</w:t>
      </w:r>
    </w:p>
    <w:p w14:paraId="4FA757BB" w14:textId="77777777" w:rsidR="000D45A5" w:rsidRPr="004F6865" w:rsidRDefault="000D45A5" w:rsidP="000D45A5">
      <w:pPr>
        <w:pStyle w:val="BodyText"/>
        <w:numPr>
          <w:ilvl w:val="0"/>
          <w:numId w:val="15"/>
        </w:numPr>
        <w:tabs>
          <w:tab w:val="left" w:pos="1002"/>
        </w:tabs>
        <w:autoSpaceDE/>
        <w:autoSpaceDN/>
        <w:spacing w:before="120"/>
        <w:ind w:left="0" w:firstLine="740"/>
        <w:jc w:val="both"/>
      </w:pPr>
      <w:r w:rsidRPr="004F6865">
        <w:rPr>
          <w:rStyle w:val="BodyTextChar"/>
        </w:rPr>
        <w:t>Đối với kinh phí phục vụ công tác xây dựng văn bản hướng dẫn, tuyên truyền, phổ biến Nghị quyết, thanh tra, kiểm tra, giám sát: sử dụng nguồn chi thường xuyên của Thành phố, được chủ động bố trí trong dự toán ngân sách hằng năm.</w:t>
      </w:r>
    </w:p>
    <w:p w14:paraId="04AD39A0" w14:textId="77777777" w:rsidR="00CB0D57" w:rsidRDefault="000D45A5" w:rsidP="00CB0D57">
      <w:pPr>
        <w:pStyle w:val="BodyText"/>
        <w:numPr>
          <w:ilvl w:val="0"/>
          <w:numId w:val="15"/>
        </w:numPr>
        <w:tabs>
          <w:tab w:val="left" w:pos="992"/>
        </w:tabs>
        <w:autoSpaceDE/>
        <w:autoSpaceDN/>
        <w:spacing w:before="120"/>
        <w:ind w:left="0" w:firstLine="740"/>
        <w:jc w:val="both"/>
      </w:pPr>
      <w:r w:rsidRPr="004F6865">
        <w:rPr>
          <w:rStyle w:val="BodyTextChar"/>
        </w:rPr>
        <w:t>Kinh phí đầu tư các dự án được bảo đảm từ ngân sách Thành phố, ngân sách Trung ương hỗ trợ có mục tiêu, cùng với các nguồn vốn hợp pháp khác; đồng thời áp dụng các cơ chế, chính sách nhằm ưu tiên huy động vốn cho đầu tư xây dựng hệ thống mạng lưới đường sắt đô thị của Thành phố.</w:t>
      </w:r>
    </w:p>
    <w:p w14:paraId="65F2E6CC" w14:textId="0EC4FACE" w:rsidR="00CB0D57" w:rsidRPr="004F6865" w:rsidRDefault="000D45A5" w:rsidP="00CB0D57">
      <w:pPr>
        <w:pStyle w:val="BodyText"/>
        <w:numPr>
          <w:ilvl w:val="0"/>
          <w:numId w:val="15"/>
        </w:numPr>
        <w:tabs>
          <w:tab w:val="left" w:pos="992"/>
        </w:tabs>
        <w:autoSpaceDE/>
        <w:autoSpaceDN/>
        <w:spacing w:before="120"/>
        <w:ind w:left="0" w:firstLine="740"/>
        <w:jc w:val="both"/>
      </w:pPr>
      <w:r w:rsidRPr="004F6865">
        <w:rPr>
          <w:rStyle w:val="BodyTextChar"/>
        </w:rPr>
        <w:t xml:space="preserve">Về nguồn lực: </w:t>
      </w:r>
      <w:bookmarkStart w:id="8" w:name="bookmark19"/>
      <w:r w:rsidR="00CB0D57" w:rsidRPr="004F6865">
        <w:rPr>
          <w:rStyle w:val="BodyTextChar"/>
        </w:rPr>
        <w:t>Sở Xây dựng, Sở Nông nghiệp và Môi trường, Sở Tài chính</w:t>
      </w:r>
      <w:r w:rsidR="00CB0D57" w:rsidRPr="00CB0D57">
        <w:rPr>
          <w:rStyle w:val="BodyTextChar"/>
          <w:lang w:val="en-US"/>
        </w:rPr>
        <w:t xml:space="preserve">, Ban Quản lý dự án Đầu tư Xây dựng </w:t>
      </w:r>
      <w:r w:rsidR="0048662F">
        <w:rPr>
          <w:rStyle w:val="BodyTextChar"/>
          <w:lang w:val="en-US"/>
        </w:rPr>
        <w:t>thành phố</w:t>
      </w:r>
      <w:r w:rsidR="00CB0D57" w:rsidRPr="004F6865">
        <w:rPr>
          <w:rStyle w:val="BodyTextChar"/>
        </w:rPr>
        <w:t xml:space="preserve"> và Ủy ban nhân dân các phường, xã sẽ sử dụng nhân sự và cơ sở vật chất hiện có để bảo đảm điều kiện thi hành Nghị quyết.</w:t>
      </w:r>
    </w:p>
    <w:p w14:paraId="6B4FCDC0" w14:textId="19803160" w:rsidR="000D45A5" w:rsidRPr="004F6865" w:rsidRDefault="000D45A5" w:rsidP="00ED74E0">
      <w:pPr>
        <w:pStyle w:val="BodyText"/>
        <w:numPr>
          <w:ilvl w:val="0"/>
          <w:numId w:val="14"/>
        </w:numPr>
        <w:tabs>
          <w:tab w:val="left" w:pos="992"/>
          <w:tab w:val="left" w:pos="1119"/>
        </w:tabs>
        <w:autoSpaceDE/>
        <w:autoSpaceDN/>
        <w:spacing w:before="120"/>
        <w:jc w:val="both"/>
      </w:pPr>
      <w:r w:rsidRPr="00CB0D57">
        <w:rPr>
          <w:rStyle w:val="Heading10"/>
        </w:rPr>
        <w:t>Tổ chức thực hiện</w:t>
      </w:r>
      <w:bookmarkEnd w:id="8"/>
    </w:p>
    <w:p w14:paraId="6F9524E0" w14:textId="77777777" w:rsidR="000D45A5" w:rsidRPr="004F6865" w:rsidRDefault="000D45A5" w:rsidP="000D45A5">
      <w:pPr>
        <w:pStyle w:val="BodyText"/>
        <w:numPr>
          <w:ilvl w:val="0"/>
          <w:numId w:val="16"/>
        </w:numPr>
        <w:tabs>
          <w:tab w:val="left" w:pos="988"/>
        </w:tabs>
        <w:autoSpaceDE/>
        <w:autoSpaceDN/>
        <w:spacing w:before="120"/>
        <w:ind w:left="0" w:firstLine="740"/>
        <w:jc w:val="both"/>
      </w:pPr>
      <w:r w:rsidRPr="004F6865">
        <w:rPr>
          <w:rStyle w:val="BodyTextChar"/>
        </w:rPr>
        <w:t>Hội đồng nhân dân Thành phố giao Ủy ban nhân dân Thành phố tổ chức hướng dẫn, triển khai thực hiện Nghị quyết và báo cáo kết quả với Hội đồng nhân dân Thành phố.</w:t>
      </w:r>
    </w:p>
    <w:p w14:paraId="47B49565" w14:textId="24ECFEC5" w:rsidR="000D45A5" w:rsidRPr="004F6865" w:rsidRDefault="000D45A5" w:rsidP="000D45A5">
      <w:pPr>
        <w:pStyle w:val="BodyText"/>
        <w:numPr>
          <w:ilvl w:val="0"/>
          <w:numId w:val="16"/>
        </w:numPr>
        <w:tabs>
          <w:tab w:val="left" w:pos="993"/>
        </w:tabs>
        <w:autoSpaceDE/>
        <w:autoSpaceDN/>
        <w:spacing w:before="120"/>
        <w:ind w:left="0" w:firstLine="740"/>
        <w:jc w:val="both"/>
      </w:pPr>
      <w:r w:rsidRPr="004F6865">
        <w:rPr>
          <w:rStyle w:val="BodyTextChar"/>
        </w:rPr>
        <w:t xml:space="preserve">Thường trực Hội đồng nhân dân Thành phố, các Ban của Hội đồng nhân dân Thành phố, Tổ đại biểu và đại biểu Hội đồng nhân dân Thành phố Khóa </w:t>
      </w:r>
      <w:r w:rsidR="00CB0D57">
        <w:rPr>
          <w:rStyle w:val="BodyTextChar"/>
          <w:lang w:val="en-US"/>
        </w:rPr>
        <w:t xml:space="preserve">I </w:t>
      </w:r>
      <w:r w:rsidRPr="004F6865">
        <w:rPr>
          <w:rStyle w:val="BodyTextChar"/>
        </w:rPr>
        <w:t>phối hợp với Hội đồng nhân dân các phường, xã để hướng dẫn, giám sát, kịp thời đôn đốc việc thực hiện Nghị quyết.</w:t>
      </w:r>
    </w:p>
    <w:p w14:paraId="0BAA6F66" w14:textId="1B2A3F93" w:rsidR="005803EE" w:rsidRPr="00CB0D57" w:rsidRDefault="002F581B" w:rsidP="00631F5E">
      <w:pPr>
        <w:spacing w:before="60" w:after="60"/>
        <w:ind w:right="-3" w:firstLine="709"/>
        <w:jc w:val="both"/>
        <w:rPr>
          <w:spacing w:val="-4"/>
          <w:sz w:val="28"/>
          <w:szCs w:val="28"/>
          <w:lang w:val="en-US"/>
        </w:rPr>
      </w:pPr>
      <w:r w:rsidRPr="00C52F17">
        <w:rPr>
          <w:spacing w:val="-4"/>
          <w:sz w:val="28"/>
          <w:szCs w:val="28"/>
        </w:rPr>
        <w:t xml:space="preserve">Trên đây là Tờ trình </w:t>
      </w:r>
      <w:r w:rsidR="002F3B32" w:rsidRPr="00C52F17">
        <w:rPr>
          <w:spacing w:val="-4"/>
          <w:sz w:val="28"/>
          <w:szCs w:val="28"/>
          <w:lang w:val="en-US"/>
        </w:rPr>
        <w:t xml:space="preserve">về </w:t>
      </w:r>
      <w:r w:rsidR="006A59C8" w:rsidRPr="00C52F17">
        <w:rPr>
          <w:spacing w:val="-4"/>
          <w:sz w:val="28"/>
          <w:szCs w:val="28"/>
          <w:lang w:val="en-US"/>
        </w:rPr>
        <w:t>dự thảo</w:t>
      </w:r>
      <w:r w:rsidRPr="00C52F17">
        <w:rPr>
          <w:spacing w:val="-4"/>
          <w:sz w:val="28"/>
          <w:szCs w:val="28"/>
        </w:rPr>
        <w:t xml:space="preserve"> </w:t>
      </w:r>
      <w:r w:rsidR="0071468F" w:rsidRPr="00C52F17">
        <w:rPr>
          <w:spacing w:val="-4"/>
          <w:sz w:val="28"/>
          <w:szCs w:val="28"/>
          <w:lang w:val="en-US"/>
        </w:rPr>
        <w:t>Nghị quyết</w:t>
      </w:r>
      <w:r w:rsidR="000A660E" w:rsidRPr="00C52F17">
        <w:rPr>
          <w:spacing w:val="-4"/>
          <w:sz w:val="28"/>
          <w:szCs w:val="28"/>
          <w:lang w:val="en-US"/>
        </w:rPr>
        <w:t xml:space="preserve"> </w:t>
      </w:r>
      <w:r w:rsidR="00CB0D57" w:rsidRPr="00B23C75">
        <w:rPr>
          <w:bCs/>
          <w:sz w:val="28"/>
          <w:szCs w:val="28"/>
          <w:lang w:val="vi-VN" w:eastAsia="vi-VN"/>
        </w:rPr>
        <w:t>Quy định việc lập, thẩm định, phê duyệt, điều chỉnh quy hoạch khu vực phát triển đô thị theo định hướng giao thông công cộng</w:t>
      </w:r>
      <w:r w:rsidR="00CB0D57">
        <w:rPr>
          <w:bCs/>
          <w:sz w:val="28"/>
          <w:szCs w:val="28"/>
          <w:lang w:val="en-US" w:eastAsia="vi-VN"/>
        </w:rPr>
        <w:t xml:space="preserve"> </w:t>
      </w:r>
      <w:r w:rsidR="00CB0D57" w:rsidRPr="00CD5177">
        <w:rPr>
          <w:bCs/>
          <w:sz w:val="28"/>
          <w:szCs w:val="28"/>
          <w:lang w:val="en-US" w:eastAsia="vi-VN"/>
        </w:rPr>
        <w:t>và phương án tuyến công trình, vị trí công trình, tổng mặt bằng tuyến đối với đường sắt địa phương</w:t>
      </w:r>
      <w:r w:rsidR="00CB0D57" w:rsidRPr="00B23C75">
        <w:rPr>
          <w:bCs/>
          <w:sz w:val="28"/>
          <w:szCs w:val="28"/>
          <w:lang w:val="vi-VN" w:eastAsia="vi-VN"/>
        </w:rPr>
        <w:t xml:space="preserve"> </w:t>
      </w:r>
      <w:r w:rsidR="00CB0D57" w:rsidRPr="00B23C75">
        <w:rPr>
          <w:bCs/>
          <w:sz w:val="28"/>
          <w:szCs w:val="28"/>
          <w:lang w:eastAsia="vi-VN"/>
        </w:rPr>
        <w:t>trên địa bàn</w:t>
      </w:r>
      <w:r w:rsidR="00CB0D57" w:rsidRPr="00B23C75">
        <w:rPr>
          <w:bCs/>
          <w:sz w:val="28"/>
          <w:szCs w:val="28"/>
          <w:lang w:val="vi-VN" w:eastAsia="vi-VN"/>
        </w:rPr>
        <w:t xml:space="preserve"> thành phố Đồng Nai</w:t>
      </w:r>
      <w:r w:rsidRPr="00C52F17">
        <w:rPr>
          <w:spacing w:val="-4"/>
          <w:sz w:val="28"/>
          <w:szCs w:val="28"/>
        </w:rPr>
        <w:t xml:space="preserve">, </w:t>
      </w:r>
      <w:r w:rsidR="00245B81" w:rsidRPr="00C52F17">
        <w:rPr>
          <w:spacing w:val="-4"/>
          <w:sz w:val="28"/>
          <w:szCs w:val="28"/>
          <w:lang w:val="en-US"/>
        </w:rPr>
        <w:t xml:space="preserve">Ủy ban nhân </w:t>
      </w:r>
      <w:r w:rsidR="00245B81" w:rsidRPr="00C52F17">
        <w:rPr>
          <w:spacing w:val="-4"/>
          <w:sz w:val="28"/>
          <w:szCs w:val="28"/>
          <w:lang w:val="en-US"/>
        </w:rPr>
        <w:lastRenderedPageBreak/>
        <w:t xml:space="preserve">dân </w:t>
      </w:r>
      <w:r w:rsidR="00A847E8">
        <w:rPr>
          <w:spacing w:val="-4"/>
          <w:sz w:val="28"/>
          <w:szCs w:val="28"/>
          <w:lang w:val="en-US"/>
        </w:rPr>
        <w:t>thành phố</w:t>
      </w:r>
      <w:r w:rsidR="002E4DDA" w:rsidRPr="00C52F17">
        <w:rPr>
          <w:spacing w:val="-4"/>
          <w:sz w:val="28"/>
          <w:szCs w:val="28"/>
          <w:lang w:val="en-US"/>
        </w:rPr>
        <w:t xml:space="preserve"> xin</w:t>
      </w:r>
      <w:r w:rsidRPr="00C52F17">
        <w:rPr>
          <w:spacing w:val="-4"/>
          <w:sz w:val="28"/>
          <w:szCs w:val="28"/>
        </w:rPr>
        <w:t xml:space="preserve"> kính trình </w:t>
      </w:r>
      <w:r w:rsidR="00245B81" w:rsidRPr="00C52F17">
        <w:rPr>
          <w:spacing w:val="-4"/>
          <w:sz w:val="28"/>
          <w:szCs w:val="28"/>
          <w:lang w:val="en-US"/>
        </w:rPr>
        <w:t>Hội đồng</w:t>
      </w:r>
      <w:r w:rsidRPr="00C52F17">
        <w:rPr>
          <w:spacing w:val="-4"/>
          <w:sz w:val="28"/>
          <w:szCs w:val="28"/>
        </w:rPr>
        <w:t xml:space="preserve"> nhân dân </w:t>
      </w:r>
      <w:r w:rsidR="00A847E8">
        <w:rPr>
          <w:spacing w:val="-4"/>
          <w:sz w:val="28"/>
          <w:szCs w:val="28"/>
        </w:rPr>
        <w:t>thành phố</w:t>
      </w:r>
      <w:r w:rsidRPr="00C52F17">
        <w:rPr>
          <w:spacing w:val="-4"/>
          <w:sz w:val="28"/>
          <w:szCs w:val="28"/>
        </w:rPr>
        <w:t xml:space="preserve"> xem xét, </w:t>
      </w:r>
      <w:r w:rsidR="008623BB" w:rsidRPr="00C52F17">
        <w:rPr>
          <w:spacing w:val="-4"/>
          <w:sz w:val="28"/>
          <w:szCs w:val="28"/>
          <w:lang w:val="en-US"/>
        </w:rPr>
        <w:t>quyết định</w:t>
      </w:r>
      <w:r w:rsidRPr="00C52F17">
        <w:rPr>
          <w:spacing w:val="-4"/>
          <w:sz w:val="28"/>
          <w:szCs w:val="28"/>
        </w:rPr>
        <w:t>.</w:t>
      </w:r>
      <w:r w:rsidR="00CB0D57">
        <w:rPr>
          <w:spacing w:val="-4"/>
          <w:sz w:val="28"/>
          <w:szCs w:val="28"/>
          <w:lang w:val="en-US"/>
        </w:rPr>
        <w:t>/.</w:t>
      </w:r>
    </w:p>
    <w:p w14:paraId="1ED6EE96" w14:textId="4A3E7F02" w:rsidR="00707F26" w:rsidRPr="00C52F17" w:rsidRDefault="00707F26" w:rsidP="00631F5E">
      <w:pPr>
        <w:pStyle w:val="BodyText"/>
        <w:spacing w:after="60"/>
        <w:ind w:left="0" w:right="-3" w:firstLine="709"/>
        <w:jc w:val="both"/>
        <w:rPr>
          <w:i/>
          <w:iCs/>
          <w:lang w:val="en-US"/>
        </w:rPr>
      </w:pPr>
      <w:r w:rsidRPr="00C52F17">
        <w:rPr>
          <w:i/>
          <w:iCs/>
          <w:lang w:val="en-US"/>
        </w:rPr>
        <w:t>(</w:t>
      </w:r>
      <w:r w:rsidR="006819F4" w:rsidRPr="00C52F17">
        <w:rPr>
          <w:i/>
          <w:iCs/>
          <w:lang w:val="en-US"/>
        </w:rPr>
        <w:t>Xin gửi k</w:t>
      </w:r>
      <w:r w:rsidRPr="00C52F17">
        <w:rPr>
          <w:i/>
          <w:iCs/>
          <w:lang w:val="en-US"/>
        </w:rPr>
        <w:t>èm theo</w:t>
      </w:r>
      <w:r w:rsidR="00A61626" w:rsidRPr="00C52F17">
        <w:rPr>
          <w:i/>
          <w:iCs/>
          <w:lang w:val="en-US"/>
        </w:rPr>
        <w:t>:</w:t>
      </w:r>
      <w:r w:rsidRPr="00C52F17">
        <w:rPr>
          <w:i/>
          <w:iCs/>
          <w:lang w:val="en-US"/>
        </w:rPr>
        <w:t xml:space="preserve"> </w:t>
      </w:r>
      <w:r w:rsidR="00CD00B2" w:rsidRPr="00C52F17">
        <w:rPr>
          <w:i/>
          <w:iCs/>
          <w:lang w:val="en-US"/>
        </w:rPr>
        <w:t>D</w:t>
      </w:r>
      <w:r w:rsidRPr="00C52F17">
        <w:rPr>
          <w:i/>
          <w:iCs/>
          <w:lang w:val="en-US"/>
        </w:rPr>
        <w:t xml:space="preserve">ự thảo </w:t>
      </w:r>
      <w:r w:rsidR="00A05AAE" w:rsidRPr="00C52F17">
        <w:rPr>
          <w:i/>
          <w:iCs/>
          <w:lang w:val="en-US"/>
        </w:rPr>
        <w:t>Nghị quyết</w:t>
      </w:r>
      <w:r w:rsidRPr="00C52F17">
        <w:rPr>
          <w:i/>
          <w:iCs/>
          <w:lang w:val="en-US"/>
        </w:rPr>
        <w:t>;</w:t>
      </w:r>
      <w:r w:rsidR="002A3C26" w:rsidRPr="00C52F17">
        <w:rPr>
          <w:color w:val="000000"/>
          <w:shd w:val="clear" w:color="auto" w:fill="FFFFFF"/>
          <w:lang w:val="en-US"/>
        </w:rPr>
        <w:t xml:space="preserve"> </w:t>
      </w:r>
      <w:r w:rsidR="007F15E4" w:rsidRPr="001C7D25">
        <w:rPr>
          <w:i/>
          <w:color w:val="000000"/>
          <w:shd w:val="clear" w:color="auto" w:fill="FFFFFF"/>
          <w:lang w:val="en-US"/>
        </w:rPr>
        <w:t>Báo cáo tổng hợp ý kiến góp ý,</w:t>
      </w:r>
      <w:r w:rsidR="007F15E4">
        <w:rPr>
          <w:color w:val="000000"/>
          <w:shd w:val="clear" w:color="auto" w:fill="FFFFFF"/>
          <w:lang w:val="en-US"/>
        </w:rPr>
        <w:t xml:space="preserve"> </w:t>
      </w:r>
      <w:r w:rsidR="00A94DAE" w:rsidRPr="00C52F17">
        <w:rPr>
          <w:i/>
          <w:iCs/>
          <w:lang w:val="en-US"/>
        </w:rPr>
        <w:t>Bản tổng hợp ý kiến góp ý</w:t>
      </w:r>
      <w:r w:rsidR="00A94DAE">
        <w:rPr>
          <w:i/>
          <w:iCs/>
          <w:lang w:val="en-US"/>
        </w:rPr>
        <w:t xml:space="preserve">, </w:t>
      </w:r>
      <w:r w:rsidR="005229D5">
        <w:rPr>
          <w:i/>
          <w:iCs/>
          <w:lang w:val="en-US"/>
        </w:rPr>
        <w:t>văn bản góp ý</w:t>
      </w:r>
      <w:r w:rsidR="00A94DAE" w:rsidRPr="00C52F17">
        <w:rPr>
          <w:i/>
          <w:iCs/>
          <w:lang w:val="en-US"/>
        </w:rPr>
        <w:t xml:space="preserve">; </w:t>
      </w:r>
      <w:r w:rsidRPr="00C52F17">
        <w:rPr>
          <w:i/>
          <w:iCs/>
          <w:lang w:val="en-US"/>
        </w:rPr>
        <w:t>Báo cáo thẩm định</w:t>
      </w:r>
      <w:r w:rsidR="007A47F2" w:rsidRPr="00C52F17">
        <w:rPr>
          <w:i/>
          <w:iCs/>
          <w:lang w:val="en-US"/>
        </w:rPr>
        <w:t>; Báo cáo tiếp thu ý kiến thẩm định</w:t>
      </w:r>
      <w:r w:rsidRPr="00C52F17">
        <w:rPr>
          <w:i/>
          <w:iCs/>
          <w:lang w:val="en-US"/>
        </w:rPr>
        <w:t>).</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816402" w14:paraId="24458515" w14:textId="77777777" w:rsidTr="003B263E">
        <w:trPr>
          <w:trHeight w:val="2124"/>
        </w:trPr>
        <w:tc>
          <w:tcPr>
            <w:tcW w:w="4827" w:type="dxa"/>
          </w:tcPr>
          <w:p w14:paraId="742B3AFC" w14:textId="77777777" w:rsidR="00816402" w:rsidRPr="00CB1C67" w:rsidRDefault="00816402" w:rsidP="003B263E">
            <w:pPr>
              <w:tabs>
                <w:tab w:val="left" w:pos="72"/>
              </w:tabs>
              <w:rPr>
                <w:b/>
                <w:i/>
                <w:lang w:val="nl-NL"/>
              </w:rPr>
            </w:pPr>
            <w:r w:rsidRPr="00CB1C67">
              <w:rPr>
                <w:b/>
                <w:i/>
                <w:lang w:val="nl-NL"/>
              </w:rPr>
              <w:t>Nơi nhận:</w:t>
            </w:r>
          </w:p>
          <w:p w14:paraId="3982C258" w14:textId="77777777" w:rsidR="00816402" w:rsidRDefault="00816402" w:rsidP="003B263E">
            <w:pPr>
              <w:rPr>
                <w:lang w:val="nl-NL"/>
              </w:rPr>
            </w:pPr>
            <w:r w:rsidRPr="00CB1C67">
              <w:rPr>
                <w:lang w:val="nl-NL"/>
              </w:rPr>
              <w:t>- Như trên;</w:t>
            </w:r>
          </w:p>
          <w:p w14:paraId="4CEE4D68" w14:textId="4A62C354" w:rsidR="00155DBE" w:rsidRDefault="00155DBE" w:rsidP="003B263E">
            <w:pPr>
              <w:rPr>
                <w:lang w:val="nl-NL"/>
              </w:rPr>
            </w:pPr>
            <w:r>
              <w:rPr>
                <w:lang w:val="nl-NL"/>
              </w:rPr>
              <w:t xml:space="preserve">- Chủ tịch, các Phó Chủ tịch UBND </w:t>
            </w:r>
            <w:r w:rsidR="00A847E8">
              <w:rPr>
                <w:lang w:val="nl-NL"/>
              </w:rPr>
              <w:t>thành phố</w:t>
            </w:r>
            <w:r>
              <w:rPr>
                <w:lang w:val="nl-NL"/>
              </w:rPr>
              <w:t>;</w:t>
            </w:r>
          </w:p>
          <w:p w14:paraId="686679EA" w14:textId="66B8B69D" w:rsidR="00816402" w:rsidRDefault="00816402" w:rsidP="003B263E">
            <w:pPr>
              <w:rPr>
                <w:lang w:val="nl-NL"/>
              </w:rPr>
            </w:pPr>
            <w:r>
              <w:rPr>
                <w:lang w:val="nl-NL"/>
              </w:rPr>
              <w:t xml:space="preserve">- Văn phòng UBND </w:t>
            </w:r>
            <w:r w:rsidR="00A847E8">
              <w:rPr>
                <w:lang w:val="nl-NL"/>
              </w:rPr>
              <w:t>thành phố</w:t>
            </w:r>
            <w:r>
              <w:rPr>
                <w:lang w:val="nl-NL"/>
              </w:rPr>
              <w:t>;</w:t>
            </w:r>
          </w:p>
          <w:p w14:paraId="57429BDF" w14:textId="13645096" w:rsidR="001E2659" w:rsidRDefault="001E2659" w:rsidP="003B263E">
            <w:pPr>
              <w:rPr>
                <w:lang w:val="nl-NL"/>
              </w:rPr>
            </w:pPr>
            <w:r>
              <w:rPr>
                <w:lang w:val="nl-NL"/>
              </w:rPr>
              <w:t>- Sở Xây dựng;</w:t>
            </w:r>
          </w:p>
          <w:p w14:paraId="3E5FFEF1" w14:textId="48E83CA9" w:rsidR="00816402" w:rsidRDefault="00816402" w:rsidP="003B263E">
            <w:pPr>
              <w:rPr>
                <w:lang w:val="nl-NL"/>
              </w:rPr>
            </w:pPr>
            <w:r>
              <w:rPr>
                <w:lang w:val="nl-NL"/>
              </w:rPr>
              <w:t xml:space="preserve">- </w:t>
            </w:r>
            <w:r w:rsidR="00155DBE">
              <w:rPr>
                <w:lang w:val="nl-NL"/>
              </w:rPr>
              <w:t>Sở Tư pháp</w:t>
            </w:r>
            <w:r>
              <w:rPr>
                <w:lang w:val="nl-NL"/>
              </w:rPr>
              <w:t>;</w:t>
            </w:r>
          </w:p>
          <w:p w14:paraId="1B6B2BE1" w14:textId="2DFA2A65" w:rsidR="00816402" w:rsidRDefault="00816402" w:rsidP="003B263E">
            <w:pPr>
              <w:rPr>
                <w:lang w:val="nl-NL"/>
              </w:rPr>
            </w:pPr>
            <w:r w:rsidRPr="00CB1C67">
              <w:rPr>
                <w:lang w:val="nl-NL"/>
              </w:rPr>
              <w:t>- Lưu: VT,</w:t>
            </w:r>
            <w:r>
              <w:rPr>
                <w:lang w:val="nl-NL"/>
              </w:rPr>
              <w:t xml:space="preserve"> </w:t>
            </w:r>
            <w:r w:rsidR="00155DBE">
              <w:rPr>
                <w:lang w:val="nl-NL"/>
              </w:rPr>
              <w:t>...</w:t>
            </w:r>
            <w:r w:rsidRPr="00CB1C67">
              <w:rPr>
                <w:lang w:val="nl-NL"/>
              </w:rPr>
              <w:t>.</w:t>
            </w:r>
          </w:p>
          <w:p w14:paraId="797F26FC" w14:textId="5C4B13E9" w:rsidR="00816402" w:rsidRPr="00864813" w:rsidRDefault="00816402" w:rsidP="003B263E">
            <w:pPr>
              <w:rPr>
                <w:sz w:val="16"/>
                <w:szCs w:val="16"/>
                <w:lang w:val="nl-NL"/>
              </w:rPr>
            </w:pPr>
          </w:p>
          <w:p w14:paraId="1E077FFE" w14:textId="77777777" w:rsidR="00816402" w:rsidRPr="005F4A71" w:rsidRDefault="00816402" w:rsidP="003B263E">
            <w:pPr>
              <w:rPr>
                <w:sz w:val="16"/>
                <w:szCs w:val="16"/>
                <w:lang w:val="nl-NL"/>
              </w:rPr>
            </w:pPr>
          </w:p>
        </w:tc>
        <w:tc>
          <w:tcPr>
            <w:tcW w:w="4821" w:type="dxa"/>
          </w:tcPr>
          <w:p w14:paraId="7523A59B" w14:textId="626E018C" w:rsidR="00BF71A4" w:rsidRDefault="00BF71A4" w:rsidP="00BE51D3">
            <w:pPr>
              <w:jc w:val="center"/>
              <w:rPr>
                <w:b/>
                <w:sz w:val="28"/>
                <w:szCs w:val="28"/>
                <w:lang w:val="nl-NL"/>
              </w:rPr>
            </w:pPr>
            <w:r>
              <w:rPr>
                <w:b/>
                <w:sz w:val="28"/>
                <w:szCs w:val="28"/>
                <w:lang w:val="nl-NL"/>
              </w:rPr>
              <w:t>TM. ỦY BAN NHÂN DÂN</w:t>
            </w:r>
          </w:p>
          <w:p w14:paraId="27A609F0" w14:textId="01640515" w:rsidR="00816402" w:rsidRPr="00BE51D3" w:rsidRDefault="00BF71A4" w:rsidP="00BE51D3">
            <w:pPr>
              <w:jc w:val="center"/>
              <w:rPr>
                <w:b/>
                <w:sz w:val="28"/>
                <w:szCs w:val="28"/>
                <w:lang w:val="nl-NL"/>
              </w:rPr>
            </w:pPr>
            <w:r>
              <w:rPr>
                <w:b/>
                <w:sz w:val="28"/>
                <w:szCs w:val="28"/>
                <w:lang w:val="nl-NL"/>
              </w:rPr>
              <w:t>CHỦ TỊCH</w:t>
            </w:r>
          </w:p>
          <w:p w14:paraId="29E160EE" w14:textId="77777777" w:rsidR="00BE51D3" w:rsidRDefault="00BE51D3" w:rsidP="00ED160F">
            <w:pPr>
              <w:tabs>
                <w:tab w:val="left" w:pos="1233"/>
                <w:tab w:val="center" w:pos="2302"/>
              </w:tabs>
              <w:jc w:val="center"/>
              <w:rPr>
                <w:b/>
                <w:sz w:val="28"/>
                <w:szCs w:val="28"/>
                <w:lang w:val="en-US"/>
              </w:rPr>
            </w:pPr>
          </w:p>
          <w:p w14:paraId="1427BB07" w14:textId="77777777" w:rsidR="00BE51D3" w:rsidRDefault="00BE51D3" w:rsidP="00ED160F">
            <w:pPr>
              <w:tabs>
                <w:tab w:val="left" w:pos="1233"/>
                <w:tab w:val="center" w:pos="2302"/>
              </w:tabs>
              <w:jc w:val="center"/>
              <w:rPr>
                <w:b/>
                <w:sz w:val="28"/>
                <w:szCs w:val="28"/>
                <w:lang w:val="en-US"/>
              </w:rPr>
            </w:pPr>
          </w:p>
          <w:p w14:paraId="2956C743" w14:textId="77777777" w:rsidR="00BE51D3" w:rsidRDefault="00BE51D3" w:rsidP="00ED160F">
            <w:pPr>
              <w:tabs>
                <w:tab w:val="left" w:pos="1233"/>
                <w:tab w:val="center" w:pos="2302"/>
              </w:tabs>
              <w:jc w:val="center"/>
              <w:rPr>
                <w:b/>
                <w:sz w:val="28"/>
                <w:szCs w:val="28"/>
                <w:lang w:val="en-US"/>
              </w:rPr>
            </w:pPr>
          </w:p>
          <w:p w14:paraId="55A05C86" w14:textId="77777777" w:rsidR="00BE51D3" w:rsidRDefault="00BE51D3" w:rsidP="00ED160F">
            <w:pPr>
              <w:tabs>
                <w:tab w:val="left" w:pos="1233"/>
                <w:tab w:val="center" w:pos="2302"/>
              </w:tabs>
              <w:jc w:val="center"/>
              <w:rPr>
                <w:b/>
                <w:sz w:val="28"/>
                <w:szCs w:val="28"/>
                <w:lang w:val="en-US"/>
              </w:rPr>
            </w:pPr>
          </w:p>
          <w:p w14:paraId="1B98C4F5" w14:textId="77777777" w:rsidR="00BE51D3" w:rsidRDefault="00BE51D3" w:rsidP="00ED160F">
            <w:pPr>
              <w:tabs>
                <w:tab w:val="left" w:pos="1233"/>
                <w:tab w:val="center" w:pos="2302"/>
              </w:tabs>
              <w:jc w:val="center"/>
              <w:rPr>
                <w:b/>
                <w:sz w:val="28"/>
                <w:szCs w:val="28"/>
                <w:lang w:val="en-US"/>
              </w:rPr>
            </w:pPr>
          </w:p>
          <w:p w14:paraId="018305B7" w14:textId="77777777" w:rsidR="00BE51D3" w:rsidRDefault="00BE51D3" w:rsidP="00ED160F">
            <w:pPr>
              <w:tabs>
                <w:tab w:val="left" w:pos="1233"/>
                <w:tab w:val="center" w:pos="2302"/>
              </w:tabs>
              <w:jc w:val="center"/>
              <w:rPr>
                <w:b/>
                <w:sz w:val="28"/>
                <w:szCs w:val="28"/>
                <w:lang w:val="en-US"/>
              </w:rPr>
            </w:pPr>
          </w:p>
          <w:p w14:paraId="27D7FE5A" w14:textId="6E104640" w:rsidR="00816402" w:rsidRPr="006A59C8" w:rsidRDefault="00816402" w:rsidP="00ED160F">
            <w:pPr>
              <w:tabs>
                <w:tab w:val="left" w:pos="1233"/>
                <w:tab w:val="center" w:pos="2302"/>
              </w:tabs>
              <w:jc w:val="center"/>
              <w:rPr>
                <w:b/>
                <w:sz w:val="28"/>
                <w:szCs w:val="28"/>
                <w:lang w:val="en-US"/>
              </w:rPr>
            </w:pPr>
          </w:p>
        </w:tc>
      </w:tr>
    </w:tbl>
    <w:p w14:paraId="1DC39B58" w14:textId="77777777" w:rsidR="00816402" w:rsidRDefault="00816402">
      <w:pPr>
        <w:pStyle w:val="BodyText"/>
        <w:spacing w:line="288" w:lineRule="auto"/>
        <w:ind w:right="270"/>
        <w:jc w:val="both"/>
      </w:pPr>
    </w:p>
    <w:p w14:paraId="1085E8F1" w14:textId="77777777" w:rsidR="002F581B" w:rsidRDefault="002F581B"/>
    <w:sectPr w:rsidR="002F581B" w:rsidSect="00163730">
      <w:headerReference w:type="default" r:id="rId8"/>
      <w:pgSz w:w="11907" w:h="16840" w:code="9"/>
      <w:pgMar w:top="1134" w:right="1134" w:bottom="1134" w:left="1701" w:header="67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53C9E" w14:textId="77777777" w:rsidR="00083342" w:rsidRDefault="00083342">
      <w:r>
        <w:separator/>
      </w:r>
    </w:p>
  </w:endnote>
  <w:endnote w:type="continuationSeparator" w:id="0">
    <w:p w14:paraId="6CA69E7F"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A7542" w14:textId="77777777" w:rsidR="00083342" w:rsidRDefault="00083342">
      <w:r>
        <w:separator/>
      </w:r>
    </w:p>
  </w:footnote>
  <w:footnote w:type="continuationSeparator" w:id="0">
    <w:p w14:paraId="14B61DA5" w14:textId="77777777" w:rsidR="00083342" w:rsidRDefault="00083342">
      <w:r>
        <w:continuationSeparator/>
      </w:r>
    </w:p>
  </w:footnote>
  <w:footnote w:id="1">
    <w:p w14:paraId="6FB0DF26" w14:textId="77777777" w:rsidR="00504295" w:rsidRDefault="00292D8C">
      <w:pPr>
        <w:pStyle w:val="FootnoteText"/>
        <w:rPr>
          <w:lang w:val="en-US"/>
        </w:rPr>
      </w:pPr>
      <w:r>
        <w:rPr>
          <w:rStyle w:val="FootnoteReference"/>
        </w:rPr>
        <w:footnoteRef/>
      </w:r>
      <w:r>
        <w:t xml:space="preserve"> </w:t>
      </w:r>
      <w:r>
        <w:rPr>
          <w:lang w:val="en-US"/>
        </w:rPr>
        <w:t>Nghị quyết số 38/2025/NQ-HĐND ngày 28/8/2025 của Hội đồng nhân dân thành phố Hồ Chí Minh;</w:t>
      </w:r>
    </w:p>
    <w:p w14:paraId="6779F3D0" w14:textId="0D8CDAC1" w:rsidR="00292D8C" w:rsidRPr="00292D8C" w:rsidRDefault="00292D8C">
      <w:pPr>
        <w:pStyle w:val="FootnoteText"/>
        <w:rPr>
          <w:lang w:val="en-US"/>
        </w:rPr>
      </w:pPr>
      <w:r>
        <w:rPr>
          <w:lang w:val="en-US"/>
        </w:rPr>
        <w:t xml:space="preserve"> Nghị quyết số 71/2025/NQ-HĐND ngày 27/11/2025 của Hội đồng nhân dân thành phố Hà Nội.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679827"/>
      <w:docPartObj>
        <w:docPartGallery w:val="Page Numbers (Top of Page)"/>
        <w:docPartUnique/>
      </w:docPartObj>
    </w:sdtPr>
    <w:sdtEndPr>
      <w:rPr>
        <w:noProof/>
      </w:rPr>
    </w:sdtEndPr>
    <w:sdtContent>
      <w:p w14:paraId="03D0933B" w14:textId="4AE60424" w:rsidR="00545E1D" w:rsidRDefault="00545E1D">
        <w:pPr>
          <w:pStyle w:val="Header"/>
          <w:jc w:val="center"/>
        </w:pPr>
        <w:r>
          <w:fldChar w:fldCharType="begin"/>
        </w:r>
        <w:r>
          <w:instrText xml:space="preserve"> PAGE   \* MERGEFORMAT </w:instrText>
        </w:r>
        <w:r>
          <w:fldChar w:fldCharType="separate"/>
        </w:r>
        <w:r w:rsidR="0048662F">
          <w:rPr>
            <w:noProof/>
          </w:rPr>
          <w:t>4</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32B"/>
    <w:multiLevelType w:val="multilevel"/>
    <w:tmpl w:val="9C8C0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17F73"/>
    <w:multiLevelType w:val="hybridMultilevel"/>
    <w:tmpl w:val="4210E246"/>
    <w:lvl w:ilvl="0" w:tplc="0612630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3"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4" w15:restartNumberingAfterBreak="0">
    <w:nsid w:val="253F1532"/>
    <w:multiLevelType w:val="hybridMultilevel"/>
    <w:tmpl w:val="76227062"/>
    <w:lvl w:ilvl="0" w:tplc="E708B1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6" w15:restartNumberingAfterBreak="0">
    <w:nsid w:val="371260EC"/>
    <w:multiLevelType w:val="multilevel"/>
    <w:tmpl w:val="2BC8E1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514A5C"/>
    <w:multiLevelType w:val="multilevel"/>
    <w:tmpl w:val="C4B2754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FA6661"/>
    <w:multiLevelType w:val="hybridMultilevel"/>
    <w:tmpl w:val="E9C6E4EA"/>
    <w:lvl w:ilvl="0" w:tplc="6ED8F0E4">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5210A4"/>
    <w:multiLevelType w:val="hybridMultilevel"/>
    <w:tmpl w:val="7EBEC23E"/>
    <w:lvl w:ilvl="0" w:tplc="E24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373D1A"/>
    <w:multiLevelType w:val="multilevel"/>
    <w:tmpl w:val="8842AF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E60D9B"/>
    <w:multiLevelType w:val="hybridMultilevel"/>
    <w:tmpl w:val="B1D233A4"/>
    <w:lvl w:ilvl="0" w:tplc="00FC3B0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62E53834"/>
    <w:multiLevelType w:val="multilevel"/>
    <w:tmpl w:val="E1AAC46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9528D9"/>
    <w:multiLevelType w:val="hybridMultilevel"/>
    <w:tmpl w:val="7AB4C5F2"/>
    <w:lvl w:ilvl="0" w:tplc="AB22CC2E">
      <w:start w:val="2"/>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abstractNum w:abstractNumId="15" w15:restartNumberingAfterBreak="0">
    <w:nsid w:val="71EE7ABB"/>
    <w:multiLevelType w:val="hybridMultilevel"/>
    <w:tmpl w:val="0866A9C4"/>
    <w:lvl w:ilvl="0" w:tplc="DD3A7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3B2A04"/>
    <w:multiLevelType w:val="hybridMultilevel"/>
    <w:tmpl w:val="9FA87E64"/>
    <w:lvl w:ilvl="0" w:tplc="C5248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2"/>
  </w:num>
  <w:num w:numId="4">
    <w:abstractNumId w:val="14"/>
  </w:num>
  <w:num w:numId="5">
    <w:abstractNumId w:val="1"/>
  </w:num>
  <w:num w:numId="6">
    <w:abstractNumId w:val="9"/>
  </w:num>
  <w:num w:numId="7">
    <w:abstractNumId w:val="16"/>
  </w:num>
  <w:num w:numId="8">
    <w:abstractNumId w:val="4"/>
  </w:num>
  <w:num w:numId="9">
    <w:abstractNumId w:val="15"/>
  </w:num>
  <w:num w:numId="10">
    <w:abstractNumId w:val="8"/>
  </w:num>
  <w:num w:numId="11">
    <w:abstractNumId w:val="11"/>
  </w:num>
  <w:num w:numId="12">
    <w:abstractNumId w:val="12"/>
  </w:num>
  <w:num w:numId="13">
    <w:abstractNumId w:val="6"/>
  </w:num>
  <w:num w:numId="14">
    <w:abstractNumId w:val="10"/>
  </w:num>
  <w:num w:numId="15">
    <w:abstractNumId w:val="0"/>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EE"/>
    <w:rsid w:val="00000133"/>
    <w:rsid w:val="00006838"/>
    <w:rsid w:val="00013584"/>
    <w:rsid w:val="00013A8C"/>
    <w:rsid w:val="00013E22"/>
    <w:rsid w:val="000206D5"/>
    <w:rsid w:val="0002104D"/>
    <w:rsid w:val="00022F00"/>
    <w:rsid w:val="0002598B"/>
    <w:rsid w:val="0003181D"/>
    <w:rsid w:val="00033005"/>
    <w:rsid w:val="0004146B"/>
    <w:rsid w:val="00045A42"/>
    <w:rsid w:val="00053342"/>
    <w:rsid w:val="00062763"/>
    <w:rsid w:val="00076DB6"/>
    <w:rsid w:val="0008226A"/>
    <w:rsid w:val="00083342"/>
    <w:rsid w:val="00085E72"/>
    <w:rsid w:val="000914F3"/>
    <w:rsid w:val="000923E1"/>
    <w:rsid w:val="000A202C"/>
    <w:rsid w:val="000A2840"/>
    <w:rsid w:val="000A660E"/>
    <w:rsid w:val="000A6E41"/>
    <w:rsid w:val="000B696F"/>
    <w:rsid w:val="000C56B7"/>
    <w:rsid w:val="000D45A5"/>
    <w:rsid w:val="000D522D"/>
    <w:rsid w:val="000D6C0A"/>
    <w:rsid w:val="000E0DDA"/>
    <w:rsid w:val="000E74C0"/>
    <w:rsid w:val="000F0ACF"/>
    <w:rsid w:val="000F1B56"/>
    <w:rsid w:val="000F26C4"/>
    <w:rsid w:val="000F7FF9"/>
    <w:rsid w:val="00114803"/>
    <w:rsid w:val="00121A1F"/>
    <w:rsid w:val="00122CCF"/>
    <w:rsid w:val="00133C37"/>
    <w:rsid w:val="00136479"/>
    <w:rsid w:val="00141F8A"/>
    <w:rsid w:val="00145556"/>
    <w:rsid w:val="001500C7"/>
    <w:rsid w:val="001530F7"/>
    <w:rsid w:val="00155DBE"/>
    <w:rsid w:val="00162D8C"/>
    <w:rsid w:val="00163730"/>
    <w:rsid w:val="001656D4"/>
    <w:rsid w:val="0017666C"/>
    <w:rsid w:val="00191E3F"/>
    <w:rsid w:val="0019385D"/>
    <w:rsid w:val="001A4ED9"/>
    <w:rsid w:val="001A75C1"/>
    <w:rsid w:val="001A79A6"/>
    <w:rsid w:val="001B0397"/>
    <w:rsid w:val="001B5DCF"/>
    <w:rsid w:val="001C0A78"/>
    <w:rsid w:val="001C5E65"/>
    <w:rsid w:val="001C7D25"/>
    <w:rsid w:val="001D4499"/>
    <w:rsid w:val="001E2659"/>
    <w:rsid w:val="001F4519"/>
    <w:rsid w:val="00202CFA"/>
    <w:rsid w:val="00204721"/>
    <w:rsid w:val="00215CAC"/>
    <w:rsid w:val="002204E1"/>
    <w:rsid w:val="00223069"/>
    <w:rsid w:val="002230FF"/>
    <w:rsid w:val="00225789"/>
    <w:rsid w:val="0022639C"/>
    <w:rsid w:val="00230B4B"/>
    <w:rsid w:val="00231348"/>
    <w:rsid w:val="00242594"/>
    <w:rsid w:val="00243FA0"/>
    <w:rsid w:val="00245B81"/>
    <w:rsid w:val="00245F8D"/>
    <w:rsid w:val="00251E4E"/>
    <w:rsid w:val="00264D13"/>
    <w:rsid w:val="002657C5"/>
    <w:rsid w:val="00271B29"/>
    <w:rsid w:val="0027222E"/>
    <w:rsid w:val="002831B4"/>
    <w:rsid w:val="00283393"/>
    <w:rsid w:val="00283C1A"/>
    <w:rsid w:val="002840FC"/>
    <w:rsid w:val="002850F4"/>
    <w:rsid w:val="00292D8C"/>
    <w:rsid w:val="0029445B"/>
    <w:rsid w:val="00294AE9"/>
    <w:rsid w:val="00295BA5"/>
    <w:rsid w:val="002A13C9"/>
    <w:rsid w:val="002A3C26"/>
    <w:rsid w:val="002A7C52"/>
    <w:rsid w:val="002B456D"/>
    <w:rsid w:val="002B6CD1"/>
    <w:rsid w:val="002C5F5C"/>
    <w:rsid w:val="002E4DDA"/>
    <w:rsid w:val="002F0948"/>
    <w:rsid w:val="002F3B32"/>
    <w:rsid w:val="002F581B"/>
    <w:rsid w:val="00304644"/>
    <w:rsid w:val="0030717B"/>
    <w:rsid w:val="0031703B"/>
    <w:rsid w:val="003308FC"/>
    <w:rsid w:val="00330AC5"/>
    <w:rsid w:val="00332932"/>
    <w:rsid w:val="003444D3"/>
    <w:rsid w:val="00344AE6"/>
    <w:rsid w:val="003479B7"/>
    <w:rsid w:val="003479EF"/>
    <w:rsid w:val="00352274"/>
    <w:rsid w:val="00357BA8"/>
    <w:rsid w:val="00361286"/>
    <w:rsid w:val="003667D5"/>
    <w:rsid w:val="00371742"/>
    <w:rsid w:val="00372E8A"/>
    <w:rsid w:val="00373B46"/>
    <w:rsid w:val="003743C8"/>
    <w:rsid w:val="00380922"/>
    <w:rsid w:val="00382592"/>
    <w:rsid w:val="003839EE"/>
    <w:rsid w:val="00387D4A"/>
    <w:rsid w:val="0039117B"/>
    <w:rsid w:val="003973C2"/>
    <w:rsid w:val="003A005D"/>
    <w:rsid w:val="003A2C61"/>
    <w:rsid w:val="003B0693"/>
    <w:rsid w:val="003B0783"/>
    <w:rsid w:val="003B3257"/>
    <w:rsid w:val="003B6C12"/>
    <w:rsid w:val="003C56AA"/>
    <w:rsid w:val="003D2608"/>
    <w:rsid w:val="003D4E7E"/>
    <w:rsid w:val="003E0DED"/>
    <w:rsid w:val="003E0FBC"/>
    <w:rsid w:val="004002F8"/>
    <w:rsid w:val="00410A71"/>
    <w:rsid w:val="00417EE4"/>
    <w:rsid w:val="00420D8E"/>
    <w:rsid w:val="00423336"/>
    <w:rsid w:val="00432AB4"/>
    <w:rsid w:val="00432B91"/>
    <w:rsid w:val="00440E6B"/>
    <w:rsid w:val="00453B6B"/>
    <w:rsid w:val="0046489D"/>
    <w:rsid w:val="00474C0F"/>
    <w:rsid w:val="004778B8"/>
    <w:rsid w:val="00481459"/>
    <w:rsid w:val="004820A8"/>
    <w:rsid w:val="0048232B"/>
    <w:rsid w:val="00484B70"/>
    <w:rsid w:val="0048662F"/>
    <w:rsid w:val="00492240"/>
    <w:rsid w:val="004C22A0"/>
    <w:rsid w:val="004C7A08"/>
    <w:rsid w:val="004D09E9"/>
    <w:rsid w:val="004D43AC"/>
    <w:rsid w:val="004D504A"/>
    <w:rsid w:val="004D61FE"/>
    <w:rsid w:val="004E17C4"/>
    <w:rsid w:val="004E3060"/>
    <w:rsid w:val="004F3772"/>
    <w:rsid w:val="00502035"/>
    <w:rsid w:val="00504295"/>
    <w:rsid w:val="0051011B"/>
    <w:rsid w:val="00514756"/>
    <w:rsid w:val="00521C54"/>
    <w:rsid w:val="005229D5"/>
    <w:rsid w:val="00524960"/>
    <w:rsid w:val="00525AC7"/>
    <w:rsid w:val="00530A51"/>
    <w:rsid w:val="005327BE"/>
    <w:rsid w:val="00545435"/>
    <w:rsid w:val="00545E1D"/>
    <w:rsid w:val="00555778"/>
    <w:rsid w:val="005636F6"/>
    <w:rsid w:val="0057082A"/>
    <w:rsid w:val="005739E3"/>
    <w:rsid w:val="00577BDC"/>
    <w:rsid w:val="005803EE"/>
    <w:rsid w:val="00593531"/>
    <w:rsid w:val="00595694"/>
    <w:rsid w:val="005A2C84"/>
    <w:rsid w:val="005A75B2"/>
    <w:rsid w:val="005C027B"/>
    <w:rsid w:val="005C6E10"/>
    <w:rsid w:val="005E2ADF"/>
    <w:rsid w:val="005E3C33"/>
    <w:rsid w:val="005E41E6"/>
    <w:rsid w:val="005E4385"/>
    <w:rsid w:val="006215C7"/>
    <w:rsid w:val="00621F2E"/>
    <w:rsid w:val="00631F5E"/>
    <w:rsid w:val="00637E16"/>
    <w:rsid w:val="00640121"/>
    <w:rsid w:val="0064021E"/>
    <w:rsid w:val="00640E79"/>
    <w:rsid w:val="00646E9C"/>
    <w:rsid w:val="00653072"/>
    <w:rsid w:val="006531D9"/>
    <w:rsid w:val="006541EA"/>
    <w:rsid w:val="00657A0B"/>
    <w:rsid w:val="00671051"/>
    <w:rsid w:val="0067267C"/>
    <w:rsid w:val="006819F4"/>
    <w:rsid w:val="006827DE"/>
    <w:rsid w:val="00693343"/>
    <w:rsid w:val="0069437E"/>
    <w:rsid w:val="006A59C8"/>
    <w:rsid w:val="006B0A45"/>
    <w:rsid w:val="006B73C4"/>
    <w:rsid w:val="006C281E"/>
    <w:rsid w:val="006C7790"/>
    <w:rsid w:val="006D0448"/>
    <w:rsid w:val="006D1595"/>
    <w:rsid w:val="006D68B8"/>
    <w:rsid w:val="006E3B06"/>
    <w:rsid w:val="006E66B3"/>
    <w:rsid w:val="006E68F8"/>
    <w:rsid w:val="006F4466"/>
    <w:rsid w:val="006F4C45"/>
    <w:rsid w:val="00701BFC"/>
    <w:rsid w:val="00703D55"/>
    <w:rsid w:val="00704447"/>
    <w:rsid w:val="00704D4B"/>
    <w:rsid w:val="007062FB"/>
    <w:rsid w:val="00707F26"/>
    <w:rsid w:val="00713DA6"/>
    <w:rsid w:val="0071468F"/>
    <w:rsid w:val="00714841"/>
    <w:rsid w:val="007218EA"/>
    <w:rsid w:val="00722D33"/>
    <w:rsid w:val="007234B6"/>
    <w:rsid w:val="0072627B"/>
    <w:rsid w:val="00727D2D"/>
    <w:rsid w:val="007317FB"/>
    <w:rsid w:val="00734802"/>
    <w:rsid w:val="007366CE"/>
    <w:rsid w:val="00736B77"/>
    <w:rsid w:val="007559E8"/>
    <w:rsid w:val="007647B6"/>
    <w:rsid w:val="007658CA"/>
    <w:rsid w:val="00765F12"/>
    <w:rsid w:val="0076682C"/>
    <w:rsid w:val="00770D18"/>
    <w:rsid w:val="007743D5"/>
    <w:rsid w:val="0078323F"/>
    <w:rsid w:val="007836F2"/>
    <w:rsid w:val="00783CB5"/>
    <w:rsid w:val="007846AD"/>
    <w:rsid w:val="00787273"/>
    <w:rsid w:val="00795F4A"/>
    <w:rsid w:val="007A02BE"/>
    <w:rsid w:val="007A47F2"/>
    <w:rsid w:val="007B2A47"/>
    <w:rsid w:val="007B2D08"/>
    <w:rsid w:val="007B6397"/>
    <w:rsid w:val="007C42A0"/>
    <w:rsid w:val="007D055E"/>
    <w:rsid w:val="007D164C"/>
    <w:rsid w:val="007D53B3"/>
    <w:rsid w:val="007D6FCF"/>
    <w:rsid w:val="007D7A88"/>
    <w:rsid w:val="007E6863"/>
    <w:rsid w:val="007F15E4"/>
    <w:rsid w:val="007F5607"/>
    <w:rsid w:val="0080275D"/>
    <w:rsid w:val="00802BE4"/>
    <w:rsid w:val="00816402"/>
    <w:rsid w:val="00824D9C"/>
    <w:rsid w:val="00835FCD"/>
    <w:rsid w:val="0083628D"/>
    <w:rsid w:val="00842E9D"/>
    <w:rsid w:val="008479FE"/>
    <w:rsid w:val="008623BB"/>
    <w:rsid w:val="00865D92"/>
    <w:rsid w:val="0087032B"/>
    <w:rsid w:val="00877776"/>
    <w:rsid w:val="008778F0"/>
    <w:rsid w:val="008820DB"/>
    <w:rsid w:val="00886AE4"/>
    <w:rsid w:val="008A043B"/>
    <w:rsid w:val="008B0461"/>
    <w:rsid w:val="008B3836"/>
    <w:rsid w:val="008B3A98"/>
    <w:rsid w:val="008B7860"/>
    <w:rsid w:val="008C137E"/>
    <w:rsid w:val="008C3293"/>
    <w:rsid w:val="008C566C"/>
    <w:rsid w:val="008E12F9"/>
    <w:rsid w:val="008E1B37"/>
    <w:rsid w:val="008F0312"/>
    <w:rsid w:val="008F096F"/>
    <w:rsid w:val="008F0B56"/>
    <w:rsid w:val="008F3EC6"/>
    <w:rsid w:val="009025FD"/>
    <w:rsid w:val="00904692"/>
    <w:rsid w:val="00906BFA"/>
    <w:rsid w:val="009170C1"/>
    <w:rsid w:val="0092037E"/>
    <w:rsid w:val="0092678D"/>
    <w:rsid w:val="0093465E"/>
    <w:rsid w:val="009442AF"/>
    <w:rsid w:val="009479D3"/>
    <w:rsid w:val="00950C80"/>
    <w:rsid w:val="009559C3"/>
    <w:rsid w:val="00963982"/>
    <w:rsid w:val="009669F6"/>
    <w:rsid w:val="00974BC1"/>
    <w:rsid w:val="009937A7"/>
    <w:rsid w:val="009947B2"/>
    <w:rsid w:val="009975AE"/>
    <w:rsid w:val="00997D01"/>
    <w:rsid w:val="00997F21"/>
    <w:rsid w:val="009A7567"/>
    <w:rsid w:val="009B0ED2"/>
    <w:rsid w:val="009B2F96"/>
    <w:rsid w:val="009B719F"/>
    <w:rsid w:val="009B757A"/>
    <w:rsid w:val="009B7A9D"/>
    <w:rsid w:val="009D1C4C"/>
    <w:rsid w:val="009E08EC"/>
    <w:rsid w:val="009E2317"/>
    <w:rsid w:val="00A0086A"/>
    <w:rsid w:val="00A02758"/>
    <w:rsid w:val="00A02993"/>
    <w:rsid w:val="00A05AAE"/>
    <w:rsid w:val="00A12205"/>
    <w:rsid w:val="00A15329"/>
    <w:rsid w:val="00A15917"/>
    <w:rsid w:val="00A22736"/>
    <w:rsid w:val="00A4090F"/>
    <w:rsid w:val="00A45890"/>
    <w:rsid w:val="00A537CA"/>
    <w:rsid w:val="00A61626"/>
    <w:rsid w:val="00A62714"/>
    <w:rsid w:val="00A67B54"/>
    <w:rsid w:val="00A753E4"/>
    <w:rsid w:val="00A76B7C"/>
    <w:rsid w:val="00A847E8"/>
    <w:rsid w:val="00A915B4"/>
    <w:rsid w:val="00A93837"/>
    <w:rsid w:val="00A94DAE"/>
    <w:rsid w:val="00AA17C0"/>
    <w:rsid w:val="00AA6AAE"/>
    <w:rsid w:val="00AB294B"/>
    <w:rsid w:val="00AB47E2"/>
    <w:rsid w:val="00AB5236"/>
    <w:rsid w:val="00AD0628"/>
    <w:rsid w:val="00AD5545"/>
    <w:rsid w:val="00AE4B55"/>
    <w:rsid w:val="00AE5BCE"/>
    <w:rsid w:val="00AE6602"/>
    <w:rsid w:val="00AE74C1"/>
    <w:rsid w:val="00AF66AC"/>
    <w:rsid w:val="00AF7902"/>
    <w:rsid w:val="00B053BA"/>
    <w:rsid w:val="00B0743D"/>
    <w:rsid w:val="00B0780D"/>
    <w:rsid w:val="00B23C75"/>
    <w:rsid w:val="00B26098"/>
    <w:rsid w:val="00B35204"/>
    <w:rsid w:val="00B438D6"/>
    <w:rsid w:val="00B443A4"/>
    <w:rsid w:val="00B44D71"/>
    <w:rsid w:val="00B50F4F"/>
    <w:rsid w:val="00B5336F"/>
    <w:rsid w:val="00B537EB"/>
    <w:rsid w:val="00B62424"/>
    <w:rsid w:val="00B76E4B"/>
    <w:rsid w:val="00B812F1"/>
    <w:rsid w:val="00B8706A"/>
    <w:rsid w:val="00B87A4E"/>
    <w:rsid w:val="00BC4ABB"/>
    <w:rsid w:val="00BC567F"/>
    <w:rsid w:val="00BC6343"/>
    <w:rsid w:val="00BD3A2F"/>
    <w:rsid w:val="00BD45D3"/>
    <w:rsid w:val="00BD55DC"/>
    <w:rsid w:val="00BE192A"/>
    <w:rsid w:val="00BE51D3"/>
    <w:rsid w:val="00BE5595"/>
    <w:rsid w:val="00BF571B"/>
    <w:rsid w:val="00BF71A4"/>
    <w:rsid w:val="00BF7CCE"/>
    <w:rsid w:val="00C13398"/>
    <w:rsid w:val="00C1550F"/>
    <w:rsid w:val="00C17C39"/>
    <w:rsid w:val="00C40790"/>
    <w:rsid w:val="00C5118F"/>
    <w:rsid w:val="00C52F17"/>
    <w:rsid w:val="00C61287"/>
    <w:rsid w:val="00C7164B"/>
    <w:rsid w:val="00C75AA6"/>
    <w:rsid w:val="00C76164"/>
    <w:rsid w:val="00C773F7"/>
    <w:rsid w:val="00C80143"/>
    <w:rsid w:val="00C80CE9"/>
    <w:rsid w:val="00C847E7"/>
    <w:rsid w:val="00C84C40"/>
    <w:rsid w:val="00C86900"/>
    <w:rsid w:val="00CA06E9"/>
    <w:rsid w:val="00CA770F"/>
    <w:rsid w:val="00CB0D57"/>
    <w:rsid w:val="00CB1B49"/>
    <w:rsid w:val="00CB2BA1"/>
    <w:rsid w:val="00CC1F0E"/>
    <w:rsid w:val="00CC4393"/>
    <w:rsid w:val="00CC6E1E"/>
    <w:rsid w:val="00CD00B2"/>
    <w:rsid w:val="00CD1AE1"/>
    <w:rsid w:val="00CD1DFA"/>
    <w:rsid w:val="00CD5177"/>
    <w:rsid w:val="00CE0449"/>
    <w:rsid w:val="00CE5EB2"/>
    <w:rsid w:val="00CF2333"/>
    <w:rsid w:val="00D05917"/>
    <w:rsid w:val="00D05CBE"/>
    <w:rsid w:val="00D07F2C"/>
    <w:rsid w:val="00D2002F"/>
    <w:rsid w:val="00D238BD"/>
    <w:rsid w:val="00D31B43"/>
    <w:rsid w:val="00D353E7"/>
    <w:rsid w:val="00D4050E"/>
    <w:rsid w:val="00D415B7"/>
    <w:rsid w:val="00D44EAD"/>
    <w:rsid w:val="00D45079"/>
    <w:rsid w:val="00D56E19"/>
    <w:rsid w:val="00D5715F"/>
    <w:rsid w:val="00D61456"/>
    <w:rsid w:val="00D714C1"/>
    <w:rsid w:val="00D7523A"/>
    <w:rsid w:val="00D75338"/>
    <w:rsid w:val="00D76CBF"/>
    <w:rsid w:val="00D84DD1"/>
    <w:rsid w:val="00D96F6D"/>
    <w:rsid w:val="00DB1FE3"/>
    <w:rsid w:val="00DB21C5"/>
    <w:rsid w:val="00DB321B"/>
    <w:rsid w:val="00DB4E21"/>
    <w:rsid w:val="00DB7E61"/>
    <w:rsid w:val="00DB7E89"/>
    <w:rsid w:val="00DC184D"/>
    <w:rsid w:val="00DC7C35"/>
    <w:rsid w:val="00DD3AE7"/>
    <w:rsid w:val="00DD4F36"/>
    <w:rsid w:val="00DD64AC"/>
    <w:rsid w:val="00DD67CA"/>
    <w:rsid w:val="00DE0803"/>
    <w:rsid w:val="00DE2B02"/>
    <w:rsid w:val="00DF0F01"/>
    <w:rsid w:val="00E02B34"/>
    <w:rsid w:val="00E035D4"/>
    <w:rsid w:val="00E04D0D"/>
    <w:rsid w:val="00E07A62"/>
    <w:rsid w:val="00E1278E"/>
    <w:rsid w:val="00E16B4E"/>
    <w:rsid w:val="00E17D54"/>
    <w:rsid w:val="00E2132C"/>
    <w:rsid w:val="00E21F53"/>
    <w:rsid w:val="00E252B3"/>
    <w:rsid w:val="00E25E81"/>
    <w:rsid w:val="00E30964"/>
    <w:rsid w:val="00E344CC"/>
    <w:rsid w:val="00E409E4"/>
    <w:rsid w:val="00E44B53"/>
    <w:rsid w:val="00E53112"/>
    <w:rsid w:val="00E73C60"/>
    <w:rsid w:val="00E80BEC"/>
    <w:rsid w:val="00E81E37"/>
    <w:rsid w:val="00E83085"/>
    <w:rsid w:val="00E861E7"/>
    <w:rsid w:val="00E8777D"/>
    <w:rsid w:val="00E9699B"/>
    <w:rsid w:val="00EA3D39"/>
    <w:rsid w:val="00EA4F5A"/>
    <w:rsid w:val="00EB2C3C"/>
    <w:rsid w:val="00EB3021"/>
    <w:rsid w:val="00EC39D9"/>
    <w:rsid w:val="00EC671E"/>
    <w:rsid w:val="00ED0856"/>
    <w:rsid w:val="00ED0888"/>
    <w:rsid w:val="00ED160F"/>
    <w:rsid w:val="00ED1FB7"/>
    <w:rsid w:val="00EE4DE4"/>
    <w:rsid w:val="00EF60E7"/>
    <w:rsid w:val="00F071E5"/>
    <w:rsid w:val="00F07232"/>
    <w:rsid w:val="00F07603"/>
    <w:rsid w:val="00F12B86"/>
    <w:rsid w:val="00F138CD"/>
    <w:rsid w:val="00F1441E"/>
    <w:rsid w:val="00F15F3A"/>
    <w:rsid w:val="00F20AF1"/>
    <w:rsid w:val="00F2105B"/>
    <w:rsid w:val="00F32353"/>
    <w:rsid w:val="00F32B7A"/>
    <w:rsid w:val="00F34443"/>
    <w:rsid w:val="00F41665"/>
    <w:rsid w:val="00F45D34"/>
    <w:rsid w:val="00F46BFA"/>
    <w:rsid w:val="00F53DCD"/>
    <w:rsid w:val="00F55AC6"/>
    <w:rsid w:val="00F5712F"/>
    <w:rsid w:val="00F61254"/>
    <w:rsid w:val="00F7252F"/>
    <w:rsid w:val="00F73A94"/>
    <w:rsid w:val="00F74E52"/>
    <w:rsid w:val="00F80251"/>
    <w:rsid w:val="00F846B0"/>
    <w:rsid w:val="00F90124"/>
    <w:rsid w:val="00F915B7"/>
    <w:rsid w:val="00F93E74"/>
    <w:rsid w:val="00FA249C"/>
    <w:rsid w:val="00FA7EC7"/>
    <w:rsid w:val="00FB0DBA"/>
    <w:rsid w:val="00FB0DC5"/>
    <w:rsid w:val="00FB26D7"/>
    <w:rsid w:val="00FB3919"/>
    <w:rsid w:val="00FC107D"/>
    <w:rsid w:val="00FC2CE4"/>
    <w:rsid w:val="00FC4310"/>
    <w:rsid w:val="00FC59F9"/>
    <w:rsid w:val="00FD243B"/>
    <w:rsid w:val="00FD67CF"/>
    <w:rsid w:val="00FD706C"/>
    <w:rsid w:val="00FE30DD"/>
    <w:rsid w:val="00FF2130"/>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409E4"/>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paragraph" w:styleId="Heading3">
    <w:name w:val="heading 3"/>
    <w:basedOn w:val="Normal"/>
    <w:next w:val="Normal"/>
    <w:link w:val="Heading3Char"/>
    <w:uiPriority w:val="9"/>
    <w:semiHidden/>
    <w:unhideWhenUsed/>
    <w:qFormat/>
    <w:rsid w:val="00DD4F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rsid w:val="001D449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E409E4"/>
    <w:rPr>
      <w:rFonts w:asciiTheme="majorHAnsi" w:eastAsiaTheme="majorEastAsia" w:hAnsiTheme="majorHAnsi" w:cstheme="majorBidi"/>
      <w:color w:val="365F91" w:themeColor="accent1" w:themeShade="BF"/>
      <w:kern w:val="2"/>
      <w:sz w:val="40"/>
      <w:szCs w:val="40"/>
      <w14:ligatures w14:val="standardContextual"/>
    </w:rPr>
  </w:style>
  <w:style w:type="paragraph" w:styleId="NormalWeb">
    <w:name w:val="Normal (Web)"/>
    <w:basedOn w:val="Normal"/>
    <w:uiPriority w:val="99"/>
    <w:semiHidden/>
    <w:unhideWhenUsed/>
    <w:rsid w:val="00423336"/>
    <w:pPr>
      <w:widowControl/>
      <w:autoSpaceDE/>
      <w:autoSpaceDN/>
      <w:spacing w:before="100" w:beforeAutospacing="1" w:after="100" w:afterAutospacing="1"/>
    </w:pPr>
    <w:rPr>
      <w:sz w:val="24"/>
      <w:szCs w:val="24"/>
      <w:lang w:val="vi-VN" w:eastAsia="vi-VN"/>
    </w:rPr>
  </w:style>
  <w:style w:type="character" w:customStyle="1" w:styleId="Heading3Char">
    <w:name w:val="Heading 3 Char"/>
    <w:basedOn w:val="DefaultParagraphFont"/>
    <w:link w:val="Heading3"/>
    <w:uiPriority w:val="9"/>
    <w:semiHidden/>
    <w:rsid w:val="00DD4F36"/>
    <w:rPr>
      <w:rFonts w:asciiTheme="majorHAnsi" w:eastAsiaTheme="majorEastAsia" w:hAnsiTheme="majorHAnsi" w:cstheme="majorBidi"/>
      <w:color w:val="243F60" w:themeColor="accent1" w:themeShade="7F"/>
      <w:sz w:val="24"/>
      <w:szCs w:val="24"/>
      <w:lang w:val="vi"/>
    </w:rPr>
  </w:style>
  <w:style w:type="character" w:styleId="Strong">
    <w:name w:val="Strong"/>
    <w:basedOn w:val="DefaultParagraphFont"/>
    <w:uiPriority w:val="22"/>
    <w:qFormat/>
    <w:rsid w:val="00076DB6"/>
    <w:rPr>
      <w:b/>
      <w:bCs/>
    </w:rPr>
  </w:style>
  <w:style w:type="character" w:customStyle="1" w:styleId="Heading10">
    <w:name w:val="Heading #1_"/>
    <w:link w:val="Heading11"/>
    <w:rsid w:val="00F80251"/>
    <w:rPr>
      <w:rFonts w:ascii="Times New Roman" w:eastAsia="Times New Roman" w:hAnsi="Times New Roman" w:cs="Times New Roman"/>
      <w:b/>
      <w:bCs/>
      <w:sz w:val="28"/>
      <w:szCs w:val="28"/>
    </w:rPr>
  </w:style>
  <w:style w:type="paragraph" w:customStyle="1" w:styleId="Heading11">
    <w:name w:val="Heading #1"/>
    <w:basedOn w:val="Normal"/>
    <w:link w:val="Heading10"/>
    <w:rsid w:val="00F80251"/>
    <w:pPr>
      <w:autoSpaceDE/>
      <w:autoSpaceDN/>
      <w:spacing w:after="120"/>
      <w:ind w:firstLine="740"/>
      <w:outlineLvl w:val="0"/>
    </w:pPr>
    <w:rPr>
      <w:b/>
      <w:bCs/>
      <w:sz w:val="28"/>
      <w:szCs w:val="28"/>
      <w:lang w:val="en-US"/>
    </w:rPr>
  </w:style>
  <w:style w:type="paragraph" w:styleId="FootnoteText">
    <w:name w:val="footnote text"/>
    <w:basedOn w:val="Normal"/>
    <w:link w:val="FootnoteTextChar"/>
    <w:uiPriority w:val="99"/>
    <w:semiHidden/>
    <w:unhideWhenUsed/>
    <w:rsid w:val="00292D8C"/>
    <w:rPr>
      <w:sz w:val="20"/>
      <w:szCs w:val="20"/>
    </w:rPr>
  </w:style>
  <w:style w:type="character" w:customStyle="1" w:styleId="FootnoteTextChar">
    <w:name w:val="Footnote Text Char"/>
    <w:basedOn w:val="DefaultParagraphFont"/>
    <w:link w:val="FootnoteText"/>
    <w:uiPriority w:val="99"/>
    <w:semiHidden/>
    <w:rsid w:val="00292D8C"/>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292D8C"/>
    <w:rPr>
      <w:vertAlign w:val="superscript"/>
    </w:rPr>
  </w:style>
  <w:style w:type="paragraph" w:styleId="BodyTextIndent2">
    <w:name w:val="Body Text Indent 2"/>
    <w:basedOn w:val="Normal"/>
    <w:link w:val="BodyTextIndent2Char"/>
    <w:uiPriority w:val="99"/>
    <w:semiHidden/>
    <w:unhideWhenUsed/>
    <w:rsid w:val="00BF571B"/>
    <w:pPr>
      <w:spacing w:after="120" w:line="480" w:lineRule="auto"/>
      <w:ind w:left="283"/>
    </w:pPr>
  </w:style>
  <w:style w:type="character" w:customStyle="1" w:styleId="BodyTextIndent2Char">
    <w:name w:val="Body Text Indent 2 Char"/>
    <w:basedOn w:val="DefaultParagraphFont"/>
    <w:link w:val="BodyTextIndent2"/>
    <w:uiPriority w:val="99"/>
    <w:semiHidden/>
    <w:rsid w:val="00BF571B"/>
    <w:rPr>
      <w:rFonts w:ascii="Times New Roman" w:eastAsia="Times New Roman" w:hAnsi="Times New Roman" w:cs="Times New Roman"/>
      <w:lang w:val="vi"/>
    </w:rPr>
  </w:style>
  <w:style w:type="paragraph" w:customStyle="1" w:styleId="Default">
    <w:name w:val="Default"/>
    <w:rsid w:val="00BF571B"/>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54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5FB64-25C0-423B-9D7E-88B34448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11</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Admin</cp:lastModifiedBy>
  <cp:revision>112</cp:revision>
  <cp:lastPrinted>2026-05-04T03:47:00Z</cp:lastPrinted>
  <dcterms:created xsi:type="dcterms:W3CDTF">2026-05-14T09:02:00Z</dcterms:created>
  <dcterms:modified xsi:type="dcterms:W3CDTF">2026-05-27T02:25:00Z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